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889F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PROPOSTA TÉCNICA E COMERCIAL</w:t>
      </w:r>
      <w:r/>
    </w:p>
    <w:p w14:paraId="38A5AA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GEORREFERENCIAMENTO DE IMÓVEL RURAL</w:t>
      </w:r>
      <w:r/>
    </w:p>
    <w:p w14:paraId="38421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(Conforme Lei Federal nº 10.267/2001 e Normas Técnicas do INCRA)</w:t>
      </w:r>
      <w:r/>
    </w:p>
    <w:p w14:paraId="42280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${empresa_cidade}, ##TEMP_${data_emissao_extenso}##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Proposta Nº: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##TEMP_${numero_proposta}##</w:t>
      </w:r>
      <w:r>
        <w:rPr>
          <w:b/>
          <w:bCs/>
        </w:rPr>
      </w:r>
    </w:p>
    <w:p w14:paraId="3B6248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IDENTIFICAÇÃO DAS PARTES</w:t>
      </w:r>
      <w:r/>
    </w:p>
    <w:p w14:paraId="14CFC9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CONTRATANTE</w:t>
      </w:r>
      <w:r/>
    </w:p>
    <w:p w14:paraId="49CB93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Nome/Razão Social: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##TEMP_${nome_cliente}##</w:t>
      </w:r>
      <w:r/>
    </w:p>
    <w:p w14:paraId="07956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E-${email_cliente}: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##TEMP_##TEMP_e${email_cliente}_salvo####</w:t>
      </w:r>
      <w:r/>
    </w:p>
    <w:p w14:paraId="0AC020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Telefone: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##TEMP_${telefone_cliente}##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44F7C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WhatsApp: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##TEMP_##TEMP_${whatsapp_cliente}_salvo####</w:t>
      </w:r>
      <w:r/>
      <w:r/>
    </w:p>
    <w:p w14:paraId="780ED9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IDENTIFICAÇÃO DO IMÓVEL RURAL</w:t>
      </w:r>
      <w:r/>
    </w:p>
    <w:p w14:paraId="0AF632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Endereço / Denominação: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##TEMP_${endereco_obra}##</w:t>
      </w:r>
      <w:r/>
    </w:p>
    <w:p w14:paraId="6C276C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Município / UF: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##TEMP_${cidade_obra}## – ##TEMP_${estado_obra}##</w:t>
      </w:r>
      <w:r/>
    </w:p>
    <w:p w14:paraId="7F01E3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Área Estimada: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${area_obra}</w:t>
      </w:r>
      <w:r/>
    </w:p>
    <w:p w14:paraId="48C7EA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APRESENTAÇÃO INSTITUCIONAL</w:t>
      </w:r>
      <w:r/>
    </w:p>
    <w:p w14:paraId="51309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atua na área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Engenharia de Agrimensura, Geodésia e Geoprocessamento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especializada na regularização geométrica e cadastral de imóveis rurais, produção cartográfica e certificação fundiária.</w:t>
      </w:r>
      <w:r/>
    </w:p>
    <w:p w14:paraId="22276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serviços são executados mediante metodologias técnicas consolidadas, observando rigorosamente:</w:t>
      </w:r>
      <w:r/>
    </w:p>
    <w:p w14:paraId="05757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 nº 10.267/2001;</w:t>
      </w:r>
      <w:r/>
    </w:p>
    <w:p w14:paraId="2C6D09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Decreto nº 4.449/2002 e atualizações;</w:t>
      </w:r>
      <w:r/>
    </w:p>
    <w:p w14:paraId="5C54AE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 Técnica para Georreferenciamento de Imóveis Rurais (INCRA);</w:t>
      </w:r>
      <w:r/>
    </w:p>
    <w:p w14:paraId="5F92F1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 do Sistema Geodésico Brasileiro — SGB.</w:t>
      </w:r>
      <w:r/>
    </w:p>
    <w:p w14:paraId="199BB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atuação busca assegurar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segurança jurídica, confiabilidade posicional e conformidade registral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requisitos essenciais para operações imobiliárias e regularização patrimonial.</w:t>
      </w:r>
      <w:r/>
    </w:p>
    <w:p w14:paraId="1CCC87B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OBJETIVO DO SERVIÇO</w:t>
      </w:r>
      <w:r/>
    </w:p>
    <w:p w14:paraId="1BD02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Georreferenciamento do Imóvel Rural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 determinação precisa dos limites da propriedade, vinculando seus vértices ao Sistema Geodésico Brasileiro, possibilitando a certificação junto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SIGEF/INCRA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posterior averbação no Cartório de Registro de Imóveis.</w:t>
      </w:r>
      <w:r/>
    </w:p>
    <w:p w14:paraId="0241D90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ESCOPO TÉCNICO DOS SERVIÇOS</w:t>
      </w:r>
      <w:r/>
    </w:p>
    <w:p w14:paraId="14E91C1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Planejamento Técnico</w:t>
      </w:r>
      <w:r/>
    </w:p>
    <w:p w14:paraId="268C21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documental;</w:t>
      </w:r>
      <w:r/>
    </w:p>
    <w:p w14:paraId="43A9F8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da metodologia de levantamento;</w:t>
      </w:r>
      <w:r/>
    </w:p>
    <w:p w14:paraId="17BD6F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logístico e operacional.</w:t>
      </w:r>
      <w:r/>
    </w:p>
    <w:p w14:paraId="3A818AD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Levantamento Geodésico de Campo</w:t>
      </w:r>
      <w:r/>
    </w:p>
    <w:p w14:paraId="50A193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GNSS geodésico (RTK/PPK);</w:t>
      </w:r>
      <w:r/>
    </w:p>
    <w:p w14:paraId="56AA41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Ocupação dos vértices definidores dos limites;</w:t>
      </w:r>
      <w:r/>
    </w:p>
    <w:p w14:paraId="0145F0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Reconhecimento físico das confrontações;</w:t>
      </w:r>
      <w:r/>
    </w:p>
    <w:p w14:paraId="767D88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técnico e validação de pontos.</w:t>
      </w:r>
      <w:r/>
    </w:p>
    <w:p w14:paraId="3A3532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Processamento e Ajustamento</w:t>
      </w:r>
      <w:r/>
    </w:p>
    <w:p w14:paraId="293FA5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Pós-processamento dos dados GNSS;</w:t>
      </w:r>
      <w:r/>
    </w:p>
    <w:p w14:paraId="7D491D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Ajustamento geodésico;</w:t>
      </w:r>
      <w:r/>
    </w:p>
    <w:p w14:paraId="57E287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precisão conforme norma INCRA;</w:t>
      </w:r>
      <w:r/>
    </w:p>
    <w:p w14:paraId="6E0DE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Padronização no sistema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SIRGAS2000 / UTM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2384F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Análise do Acervo Documental e Compatibilização Fundiária</w:t>
      </w:r>
      <w:r/>
    </w:p>
    <w:p w14:paraId="586A0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Previamente às atividades de certificação, será realizada análise técnica dos documentos apresentados pelo contratante, com o objetivo de compor e validar o acervo mínimo necessário à instrução do processo de georreferenciamento perante o INCRA.</w:t>
      </w:r>
      <w:r/>
    </w:p>
    <w:p w14:paraId="721EA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etapa contempla:</w:t>
      </w:r>
      <w:r/>
    </w:p>
    <w:p w14:paraId="710DFBB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a) Avaliação Documental</w:t>
      </w:r>
      <w:r/>
    </w:p>
    <w:p w14:paraId="34DF3C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da matrícula imobiliária atualizada;</w:t>
      </w:r>
      <w:r/>
    </w:p>
    <w:p w14:paraId="2AE0D9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conferência cadastral rural;</w:t>
      </w:r>
      <w:r/>
    </w:p>
    <w:p w14:paraId="2031D3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da coerência entre área registrada e área ocupada;</w:t>
      </w:r>
      <w:r/>
    </w:p>
    <w:p w14:paraId="2C1D07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identificação de inconsistências documentais relevantes.</w:t>
      </w:r>
      <w:r/>
    </w:p>
    <w:p w14:paraId="0AF7190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b) Conferência de Documentos Habitualmente Exigidos</w:t>
      </w:r>
      <w:r/>
    </w:p>
    <w:p w14:paraId="53222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Incluindo, quando disponíveis:</w:t>
      </w:r>
      <w:r/>
    </w:p>
    <w:p w14:paraId="27C2B9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CCIR vigente;</w:t>
      </w:r>
      <w:r/>
    </w:p>
    <w:p w14:paraId="78E5BD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declarações e recibos do ITR;</w:t>
      </w:r>
      <w:r/>
    </w:p>
    <w:p w14:paraId="3CF5B4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 – Cadastro Ambiental Rural;</w:t>
      </w:r>
      <w:r/>
    </w:p>
    <w:p w14:paraId="229761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certidões administrativas aplicáveis;</w:t>
      </w:r>
      <w:r/>
    </w:p>
    <w:p w14:paraId="700118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pessoais e cadastrais do proprietário;</w:t>
      </w:r>
      <w:r/>
    </w:p>
    <w:p w14:paraId="156DA28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levantamentos ou memoriais anteriores.</w:t>
      </w:r>
      <w:r/>
    </w:p>
    <w:p w14:paraId="24FA3C8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c) Compatibilização Técnica</w:t>
      </w:r>
      <w:r/>
    </w:p>
    <w:p w14:paraId="0B4074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 entre limites documentais e limites físicos;</w:t>
      </w:r>
      <w:r/>
    </w:p>
    <w:p w14:paraId="3BA9D5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preliminar de possíveis sobreposições cadastrais;</w:t>
      </w:r>
      <w:r/>
    </w:p>
    <w:p w14:paraId="4F0F32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orientação técnica quanto a pendências documentais que possam impactar a certificação.</w:t>
      </w:r>
      <w:r/>
    </w:p>
    <w:p w14:paraId="109F9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análise possui natureza técnica preparatória, não caracterizando parecer jurídico ou regularização dominial.</w:t>
      </w:r>
      <w:r/>
    </w:p>
    <w:p w14:paraId="5C938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0EB4A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4.5 Certificação SIGEF</w:t>
      </w:r>
      <w:r/>
    </w:p>
    <w:p w14:paraId="1B44DE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Elaboração das peças técnicas obrigatórias;</w:t>
      </w:r>
      <w:r/>
    </w:p>
    <w:p w14:paraId="39BA78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Submissão ao SIGEF;</w:t>
      </w:r>
      <w:r/>
    </w:p>
    <w:p w14:paraId="7EE6C2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técnico até análise do sistema.</w:t>
      </w:r>
      <w:r/>
    </w:p>
    <w:p w14:paraId="056246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PRODUTOS TÉCNICOS ENTREGUES</w:t>
      </w:r>
      <w:r/>
    </w:p>
    <w:p w14:paraId="24306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término dos serviços serão fornecidos:</w:t>
      </w:r>
      <w:r/>
    </w:p>
    <w:p w14:paraId="4355D3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Planta Georreferenciada assinada digitalmente;</w:t>
      </w:r>
      <w:r/>
    </w:p>
    <w:p w14:paraId="06A4B4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Memorial Descritivo técnico padronizado INCRA;</w:t>
      </w:r>
      <w:r/>
    </w:p>
    <w:p w14:paraId="00AABD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 digital georreferenciado (DWG e PDF);</w:t>
      </w:r>
      <w:r/>
    </w:p>
    <w:p w14:paraId="1D8A4E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 quitada junto ao CREA;</w:t>
      </w:r>
      <w:r/>
    </w:p>
    <w:p w14:paraId="39FFC2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necessários ao registro cartorial.</w:t>
      </w:r>
      <w:r/>
    </w:p>
    <w:p w14:paraId="682ECF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RECURSOS TECNOLÓGICOS EMPREGADOS</w:t>
      </w:r>
      <w:r/>
    </w:p>
    <w:p w14:paraId="07699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Veículo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${veiculo}</w:t>
      </w:r>
      <w:r/>
    </w:p>
    <w:p w14:paraId="557253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Receptor GNSS Geodésico: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${gps}</w:t>
      </w:r>
      <w:r/>
    </w:p>
    <w:p w14:paraId="156AD4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Estação Total: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${estacao_total}</w:t>
      </w:r>
      <w:r/>
    </w:p>
    <w:p w14:paraId="534704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Drone (apoio aerofotogramétrico quando aplicável):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${drone}</w:t>
      </w:r>
      <w:r/>
    </w:p>
    <w:p w14:paraId="56FC2E2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PRAZOS ESTIMADOS</w:t>
      </w:r>
      <w:r/>
    </w:p>
    <w:p w14:paraId="49BE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prazos são estimados considerando condições normais de execução e poderão sofrer ajustes em função de:</w:t>
      </w:r>
      <w:r/>
    </w:p>
    <w:p w14:paraId="2D960B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condições climáticas;</w:t>
      </w:r>
      <w:r/>
    </w:p>
    <w:p w14:paraId="7AD02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acesso e segurança da área;</w:t>
      </w:r>
      <w:r/>
    </w:p>
    <w:p w14:paraId="6366CF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disponibilidade documental;</w:t>
      </w:r>
      <w:r/>
    </w:p>
    <w:p w14:paraId="17D92E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de análise dos sistemas oficiais do INCRA.</w:t>
      </w:r>
      <w:r/>
    </w:p>
    <w:p w14:paraId="2AF9C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${cronograma}</w:t>
      </w:r>
      <w:r/>
    </w:p>
    <w:p w14:paraId="17FE515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INVESTIMENTO</w:t>
      </w:r>
      <w:r/>
    </w:p>
    <w:p w14:paraId="1E091D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Valor Global dos Serviços</w:t>
      </w:r>
      <w:r/>
    </w:p>
    <w:p w14:paraId="00C52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R$ ##TEMP_${valor_total}## (##TEMP_${valor_total_extenso}##)</w:t>
      </w:r>
      <w:r/>
    </w:p>
    <w:p w14:paraId="46896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investimento contempla mobilização técnica, levantamentos de campo, processamento geodésico, elaboração documental e acompanhamento do processo de certificação.</w:t>
      </w:r>
      <w:r/>
    </w:p>
    <w:p w14:paraId="739812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Condições de Pagamento</w:t>
      </w:r>
      <w:r/>
    </w:p>
    <w:p w14:paraId="64FA1C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Mobilização (aceite da proposta):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${mobilizacao_percentual}% — R$ ##TEMP_${valor_entrada}##</w:t>
      </w:r>
      <w:r/>
    </w:p>
    <w:p w14:paraId="681050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Conclusão técnica: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${restante_percentual}% — R$ ##TEMP_${valor_restante}##</w:t>
      </w:r>
      <w:r/>
    </w:p>
    <w:p w14:paraId="65766B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RESPONSABILIDADES DO CONTRATANTE</w:t>
      </w:r>
      <w:r/>
    </w:p>
    <w:p w14:paraId="2BBAE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(Seção estratégica — padrão mercado, reduz problemas futuros)</w:t>
      </w:r>
      <w:r/>
    </w:p>
    <w:p w14:paraId="21FA7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Compete ao contratante:</w:t>
      </w:r>
      <w:r/>
    </w:p>
    <w:p w14:paraId="553771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disponibilizar acesso ao imóvel;</w:t>
      </w:r>
      <w:r/>
    </w:p>
    <w:p w14:paraId="0C71E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fornecer documentação existente;</w:t>
      </w:r>
      <w:r/>
    </w:p>
    <w:p w14:paraId="2CB740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indicar confrontantes quando possível;</w:t>
      </w:r>
      <w:r/>
    </w:p>
    <w:p w14:paraId="3DF7AB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comunicar eventuais conflitos de limite previamente conhecidos.</w:t>
      </w:r>
      <w:r/>
    </w:p>
    <w:p w14:paraId="7E5E6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Eventuais divergências fundiárias ou dominiais identificadas durante o processo poderão demandar adequações técnicas ou etapas complementares.</w:t>
      </w:r>
      <w:r/>
    </w:p>
    <w:p w14:paraId="2A8DF5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LIMITAÇÕES TÉCNICAS E CONDICIONANTES</w:t>
      </w:r>
      <w:r/>
    </w:p>
    <w:p w14:paraId="654D4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certificação junto ao SIGEF depende exclusivamente da validação automática do sistema e da inexistência de sobreposições cadastrais previamente registradas.</w:t>
      </w:r>
      <w:r/>
    </w:p>
    <w:p w14:paraId="1C92C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a aprovação final não constitui ato unilateral da contratada, estando condicionada às análises dos órgãos competentes e à regularidade documental do imóvel.</w:t>
      </w:r>
      <w:r/>
    </w:p>
    <w:p w14:paraId="3C8605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DADOS BANCÁRIOS</w:t>
      </w:r>
      <w:r/>
    </w:p>
    <w:p w14:paraId="77943C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Banco: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${banco_nome}</w:t>
      </w:r>
      <w:r/>
    </w:p>
    <w:p w14:paraId="66A4AE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${banco_agencia}</w:t>
      </w:r>
      <w:r/>
    </w:p>
    <w:p w14:paraId="496009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Conta Corrente: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${banco_conta}</w:t>
      </w:r>
      <w:r/>
    </w:p>
    <w:p w14:paraId="472D9E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Titular: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##TEMP_${empresa_nome}##</w:t>
      </w:r>
      <w:r/>
    </w:p>
    <w:p w14:paraId="05E58B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${empresa_cnpj}: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##TEMP_${empresa_cnpj}##</w:t>
      </w:r>
      <w:r/>
    </w:p>
    <w:p w14:paraId="0BF9D8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Chave ${chave_pix}: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##TEMP_${chave_pix}##</w:t>
      </w:r>
      <w:r/>
    </w:p>
    <w:p w14:paraId="47633A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VALIDADE DA PROPOSTA</w:t>
      </w:r>
      <w:r/>
    </w:p>
    <w:p w14:paraId="5A17B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proposta possui validade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(quinze) dias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contar da data de emissão.</w:t>
      </w:r>
      <w:r/>
    </w:p>
    <w:p w14:paraId="273CAC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CONSIDERAÇÕES FINAIS</w:t>
      </w:r>
      <w:r/>
    </w:p>
    <w:p w14:paraId="69311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##TEMP_${empresa_nome}## atua com foco na precisão técnica e na segurança jurídica dos levantamentos territoriais, integrando métodos clássicos da agrimensura às modernas tecnologias GNSS e geoprocessamento.</w:t>
      </w:r>
      <w:r/>
    </w:p>
    <w:p w14:paraId="6DCFF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Nosso compromisso é entregar produtos técnicos compatíveis com as exigências do INCRA, cartórios e instituições financeiras, contribuindo para a valorização patrimonial e regularização segura do imóvel rural.</w:t>
      </w:r>
      <w:r/>
    </w:p>
    <w:p w14:paraId="26D60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Permanecemos à disposição para quaisquer esclarecimentos.</w:t>
      </w:r>
      <w:r/>
    </w:p>
    <w:p w14:paraId="3D90B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Atenciosamente,</w:t>
      </w:r>
      <w:r/>
    </w:p>
    <w:p w14:paraId="4A90E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##TEMP_${empresa_nome}##</w:t>
        <w:br/>
        <w:t xml:space="preserve"> Contato: ##TEMP_${whatsapp_cliente}##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585C79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rPr/>
    </w:pPr>
    <w:r>
      <w:rPr>
        <w:rFonts w:ascii="Arial" w:hAnsi="Arial" w:eastAsia="Arial" w:cs="Arial"/>
        <w:b/>
        <w:color w:val="000000"/>
        <w:sz w:val="24"/>
      </w:rPr>
      <w:t xml:space="preserve">${empresa_proponente_nome} | ${empresa_proponente_cidade}   |  </w:t>
    </w:r>
    <w:r/>
  </w:p>
  <w:p w14:paraId="3E6AB05E">
    <w:pPr>
      <w:pStyle w:val="178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20D9B1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left"/>
      <w:rPr/>
    </w:pPr>
    <w:r>
      <w:rPr>
        <w:rFonts w:ascii="Arial" w:hAnsi="Arial" w:eastAsia="Arial" w:cs="Arial"/>
        <w:color w:val="000000"/>
        <w:sz w:val="22"/>
      </w:rPr>
      <w:t xml:space="preserve">${logo_empresa}</w:t>
    </w:r>
    <w:r/>
  </w:p>
  <w:p w14:paraId="72E9475A">
    <w:pPr>
      <w:pStyle w:val="176"/>
      <w:pBdr/>
      <w:spacing/>
      <w:ind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415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E44A5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2026-03-09T22:27:01Z</dcterms:modified>
</cp:coreProperties>
</file>