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889F5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PROPOSTA TÉCNICA E COMERCIAL</w:t>
      </w:r>
      <w:r/>
    </w:p>
    <w:p w14:paraId="38A5AAA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GEORREFERENCIAMENTO DE IMÓVEL RURAL</w:t>
      </w:r>
      <w:r/>
    </w:p>
    <w:p w14:paraId="38421E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(Conforme Lei Federal nº 10.267/2001 e Normas Técnicas do INCRA)</w:t>
      </w:r>
      <w:r/>
    </w:p>
    <w:p w14:paraId="422800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${Cidade}, ${DExrenso}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Proposta Nº: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 ${numero_proposta}</w:t>
      </w:r>
      <w:r>
        <w:rPr>
          <w:b/>
          <w:bCs/>
        </w:rPr>
      </w:r>
    </w:p>
    <w:p w14:paraId="3B62488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IDENTIFICAÇÃO DAS PARTES</w:t>
      </w:r>
      <w:r/>
    </w:p>
    <w:p w14:paraId="14CFC9D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CONTRATANTE</w:t>
      </w:r>
      <w:r/>
    </w:p>
    <w:p w14:paraId="49CB93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Nome/Razão Social: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${nome_cliente_salvo}</w:t>
      </w:r>
      <w:r/>
    </w:p>
    <w:p w14:paraId="079564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E-mail: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${email_salvo}</w:t>
      </w:r>
      <w:r/>
    </w:p>
    <w:p w14:paraId="0AC020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Telefone: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${telefone_salvo}</w:t>
      </w:r>
      <w:r/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44F7C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WhatsApp: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${whatsapp_salvo}</w:t>
      </w:r>
      <w:r/>
      <w:r/>
    </w:p>
    <w:p w14:paraId="780ED9E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IDENTIFICAÇÃO DO IMÓVEL RURAL</w:t>
      </w:r>
      <w:r/>
    </w:p>
    <w:p w14:paraId="0AF632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Endereço / Denominação: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${endereco_obra}</w:t>
      </w:r>
      <w:r/>
    </w:p>
    <w:p w14:paraId="6C276C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Município / UF: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${cidade_obra} – ${estado_obra}</w:t>
      </w:r>
      <w:r/>
    </w:p>
    <w:p w14:paraId="7F01E3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Área Estimada: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${area_obra}</w:t>
      </w:r>
      <w:r/>
    </w:p>
    <w:p w14:paraId="48C7EAB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APRESENTAÇÃO INSTITUCIONAL</w:t>
      </w:r>
      <w:r/>
    </w:p>
    <w:p w14:paraId="513090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${Empresa} atua na área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Engenharia de Agrimensura, Geodésia e Geoprocessamento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especializada na regularização geométrica e cadastral de imóveis rurais, produção cartográfica e certificação fundiária.</w:t>
      </w:r>
      <w:r/>
    </w:p>
    <w:p w14:paraId="22276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serviços são executados mediante metodologias técnicas consolidadas, observando rigorosamente:</w:t>
      </w:r>
      <w:r/>
    </w:p>
    <w:p w14:paraId="057576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Lei nº 10.267/2001;</w:t>
      </w:r>
      <w:r/>
    </w:p>
    <w:p w14:paraId="2C6D09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Decreto nº 4.449/2002 e atualizações;</w:t>
      </w:r>
      <w:r/>
    </w:p>
    <w:p w14:paraId="5C54AE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Norma Técnica para Georreferenciamento de Imóveis Rurais (INCRA);</w:t>
      </w:r>
      <w:r/>
    </w:p>
    <w:p w14:paraId="5F92F1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Padrões do Sistema Geodésico Brasileiro — SGB.</w:t>
      </w:r>
      <w:r/>
    </w:p>
    <w:p w14:paraId="199BB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atuação busca assegurar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segurança jurídica, confiabilidade posicional e conformidade registral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requisitos essenciais para operações imobiliárias e regularização patrimonial.</w:t>
      </w:r>
      <w:r/>
    </w:p>
    <w:p w14:paraId="1CCC87B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OBJETIVO DO SERVIÇO</w:t>
      </w:r>
      <w:r/>
    </w:p>
    <w:p w14:paraId="1BD02E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Realizar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Georreferenciamento do Imóvel Rural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com determinação precisa dos limites da propriedade, vinculando seus vértices ao Sistema Geodésico Brasileiro, possibilitando a certificação junto ao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SIGEF/INCRA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posterior averbação no Cartório de Registro de Imóveis.</w:t>
      </w:r>
      <w:r/>
    </w:p>
    <w:p w14:paraId="0241D90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ESCOPO TÉCNICO DOS SERVIÇOS</w:t>
      </w:r>
      <w:r/>
    </w:p>
    <w:p w14:paraId="14E91C1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4.1 Planejamento Técnico</w:t>
      </w:r>
      <w:r/>
    </w:p>
    <w:p w14:paraId="268C21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preliminar documental;</w:t>
      </w:r>
      <w:r/>
    </w:p>
    <w:p w14:paraId="43A9F8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Definição da metodologia de levantamento;</w:t>
      </w:r>
      <w:r/>
    </w:p>
    <w:p w14:paraId="17BD6F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Planejamento logístico e operacional.</w:t>
      </w:r>
      <w:r/>
    </w:p>
    <w:p w14:paraId="3A818AD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4.2 Levantamento Geodésico de Campo</w:t>
      </w:r>
      <w:r/>
    </w:p>
    <w:p w14:paraId="50A193F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Rastreamento GNSS geodésico (RTK/PPK);</w:t>
      </w:r>
      <w:r/>
    </w:p>
    <w:p w14:paraId="56AA41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Ocupação dos vértices definidores dos limites;</w:t>
      </w:r>
      <w:r/>
    </w:p>
    <w:p w14:paraId="0145F0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Reconhecimento físico das confrontações;</w:t>
      </w:r>
      <w:r/>
    </w:p>
    <w:p w14:paraId="767D88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técnico e validação de pontos.</w:t>
      </w:r>
      <w:r/>
    </w:p>
    <w:p w14:paraId="3A35329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4.3 Processamento e Ajustamento</w:t>
      </w:r>
      <w:r/>
    </w:p>
    <w:p w14:paraId="293FA5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Pós-processamento dos dados GNSS;</w:t>
      </w:r>
      <w:r/>
    </w:p>
    <w:p w14:paraId="7D491D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Ajustamento geodésico;</w:t>
      </w:r>
      <w:r/>
    </w:p>
    <w:p w14:paraId="57E287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precisão conforme norma INCRA;</w:t>
      </w:r>
      <w:r/>
    </w:p>
    <w:p w14:paraId="6E0DEF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Padronização no sistema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SIRGAS2000 / UTM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2384F6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4.4 Análise do Acervo Documental e Compatibilização Fundiária</w:t>
      </w:r>
      <w:r/>
    </w:p>
    <w:p w14:paraId="586A00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Previamente às atividades de certificação, será realizada análise técnica dos documentos apresentados pelo contratante, com o objetivo de compor e validar o acervo mínimo necessário à instrução do processo de georreferenciamento perante o INCRA.</w:t>
      </w:r>
      <w:r/>
    </w:p>
    <w:p w14:paraId="721EA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etapa contempla:</w:t>
      </w:r>
      <w:r/>
    </w:p>
    <w:p w14:paraId="710DFBB6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a) Avaliação Documental</w:t>
      </w:r>
      <w:r/>
    </w:p>
    <w:p w14:paraId="34DF3C6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da matrícula imobiliária atualizada;</w:t>
      </w:r>
      <w:r/>
    </w:p>
    <w:p w14:paraId="2AE0D94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conferência cadastral rural;</w:t>
      </w:r>
      <w:r/>
    </w:p>
    <w:p w14:paraId="2031D36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verificação da coerência entre área registrada e área ocupada;</w:t>
      </w:r>
      <w:r/>
    </w:p>
    <w:p w14:paraId="2C1D074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identificação de inconsistências documentais relevantes.</w:t>
      </w:r>
      <w:r/>
    </w:p>
    <w:p w14:paraId="0AF7190D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b) Conferência de Documentos Habitualmente Exigidos</w:t>
      </w:r>
      <w:r/>
    </w:p>
    <w:p w14:paraId="532220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Incluindo, quando disponíveis:</w:t>
      </w:r>
      <w:r/>
    </w:p>
    <w:p w14:paraId="27C2B9F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CCIR vigente;</w:t>
      </w:r>
      <w:r/>
    </w:p>
    <w:p w14:paraId="78E5BD8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declarações e recibos do ITR;</w:t>
      </w:r>
      <w:r/>
    </w:p>
    <w:p w14:paraId="3CF5B4D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 – Cadastro Ambiental Rural;</w:t>
      </w:r>
      <w:r/>
    </w:p>
    <w:p w14:paraId="229761C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certidões administrativas aplicáveis;</w:t>
      </w:r>
      <w:r/>
    </w:p>
    <w:p w14:paraId="700118D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documentos pessoais e cadastrais do proprietário;</w:t>
      </w:r>
      <w:r/>
    </w:p>
    <w:p w14:paraId="156DA28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levantamentos ou memoriais anteriores.</w:t>
      </w:r>
      <w:r/>
    </w:p>
    <w:p w14:paraId="24FA3C83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c) Compatibilização Técnica</w:t>
      </w:r>
      <w:r/>
    </w:p>
    <w:p w14:paraId="0B40747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correlação entre limites documentais e limites físicos;</w:t>
      </w:r>
      <w:r/>
    </w:p>
    <w:p w14:paraId="3BA9D52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preliminar de possíveis sobreposições cadastrais;</w:t>
      </w:r>
      <w:r/>
    </w:p>
    <w:p w14:paraId="4F0F32F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orientação técnica quanto a pendências documentais que possam impactar a certificação.</w:t>
      </w:r>
      <w:r/>
    </w:p>
    <w:p w14:paraId="109F9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análise possui natureza técnica preparatória, não caracterizando parecer jurídico ou regularização dominial.</w:t>
      </w:r>
      <w:r/>
    </w:p>
    <w:p w14:paraId="5C9387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40EB4A7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4.5 Certificação SIGEF</w:t>
      </w:r>
      <w:r/>
    </w:p>
    <w:p w14:paraId="1B44DE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Elaboração das peças técnicas obrigatórias;</w:t>
      </w:r>
      <w:r/>
    </w:p>
    <w:p w14:paraId="39BA78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Submissão ao SIGEF;</w:t>
      </w:r>
      <w:r/>
    </w:p>
    <w:p w14:paraId="7EE6C2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Acompanhamento técnico até análise do sistema.</w:t>
      </w:r>
      <w:r/>
    </w:p>
    <w:p w14:paraId="0562468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PRODUTOS TÉCNICOS ENTREGUES</w:t>
      </w:r>
      <w:r/>
    </w:p>
    <w:p w14:paraId="24306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término dos serviços serão fornecidos:</w:t>
      </w:r>
      <w:r/>
    </w:p>
    <w:p w14:paraId="4355D3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Planta Georreferenciada assinada digitalmente;</w:t>
      </w:r>
      <w:r/>
    </w:p>
    <w:p w14:paraId="06A4B4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Memorial Descritivo técnico padronizado INCRA;</w:t>
      </w:r>
      <w:r/>
    </w:p>
    <w:p w14:paraId="00AABD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Arquivo digital georreferenciado (DWG e PDF);</w:t>
      </w:r>
      <w:r/>
    </w:p>
    <w:p w14:paraId="1D8A4E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ART quitada junto ao CREA;</w:t>
      </w:r>
      <w:r/>
    </w:p>
    <w:p w14:paraId="39FFC2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Arquivos necessários ao registro cartorial.</w:t>
      </w:r>
      <w:r/>
    </w:p>
    <w:p w14:paraId="682ECF9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RECURSOS TECNOLÓGICOS EMPREGADOS</w:t>
      </w:r>
      <w:r/>
    </w:p>
    <w:p w14:paraId="076992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Veículo Técnico: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${Veiculo}</w:t>
      </w:r>
      <w:r/>
    </w:p>
    <w:p w14:paraId="557253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Receptor GNSS Geodésico: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${GPS}</w:t>
      </w:r>
      <w:r/>
    </w:p>
    <w:p w14:paraId="156AD4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Estação Total: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${Estacao_Total}</w:t>
      </w:r>
      <w:r/>
    </w:p>
    <w:p w14:paraId="534704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Drone (apoio aerofotogramétrico quando aplicável):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${Drone}</w:t>
      </w:r>
      <w:r/>
    </w:p>
    <w:p w14:paraId="56FC2E2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PRAZOS ESTIMADOS</w:t>
      </w:r>
      <w:r/>
    </w:p>
    <w:p w14:paraId="49BEE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prazos são estimados considerando condições normais de execução e poderão sofrer ajustes em função de:</w:t>
      </w:r>
      <w:r/>
    </w:p>
    <w:p w14:paraId="2D960B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condições climáticas;</w:t>
      </w:r>
      <w:r/>
    </w:p>
    <w:p w14:paraId="7AD02A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acesso e segurança da área;</w:t>
      </w:r>
      <w:r/>
    </w:p>
    <w:p w14:paraId="6366CF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disponibilidade documental;</w:t>
      </w:r>
      <w:r/>
    </w:p>
    <w:p w14:paraId="17D92E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 de análise dos sistemas oficiais do INCRA.</w:t>
      </w:r>
      <w:r/>
    </w:p>
    <w:p w14:paraId="2AF9CF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${tabela_cronograma}</w:t>
      </w:r>
      <w:r/>
    </w:p>
    <w:p w14:paraId="17FE515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INVESTIMENTO</w:t>
      </w:r>
      <w:r/>
    </w:p>
    <w:p w14:paraId="1E091D4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Valor Global dos Serviços</w:t>
      </w:r>
      <w:r/>
    </w:p>
    <w:p w14:paraId="00C52B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R$ ${ValorProposta} (${ValorExtenso})</w:t>
      </w:r>
      <w:r/>
    </w:p>
    <w:p w14:paraId="46896E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investimento contempla mobilização técnica, levantamentos de campo, processamento geodésico, elaboração documental e acompanhamento do processo de certificação.</w:t>
      </w:r>
      <w:r/>
    </w:p>
    <w:p w14:paraId="7398126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Condições de Pagamento</w:t>
      </w:r>
      <w:r/>
    </w:p>
    <w:p w14:paraId="64FA1C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Mobilização (aceite da proposta):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${mobilizacao_percentual}% — R$ ${mobilizacao_valor}</w:t>
      </w:r>
      <w:r/>
    </w:p>
    <w:p w14:paraId="681050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Conclusão técnica: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${restante_percentual}% — R$ ${restante_valor}</w:t>
      </w:r>
      <w:r/>
    </w:p>
    <w:p w14:paraId="65766BD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RESPONSABILIDADES DO CONTRATANTE</w:t>
      </w:r>
      <w:r/>
    </w:p>
    <w:p w14:paraId="2BBAE5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(Seção estratégica — padrão mercado, reduz problemas futuros)</w:t>
      </w:r>
      <w:r/>
    </w:p>
    <w:p w14:paraId="21FA7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Compete ao contratante:</w:t>
      </w:r>
      <w:r/>
    </w:p>
    <w:p w14:paraId="553771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disponibilizar acesso ao imóvel;</w:t>
      </w:r>
      <w:r/>
    </w:p>
    <w:p w14:paraId="0C71E1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fornecer documentação existente;</w:t>
      </w:r>
      <w:r/>
    </w:p>
    <w:p w14:paraId="2CB740E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indicar confrontantes quando possível;</w:t>
      </w:r>
      <w:r/>
    </w:p>
    <w:p w14:paraId="3DF7AB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comunicar eventuais conflitos de limite previamente conhecidos.</w:t>
      </w:r>
      <w:r/>
    </w:p>
    <w:p w14:paraId="7E5E6F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Eventuais divergências fundiárias ou dominiais identificadas durante o processo poderão demandar adequações técnicas ou etapas complementares.</w:t>
      </w:r>
      <w:r/>
    </w:p>
    <w:p w14:paraId="2A8DF5D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LIMITAÇÕES TÉCNICAS E CONDICIONANTES</w:t>
      </w:r>
      <w:r/>
    </w:p>
    <w:p w14:paraId="654D4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certificação junto ao SIGEF depende exclusivamente da validação automática do sistema e da inexistência de sobreposições cadastrais previamente registradas.</w:t>
      </w:r>
      <w:r/>
    </w:p>
    <w:p w14:paraId="1C92C8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Assim, a aprovação final não constitui ato unilateral da contratada, estando condicionada às análises dos órgãos competentes e à regularidade documental do imóvel.</w:t>
      </w:r>
      <w:r/>
    </w:p>
    <w:p w14:paraId="3C86058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DADOS BANCÁRIOS</w:t>
      </w:r>
      <w:r/>
    </w:p>
    <w:p w14:paraId="77943C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Banco: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${Banco}</w:t>
      </w:r>
      <w:r/>
    </w:p>
    <w:p w14:paraId="66A4AE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Agência: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${Agencia}</w:t>
      </w:r>
      <w:r/>
    </w:p>
    <w:p w14:paraId="496009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Conta Corrente: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${Conta}</w:t>
      </w:r>
      <w:r/>
    </w:p>
    <w:p w14:paraId="472D9E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Titular: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${Empresa}</w:t>
      </w:r>
      <w:r/>
    </w:p>
    <w:p w14:paraId="05E58B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CNPJ: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${CNPJ}</w:t>
      </w:r>
      <w:r/>
    </w:p>
    <w:p w14:paraId="0BF9D8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Chave PIX: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${PIX}</w:t>
      </w:r>
      <w:r/>
    </w:p>
    <w:p w14:paraId="47633A9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VALIDADE DA PROPOSTA</w:t>
      </w:r>
      <w:r/>
    </w:p>
    <w:p w14:paraId="5A17B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proposta possui validade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15 (quinze) dias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contar da data de emissão.</w:t>
      </w:r>
      <w:r/>
    </w:p>
    <w:p w14:paraId="273CAC7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CONSIDERAÇÕES FINAIS</w:t>
      </w:r>
      <w:r/>
    </w:p>
    <w:p w14:paraId="69311C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${Empresa} atua com foco na precisão técnica e na segurança jurídica dos levantamentos territoriais, integrando métodos clássicos da agrimensura às modernas tecnologias GNSS e geoprocessamento.</w:t>
      </w:r>
      <w:r/>
    </w:p>
    <w:p w14:paraId="6DCFF2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Nosso compromisso é entregar produtos técnicos compatíveis com as exigências do INCRA, cartórios e instituições financeiras, contribuindo para a valorização patrimonial e regularização segura do imóvel rural.</w:t>
      </w:r>
      <w:r/>
    </w:p>
    <w:p w14:paraId="26D60D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Permanecemos à disposição para quaisquer esclarecimentos.</w:t>
      </w:r>
      <w:r/>
    </w:p>
    <w:p w14:paraId="3D90B6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Atenciosamente,</w:t>
      </w:r>
      <w:r/>
    </w:p>
    <w:p w14:paraId="4A90E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${Empresa}</w:t>
        <w:br/>
        <w:t xml:space="preserve"> Contato: ${whatsapp}</w:t>
      </w:r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083" w:bottom="1440" w:left="108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6585C79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rPr/>
    </w:pPr>
    <w:r>
      <w:rPr>
        <w:rFonts w:ascii="Arial" w:hAnsi="Arial" w:eastAsia="Arial" w:cs="Arial"/>
        <w:b/>
        <w:color w:val="000000"/>
        <w:sz w:val="24"/>
      </w:rPr>
      <w:t xml:space="preserve">${empresa_proponente_nome} | ${empresa_proponente_cidade}   |  </w:t>
    </w:r>
    <w:r/>
  </w:p>
  <w:p w14:paraId="3E6AB05E">
    <w:pPr>
      <w:pStyle w:val="178"/>
      <w:pBdr/>
      <w:spacing/>
      <w:ind/>
      <w:jc w:val="center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720D9B1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left"/>
      <w:rPr/>
    </w:pPr>
    <w:r>
      <w:rPr>
        <w:rFonts w:ascii="Arial" w:hAnsi="Arial" w:eastAsia="Arial" w:cs="Arial"/>
        <w:color w:val="000000"/>
        <w:sz w:val="22"/>
      </w:rPr>
      <w:t xml:space="preserve">${logo_empresa}</w:t>
    </w:r>
    <w:r/>
  </w:p>
  <w:p w14:paraId="72E9475A">
    <w:pPr>
      <w:pStyle w:val="176"/>
      <w:pBdr/>
      <w:spacing/>
      <w:ind/>
      <w:jc w:val="center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415F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F415F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E44A5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2026-03-09T22:27:01Z</dcterms:modified>
</cp:coreProperties>
</file>