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B454D" w14:textId="4DDA0055" w:rsidR="00FE2AEB" w:rsidRPr="00FE2AEB" w:rsidRDefault="00FE2AEB" w:rsidP="00FE2AEB">
      <w:pPr>
        <w:jc w:val="both"/>
        <w:rPr>
          <w:color w:val="000000" w:themeColor="text1"/>
          <w:sz w:val="24"/>
          <w:szCs w:val="24"/>
        </w:rPr>
      </w:pPr>
      <w:r w:rsidRPr="00FE2AEB">
        <w:rPr>
          <w:color w:val="000000" w:themeColor="text1"/>
          <w:sz w:val="24"/>
          <w:szCs w:val="24"/>
        </w:rPr>
        <w:t xml:space="preserve">L'analyse </w:t>
      </w:r>
      <w:r w:rsidRPr="00FE2AEB">
        <w:rPr>
          <w:rFonts w:asciiTheme="majorBidi" w:hAnsiTheme="majorBidi" w:cstheme="majorBidi"/>
          <w:color w:val="000000" w:themeColor="text1"/>
          <w:sz w:val="24"/>
          <w:szCs w:val="24"/>
        </w:rPr>
        <w:t>des</w:t>
      </w:r>
      <w:r w:rsidRPr="00FE2AEB">
        <w:rPr>
          <w:color w:val="000000" w:themeColor="text1"/>
          <w:sz w:val="24"/>
          <w:szCs w:val="24"/>
        </w:rPr>
        <w:t xml:space="preserve"> dépenses sociales par secteur est une approche qui vise à comprendre et évaluer la répartition des ressources financières consacrées aux différents domaines de la protection sociale, tels que la santé, l'éducation, la protection sociale et d'autres services sociaux. Cette analyse permet de mesurer l'impact des politiques publiques et de déterminer comment les ressources sont allouées pour répondre aux besoins et aux priorités sociales d'un pays.</w:t>
      </w:r>
    </w:p>
    <w:p w14:paraId="77388232" w14:textId="4DE7BAC3" w:rsidR="00FA39AC" w:rsidRPr="00FA39AC" w:rsidRDefault="00FE2AEB" w:rsidP="00FA39AC">
      <w:pPr>
        <w:rPr>
          <w:color w:val="000000" w:themeColor="text1"/>
          <w:sz w:val="24"/>
          <w:szCs w:val="24"/>
        </w:rPr>
      </w:pPr>
      <w:r w:rsidRPr="00FE2AEB">
        <w:rPr>
          <w:color w:val="000000" w:themeColor="text1"/>
          <w:sz w:val="24"/>
          <w:szCs w:val="24"/>
        </w:rPr>
        <w:t>En examinant les dépenses sociales par secteur, les analystes cherchent à comprendre l'ampleur et la composition des ressources financières allouées à chaque domaine spécifique. Cela implique de collecter et d'analyser des données relatives aux dépenses publiques, qu'il s'agisse du budget de l'État, des budgets des ministères sectoriels ou des dépenses des organismes de sécurité sociale.</w:t>
      </w:r>
      <w:r w:rsidR="00567D7C">
        <w:rPr>
          <w:color w:val="000000" w:themeColor="text1"/>
          <w:sz w:val="24"/>
          <w:szCs w:val="24"/>
        </w:rPr>
        <w:t xml:space="preserve"> </w:t>
      </w:r>
    </w:p>
    <w:p w14:paraId="1437673F" w14:textId="67AD1CD8" w:rsidR="00567D7C" w:rsidRDefault="00567D7C" w:rsidP="00FA39AC">
      <w:pPr>
        <w:jc w:val="center"/>
        <w:rPr>
          <w:color w:val="FF0000"/>
          <w:sz w:val="28"/>
          <w:szCs w:val="28"/>
        </w:rPr>
      </w:pPr>
      <w:r w:rsidRPr="00FA39AC">
        <w:rPr>
          <w:color w:val="FF0000"/>
          <w:sz w:val="28"/>
          <w:szCs w:val="28"/>
        </w:rPr>
        <w:t xml:space="preserve">Chapitre 2 : </w:t>
      </w:r>
      <w:r w:rsidR="00FA39AC" w:rsidRPr="00FA39AC">
        <w:rPr>
          <w:color w:val="FF0000"/>
          <w:sz w:val="28"/>
          <w:szCs w:val="28"/>
        </w:rPr>
        <w:t>Etat des lieux du financement des dépenses sociales au Maroc</w:t>
      </w:r>
    </w:p>
    <w:p w14:paraId="40D3D10D" w14:textId="7DD08222" w:rsidR="00FA39AC" w:rsidRPr="00FA39AC" w:rsidRDefault="00FA39AC" w:rsidP="00FA39AC">
      <w:pPr>
        <w:rPr>
          <w:color w:val="4472C4" w:themeColor="accent1"/>
          <w:sz w:val="24"/>
          <w:szCs w:val="24"/>
        </w:rPr>
      </w:pPr>
      <w:r w:rsidRPr="00FA39AC">
        <w:rPr>
          <w:color w:val="4472C4" w:themeColor="accent1"/>
          <w:sz w:val="24"/>
          <w:szCs w:val="24"/>
        </w:rPr>
        <w:t>1-L’analyse des dépenses sociales par secteur (</w:t>
      </w:r>
      <w:proofErr w:type="gramStart"/>
      <w:r w:rsidRPr="00FA39AC">
        <w:rPr>
          <w:color w:val="4472C4" w:themeColor="accent1"/>
          <w:sz w:val="24"/>
          <w:szCs w:val="24"/>
        </w:rPr>
        <w:t>santé ,</w:t>
      </w:r>
      <w:proofErr w:type="gramEnd"/>
      <w:r w:rsidRPr="00FA39AC">
        <w:rPr>
          <w:color w:val="4472C4" w:themeColor="accent1"/>
          <w:sz w:val="24"/>
          <w:szCs w:val="24"/>
        </w:rPr>
        <w:t xml:space="preserve"> éducation , protection sociale…)</w:t>
      </w:r>
    </w:p>
    <w:p w14:paraId="2B763CCB" w14:textId="77777777" w:rsidR="00481AD1" w:rsidRDefault="00481AD1" w:rsidP="00481AD1">
      <w:pPr>
        <w:rPr>
          <w:b/>
          <w:bCs/>
          <w:color w:val="000000" w:themeColor="text1"/>
          <w:sz w:val="20"/>
          <w:szCs w:val="20"/>
        </w:rPr>
      </w:pPr>
      <w:r w:rsidRPr="00481AD1">
        <w:rPr>
          <w:b/>
          <w:bCs/>
          <w:color w:val="000000" w:themeColor="text1"/>
          <w:sz w:val="20"/>
          <w:szCs w:val="20"/>
        </w:rPr>
        <w:t>La santé</w:t>
      </w:r>
      <w:r>
        <w:rPr>
          <w:b/>
          <w:bCs/>
          <w:color w:val="000000" w:themeColor="text1"/>
          <w:sz w:val="20"/>
          <w:szCs w:val="20"/>
        </w:rPr>
        <w:t> :</w:t>
      </w:r>
    </w:p>
    <w:p w14:paraId="6B6DB8DA" w14:textId="2AB2E133" w:rsidR="00391445" w:rsidRPr="00481AD1" w:rsidRDefault="00391445" w:rsidP="00481AD1">
      <w:pPr>
        <w:rPr>
          <w:b/>
          <w:bCs/>
          <w:color w:val="000000" w:themeColor="text1"/>
          <w:sz w:val="20"/>
          <w:szCs w:val="20"/>
        </w:rPr>
      </w:pPr>
      <w:r w:rsidRPr="00391445">
        <w:rPr>
          <w:color w:val="000000" w:themeColor="text1"/>
          <w:sz w:val="20"/>
          <w:szCs w:val="20"/>
        </w:rPr>
        <w:t>La Couverture Médicale de Base (CMB) au Maroc a progressivement évolué vers la Couverture</w:t>
      </w:r>
      <w:r w:rsidRPr="00391445">
        <w:rPr>
          <w:color w:val="000000" w:themeColor="text1"/>
          <w:sz w:val="24"/>
          <w:szCs w:val="24"/>
        </w:rPr>
        <w:t xml:space="preserve"> Sanitaire Universelle (CSU) depuis l'adoption de la loi 65-00 en 2002 et sa mise en vigueur en 2005. Cette évolution a conduit à une augmentation significative du taux de couverture médicale de la population, passant de 16% en 2005 à 64% en 2018.</w:t>
      </w:r>
    </w:p>
    <w:p w14:paraId="613E5264" w14:textId="12B36665" w:rsidR="00391445" w:rsidRPr="00391445" w:rsidRDefault="00391445" w:rsidP="00391445">
      <w:pPr>
        <w:rPr>
          <w:color w:val="000000" w:themeColor="text1"/>
          <w:sz w:val="24"/>
          <w:szCs w:val="24"/>
        </w:rPr>
      </w:pPr>
      <w:r w:rsidRPr="00391445">
        <w:rPr>
          <w:color w:val="000000" w:themeColor="text1"/>
          <w:sz w:val="24"/>
          <w:szCs w:val="24"/>
        </w:rPr>
        <w:t>Cela a été rendu possible grâce à l'introduction de l'Assurance Maladie Obligatoire (AMO) en 2005 pour les fonctionnaires du secteur public et les employés du secteur privé, à la généralisation du Régime d'Assistance Médicale (RAMED) à partir de mars 2012, ainsi qu'à la mise en place de l'AMO pour les étudiants à partir de 2016.</w:t>
      </w:r>
    </w:p>
    <w:p w14:paraId="09BBA830" w14:textId="2EEBA976" w:rsidR="00FA39AC" w:rsidRDefault="00391445" w:rsidP="00391445">
      <w:pPr>
        <w:rPr>
          <w:color w:val="000000" w:themeColor="text1"/>
          <w:sz w:val="24"/>
          <w:szCs w:val="24"/>
        </w:rPr>
      </w:pPr>
      <w:r w:rsidRPr="00391445">
        <w:rPr>
          <w:color w:val="000000" w:themeColor="text1"/>
          <w:sz w:val="24"/>
          <w:szCs w:val="24"/>
        </w:rPr>
        <w:t>Il est également important de souligner que la mise en œuvre de la loi 98-15 en juillet 2017, qui concerne la couverture médicale des travailleurs non-salariés, devrait contribuer à améliorer le taux de couverture de la population. Ces mesures sont considérées comme des étapes nécessaires pour progresser vers la réalisation de la Couverture Sanitaire Universelle (CSU) au Maroc.</w:t>
      </w:r>
    </w:p>
    <w:p w14:paraId="7829B251" w14:textId="7AEBE994" w:rsidR="00481AD1" w:rsidRPr="001A5A98" w:rsidRDefault="001A5A98" w:rsidP="001A5A98">
      <w:pPr>
        <w:pStyle w:val="Paragraphedeliste"/>
        <w:numPr>
          <w:ilvl w:val="0"/>
          <w:numId w:val="1"/>
        </w:numPr>
        <w:jc w:val="both"/>
        <w:rPr>
          <w:rFonts w:asciiTheme="majorBidi" w:hAnsiTheme="majorBidi" w:cstheme="majorBidi"/>
          <w:b/>
          <w:bCs/>
          <w:color w:val="000000" w:themeColor="text1"/>
          <w:sz w:val="24"/>
          <w:szCs w:val="24"/>
        </w:rPr>
      </w:pPr>
      <w:r w:rsidRPr="001A5A98">
        <w:rPr>
          <w:rFonts w:asciiTheme="majorBidi" w:hAnsiTheme="majorBidi" w:cstheme="majorBidi"/>
          <w:b/>
          <w:bCs/>
          <w:color w:val="000000" w:themeColor="text1"/>
          <w:sz w:val="24"/>
          <w:szCs w:val="24"/>
        </w:rPr>
        <w:t>Niveau de financement de la santé</w:t>
      </w:r>
      <w:r w:rsidRPr="001A5A98">
        <w:rPr>
          <w:rFonts w:asciiTheme="majorBidi" w:hAnsiTheme="majorBidi" w:cstheme="majorBidi"/>
          <w:b/>
          <w:bCs/>
          <w:color w:val="000000" w:themeColor="text1"/>
          <w:sz w:val="24"/>
          <w:szCs w:val="24"/>
        </w:rPr>
        <w:t> :</w:t>
      </w:r>
    </w:p>
    <w:p w14:paraId="10B7FEE2" w14:textId="77777777" w:rsidR="001A5A98" w:rsidRPr="001A5A98" w:rsidRDefault="001A5A98" w:rsidP="001A5A98">
      <w:pPr>
        <w:pStyle w:val="Paragraphedeliste"/>
        <w:rPr>
          <w:rFonts w:asciiTheme="majorBidi" w:hAnsiTheme="majorBidi" w:cstheme="majorBidi"/>
          <w:color w:val="000000" w:themeColor="text1"/>
          <w:sz w:val="24"/>
          <w:szCs w:val="24"/>
        </w:rPr>
      </w:pPr>
      <w:r w:rsidRPr="001A5A98">
        <w:rPr>
          <w:rFonts w:asciiTheme="majorBidi" w:hAnsiTheme="majorBidi" w:cstheme="majorBidi"/>
          <w:color w:val="000000" w:themeColor="text1"/>
          <w:sz w:val="24"/>
          <w:szCs w:val="24"/>
        </w:rPr>
        <w:t>En 2018, la dépense totale de santé (DTS) au Maroc a atteint environ 60,9 milliards de dirhams, comparé à 52 milliards en 2013, ce qui représente une augmentation de 17,1% avec une évolution annuelle moyenne de 3,2% entre 2013 et 2018. Cette croissance indique une tendance positive dans le financement de la santé grâce à la contribution de tous les acteurs impliqués dans le système de santé marocain.</w:t>
      </w:r>
    </w:p>
    <w:p w14:paraId="7DB9CF55" w14:textId="77777777" w:rsidR="001A5A98" w:rsidRPr="001A5A98" w:rsidRDefault="001A5A98" w:rsidP="001A5A98">
      <w:pPr>
        <w:pStyle w:val="Paragraphedeliste"/>
        <w:rPr>
          <w:rFonts w:asciiTheme="majorBidi" w:hAnsiTheme="majorBidi" w:cstheme="majorBidi"/>
          <w:color w:val="000000" w:themeColor="text1"/>
          <w:sz w:val="24"/>
          <w:szCs w:val="24"/>
        </w:rPr>
      </w:pPr>
    </w:p>
    <w:p w14:paraId="5C53E8A9" w14:textId="77777777" w:rsidR="001A5A98" w:rsidRPr="001A5A98" w:rsidRDefault="001A5A98" w:rsidP="001A5A98">
      <w:pPr>
        <w:pStyle w:val="Paragraphedeliste"/>
        <w:rPr>
          <w:rFonts w:asciiTheme="majorBidi" w:hAnsiTheme="majorBidi" w:cstheme="majorBidi"/>
          <w:b/>
          <w:bCs/>
          <w:color w:val="000000" w:themeColor="text1"/>
          <w:sz w:val="24"/>
          <w:szCs w:val="24"/>
        </w:rPr>
      </w:pPr>
      <w:r w:rsidRPr="001A5A98">
        <w:rPr>
          <w:rFonts w:asciiTheme="majorBidi" w:hAnsiTheme="majorBidi" w:cstheme="majorBidi"/>
          <w:color w:val="000000" w:themeColor="text1"/>
          <w:sz w:val="24"/>
          <w:szCs w:val="24"/>
        </w:rPr>
        <w:t xml:space="preserve">La dépense courante de santé (DCS), qui est l'agrégat principal des comptes de santé, représente environ 97% de la DTS en 2018, soit environ 59,1 milliards de dirhams. La dépense liée à l'investissement, quant à elle, s'est élevée à environ 1,8 milliard de </w:t>
      </w:r>
      <w:r w:rsidRPr="001A5A98">
        <w:rPr>
          <w:rFonts w:asciiTheme="majorBidi" w:hAnsiTheme="majorBidi" w:cstheme="majorBidi"/>
          <w:b/>
          <w:bCs/>
          <w:color w:val="000000" w:themeColor="text1"/>
          <w:sz w:val="24"/>
          <w:szCs w:val="24"/>
        </w:rPr>
        <w:lastRenderedPageBreak/>
        <w:t>dirhams, ce qui correspond à environ 3% de la DTS. Ces chiffres montrent que le pourcentage des dépenses en capital est conforme aux recommandations de l'OMS.</w:t>
      </w:r>
    </w:p>
    <w:p w14:paraId="1A11941B" w14:textId="77777777" w:rsidR="001A5A98" w:rsidRPr="001A5A98" w:rsidRDefault="001A5A98" w:rsidP="001A5A98">
      <w:pPr>
        <w:pStyle w:val="Paragraphedeliste"/>
        <w:rPr>
          <w:rFonts w:asciiTheme="majorBidi" w:hAnsiTheme="majorBidi" w:cstheme="majorBidi"/>
          <w:b/>
          <w:bCs/>
          <w:color w:val="000000" w:themeColor="text1"/>
          <w:sz w:val="24"/>
          <w:szCs w:val="24"/>
        </w:rPr>
      </w:pPr>
    </w:p>
    <w:p w14:paraId="2F6B9B30" w14:textId="77777777" w:rsidR="001A5A98" w:rsidRPr="001A5A98" w:rsidRDefault="001A5A98" w:rsidP="001A5A98">
      <w:pPr>
        <w:pStyle w:val="Paragraphedeliste"/>
        <w:rPr>
          <w:rFonts w:asciiTheme="majorBidi" w:hAnsiTheme="majorBidi" w:cstheme="majorBidi"/>
          <w:b/>
          <w:bCs/>
          <w:color w:val="000000" w:themeColor="text1"/>
          <w:sz w:val="24"/>
          <w:szCs w:val="24"/>
        </w:rPr>
      </w:pPr>
      <w:r w:rsidRPr="001A5A98">
        <w:rPr>
          <w:rFonts w:asciiTheme="majorBidi" w:hAnsiTheme="majorBidi" w:cstheme="majorBidi"/>
          <w:b/>
          <w:bCs/>
          <w:color w:val="000000" w:themeColor="text1"/>
          <w:sz w:val="24"/>
          <w:szCs w:val="24"/>
        </w:rPr>
        <w:t>La dépense totale de santé par habitant en 2018 s'établit à environ 1730 dirhams, ce qui représente une augmentation de 9,6% par rapport à 2013. Cet indicateur permet de comparer de manière plus objective les pays en termes d'efforts financiers consentis par habitant, et il est stratégique pour la comparaison entre pays ayant réalisé des exercices similaires. Cependant, la part du PIB consacrée à la santé a diminué, passant de 5,8% en 2013 à seulement 5,5% en 2018. Cette proportion reste faible par rapport aux normes internationales.</w:t>
      </w:r>
    </w:p>
    <w:p w14:paraId="4E2D4FF0" w14:textId="77777777" w:rsidR="001A5A98" w:rsidRPr="001A5A98" w:rsidRDefault="001A5A98" w:rsidP="001A5A98">
      <w:pPr>
        <w:pStyle w:val="Paragraphedeliste"/>
        <w:rPr>
          <w:rFonts w:asciiTheme="majorBidi" w:hAnsiTheme="majorBidi" w:cstheme="majorBidi"/>
          <w:b/>
          <w:bCs/>
          <w:color w:val="000000" w:themeColor="text1"/>
          <w:sz w:val="24"/>
          <w:szCs w:val="24"/>
        </w:rPr>
      </w:pPr>
    </w:p>
    <w:p w14:paraId="036954EE" w14:textId="3B607950" w:rsidR="001A5A98" w:rsidRDefault="001A5A98" w:rsidP="001A5A98">
      <w:pPr>
        <w:pStyle w:val="Paragraphedeliste"/>
        <w:rPr>
          <w:rFonts w:asciiTheme="majorBidi" w:hAnsiTheme="majorBidi" w:cstheme="majorBidi"/>
          <w:b/>
          <w:bCs/>
          <w:color w:val="000000" w:themeColor="text1"/>
          <w:sz w:val="24"/>
          <w:szCs w:val="24"/>
        </w:rPr>
      </w:pPr>
      <w:r w:rsidRPr="001A5A98">
        <w:rPr>
          <w:rFonts w:asciiTheme="majorBidi" w:hAnsiTheme="majorBidi" w:cstheme="majorBidi"/>
          <w:b/>
          <w:bCs/>
          <w:color w:val="000000" w:themeColor="text1"/>
          <w:sz w:val="24"/>
          <w:szCs w:val="24"/>
        </w:rPr>
        <w:t>Il est également important de noter que le pourcentage de la DTS par rapport au PIB donne une indication de l'importance accordée à la santé dans les priorités générales du pays. Il n'y a pas de seuil précis à considérer comme référence, surtout que certains pays ont réussi à améliorer l'état de santé de leur population avec un pourcentage inférieur à la moyenne mondiale, comme en Turquie avec un pourcentage de 4,1%.</w:t>
      </w:r>
    </w:p>
    <w:p w14:paraId="697ADD8C" w14:textId="6A24B8AC" w:rsidR="00DA5529" w:rsidRDefault="00DA5529" w:rsidP="001A5A98">
      <w:pPr>
        <w:pStyle w:val="Paragraphedeliste"/>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 xml:space="preserve">  </w:t>
      </w:r>
    </w:p>
    <w:p w14:paraId="0A12F66F" w14:textId="7A3D2C1C" w:rsidR="00DA5529" w:rsidRDefault="00DA5529" w:rsidP="00DA5529">
      <w:pPr>
        <w:pStyle w:val="Lgende"/>
        <w:keepNext/>
      </w:pPr>
      <w:r>
        <w:t xml:space="preserve">Tableau </w:t>
      </w:r>
      <w:fldSimple w:instr=" SEQ Tableau \* ARABIC ">
        <w:r>
          <w:rPr>
            <w:noProof/>
          </w:rPr>
          <w:t>1</w:t>
        </w:r>
      </w:fldSimple>
      <w:r>
        <w:t> </w:t>
      </w:r>
      <w:r w:rsidRPr="00DA5529">
        <w:t xml:space="preserve"> </w:t>
      </w:r>
      <w:r>
        <w:t xml:space="preserve">Niveau </w:t>
      </w:r>
      <w:r>
        <w:t>de la dépense de santé -comparaison avec quelques pays, 2018</w:t>
      </w:r>
    </w:p>
    <w:p w14:paraId="73FD1B3A" w14:textId="21324FF4" w:rsidR="00DA5529" w:rsidRDefault="00DA5529" w:rsidP="001A5A98">
      <w:pPr>
        <w:pStyle w:val="Paragraphedeliste"/>
        <w:rPr>
          <w:rFonts w:asciiTheme="majorBidi" w:hAnsiTheme="majorBidi" w:cstheme="majorBidi"/>
          <w:color w:val="000000" w:themeColor="text1"/>
          <w:sz w:val="24"/>
          <w:szCs w:val="24"/>
        </w:rPr>
      </w:pPr>
      <w:r w:rsidRPr="00DA5529">
        <w:rPr>
          <w:rFonts w:asciiTheme="majorBidi" w:hAnsiTheme="majorBidi" w:cstheme="majorBidi"/>
          <w:color w:val="000000" w:themeColor="text1"/>
          <w:sz w:val="24"/>
          <w:szCs w:val="24"/>
        </w:rPr>
        <w:drawing>
          <wp:inline distT="0" distB="0" distL="0" distR="0" wp14:anchorId="05C7C007" wp14:editId="5B1E9299">
            <wp:extent cx="4562475" cy="2628900"/>
            <wp:effectExtent l="0" t="0" r="9525" b="0"/>
            <wp:docPr id="5456498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649825" name=""/>
                    <pic:cNvPicPr/>
                  </pic:nvPicPr>
                  <pic:blipFill>
                    <a:blip r:embed="rId8"/>
                    <a:stretch>
                      <a:fillRect/>
                    </a:stretch>
                  </pic:blipFill>
                  <pic:spPr>
                    <a:xfrm>
                      <a:off x="0" y="0"/>
                      <a:ext cx="4562475" cy="2628900"/>
                    </a:xfrm>
                    <a:prstGeom prst="rect">
                      <a:avLst/>
                    </a:prstGeom>
                  </pic:spPr>
                </pic:pic>
              </a:graphicData>
            </a:graphic>
          </wp:inline>
        </w:drawing>
      </w:r>
      <w:r>
        <w:rPr>
          <w:rStyle w:val="Appeldenotedefin"/>
          <w:rFonts w:asciiTheme="majorBidi" w:hAnsiTheme="majorBidi" w:cstheme="majorBidi"/>
          <w:color w:val="000000" w:themeColor="text1"/>
          <w:sz w:val="24"/>
          <w:szCs w:val="24"/>
        </w:rPr>
        <w:endnoteReference w:id="1"/>
      </w:r>
    </w:p>
    <w:p w14:paraId="74895335" w14:textId="68D0C06D" w:rsidR="00DA5529" w:rsidRDefault="00DA5529" w:rsidP="001A5A98">
      <w:pPr>
        <w:pStyle w:val="Paragraphedeliste"/>
        <w:rPr>
          <w:rFonts w:asciiTheme="majorBidi" w:hAnsiTheme="majorBidi" w:cstheme="majorBidi"/>
          <w:color w:val="000000" w:themeColor="text1"/>
          <w:sz w:val="24"/>
          <w:szCs w:val="24"/>
        </w:rPr>
      </w:pPr>
      <w:r w:rsidRPr="00DA5529">
        <w:rPr>
          <w:rFonts w:asciiTheme="majorBidi" w:hAnsiTheme="majorBidi" w:cstheme="majorBidi"/>
          <w:color w:val="000000" w:themeColor="text1"/>
          <w:sz w:val="24"/>
          <w:szCs w:val="24"/>
        </w:rPr>
        <w:t>(*) : Les données sur les dépenses de santé au Maroc correspondent aux résultats des CNS-2018</w:t>
      </w:r>
      <w:r>
        <w:rPr>
          <w:rFonts w:asciiTheme="majorBidi" w:hAnsiTheme="majorBidi" w:cstheme="majorBidi"/>
          <w:color w:val="000000" w:themeColor="text1"/>
          <w:sz w:val="24"/>
          <w:szCs w:val="24"/>
        </w:rPr>
        <w:t xml:space="preserve"> </w:t>
      </w:r>
    </w:p>
    <w:p w14:paraId="72A50E2B" w14:textId="70ACE22D" w:rsidR="00DA5529" w:rsidRDefault="00E84065" w:rsidP="00E84065">
      <w:pPr>
        <w:pStyle w:val="Paragraphedeliste"/>
        <w:rPr>
          <w:rFonts w:asciiTheme="majorBidi" w:hAnsiTheme="majorBidi" w:cstheme="majorBidi"/>
          <w:color w:val="000000" w:themeColor="text1"/>
          <w:sz w:val="24"/>
          <w:szCs w:val="24"/>
        </w:rPr>
      </w:pPr>
      <w:r w:rsidRPr="00E84065">
        <w:rPr>
          <w:rFonts w:asciiTheme="majorBidi" w:hAnsiTheme="majorBidi" w:cstheme="majorBidi"/>
          <w:color w:val="000000" w:themeColor="text1"/>
          <w:sz w:val="24"/>
          <w:szCs w:val="24"/>
        </w:rPr>
        <w:t>Le tableau .1 fournit une comparaison du Maroc avec d'autres pays</w:t>
      </w:r>
      <w:r>
        <w:rPr>
          <w:rFonts w:asciiTheme="majorBidi" w:hAnsiTheme="majorBidi" w:cstheme="majorBidi"/>
          <w:color w:val="000000" w:themeColor="text1"/>
          <w:sz w:val="24"/>
          <w:szCs w:val="24"/>
        </w:rPr>
        <w:t xml:space="preserve"> cette </w:t>
      </w:r>
      <w:r w:rsidRPr="00E84065">
        <w:rPr>
          <w:rFonts w:asciiTheme="majorBidi" w:hAnsiTheme="majorBidi" w:cstheme="majorBidi"/>
          <w:color w:val="000000" w:themeColor="text1"/>
          <w:sz w:val="24"/>
          <w:szCs w:val="24"/>
        </w:rPr>
        <w:t>comparaison permet de mettre en évidence les forces et les faiblesses du système de financement de la santé marocain par rapport à d'autres pays,</w:t>
      </w:r>
      <w:r w:rsidRPr="00E84065">
        <w:t xml:space="preserve"> </w:t>
      </w:r>
      <w:r w:rsidRPr="00E84065">
        <w:rPr>
          <w:rFonts w:asciiTheme="majorBidi" w:hAnsiTheme="majorBidi" w:cstheme="majorBidi"/>
          <w:color w:val="000000" w:themeColor="text1"/>
          <w:sz w:val="24"/>
          <w:szCs w:val="24"/>
        </w:rPr>
        <w:t>Cette évaluation comparative peut être un outil précieux pour stimuler un échange d'expériences et de connaissances dans le but d'améliorer le système de financement de la santé au Maroc</w:t>
      </w:r>
    </w:p>
    <w:p w14:paraId="16505F76" w14:textId="3451CE1D" w:rsidR="00E84065" w:rsidRDefault="00E84065" w:rsidP="00E84065">
      <w:pPr>
        <w:pStyle w:val="Paragraphedeliste"/>
        <w:rPr>
          <w:rFonts w:asciiTheme="majorBidi" w:hAnsiTheme="majorBidi" w:cstheme="majorBidi"/>
          <w:color w:val="000000" w:themeColor="text1"/>
          <w:sz w:val="24"/>
          <w:szCs w:val="24"/>
        </w:rPr>
      </w:pPr>
    </w:p>
    <w:p w14:paraId="14DD8551" w14:textId="6B9D4F4F" w:rsidR="00E84065" w:rsidRPr="00E84065" w:rsidRDefault="00E84065" w:rsidP="00E84065">
      <w:pPr>
        <w:pStyle w:val="Paragraphedeliste"/>
        <w:rPr>
          <w:rFonts w:asciiTheme="majorBidi" w:hAnsiTheme="majorBidi" w:cstheme="majorBidi"/>
          <w:color w:val="000000" w:themeColor="text1"/>
          <w:sz w:val="24"/>
          <w:szCs w:val="24"/>
        </w:rPr>
      </w:pPr>
      <w:r w:rsidRPr="00E84065">
        <w:rPr>
          <w:rFonts w:asciiTheme="majorBidi" w:hAnsiTheme="majorBidi" w:cstheme="majorBidi"/>
          <w:color w:val="000000" w:themeColor="text1"/>
          <w:sz w:val="24"/>
          <w:szCs w:val="24"/>
        </w:rPr>
        <w:lastRenderedPageBreak/>
        <w:t xml:space="preserve">La dépense totale en </w:t>
      </w:r>
      <w:proofErr w:type="gramStart"/>
      <w:r w:rsidRPr="00E84065">
        <w:rPr>
          <w:rFonts w:asciiTheme="majorBidi" w:hAnsiTheme="majorBidi" w:cstheme="majorBidi"/>
          <w:color w:val="000000" w:themeColor="text1"/>
          <w:sz w:val="24"/>
          <w:szCs w:val="24"/>
        </w:rPr>
        <w:t>santé  positionne</w:t>
      </w:r>
      <w:proofErr w:type="gramEnd"/>
      <w:r w:rsidRPr="00E84065">
        <w:rPr>
          <w:rFonts w:asciiTheme="majorBidi" w:hAnsiTheme="majorBidi" w:cstheme="majorBidi"/>
          <w:color w:val="000000" w:themeColor="text1"/>
          <w:sz w:val="24"/>
          <w:szCs w:val="24"/>
        </w:rPr>
        <w:t xml:space="preserve"> le Maroc avec un faible chiffre</w:t>
      </w:r>
      <w:r>
        <w:rPr>
          <w:rFonts w:asciiTheme="majorBidi" w:hAnsiTheme="majorBidi" w:cstheme="majorBidi"/>
          <w:color w:val="000000" w:themeColor="text1"/>
          <w:sz w:val="24"/>
          <w:szCs w:val="24"/>
        </w:rPr>
        <w:t xml:space="preserve"> </w:t>
      </w:r>
      <w:r w:rsidRPr="00E84065">
        <w:rPr>
          <w:rFonts w:asciiTheme="majorBidi" w:hAnsiTheme="majorBidi" w:cstheme="majorBidi"/>
          <w:color w:val="000000" w:themeColor="text1"/>
          <w:sz w:val="24"/>
          <w:szCs w:val="24"/>
        </w:rPr>
        <w:t xml:space="preserve">(489 $ international), alors que des pays comme la Turquie et le Liban dépensent </w:t>
      </w:r>
    </w:p>
    <w:p w14:paraId="11502CDA" w14:textId="1A789C9A" w:rsidR="00E84065" w:rsidRPr="00E84065" w:rsidRDefault="00E84065" w:rsidP="00E84065">
      <w:pPr>
        <w:pStyle w:val="Paragraphedeliste"/>
        <w:rPr>
          <w:rFonts w:asciiTheme="majorBidi" w:hAnsiTheme="majorBidi" w:cstheme="majorBidi"/>
          <w:color w:val="000000" w:themeColor="text1"/>
          <w:sz w:val="24"/>
          <w:szCs w:val="24"/>
        </w:rPr>
      </w:pPr>
      <w:r w:rsidRPr="00E84065">
        <w:rPr>
          <w:rFonts w:asciiTheme="majorBidi" w:hAnsiTheme="majorBidi" w:cstheme="majorBidi"/>
          <w:color w:val="000000" w:themeColor="text1"/>
          <w:sz w:val="24"/>
          <w:szCs w:val="24"/>
        </w:rPr>
        <w:t xml:space="preserve">presque le double de ce que dépense le Maroc pour chaque habitant. La France </w:t>
      </w:r>
    </w:p>
    <w:p w14:paraId="2A676D6B" w14:textId="4BD5520E" w:rsidR="00E84065" w:rsidRPr="00E84065" w:rsidRDefault="00E84065" w:rsidP="00E84065">
      <w:pPr>
        <w:pStyle w:val="Paragraphedeliste"/>
        <w:rPr>
          <w:rFonts w:asciiTheme="majorBidi" w:hAnsiTheme="majorBidi" w:cstheme="majorBidi"/>
          <w:color w:val="000000" w:themeColor="text1"/>
          <w:sz w:val="24"/>
          <w:szCs w:val="24"/>
        </w:rPr>
      </w:pPr>
      <w:proofErr w:type="gramStart"/>
      <w:r w:rsidRPr="00E84065">
        <w:rPr>
          <w:rFonts w:asciiTheme="majorBidi" w:hAnsiTheme="majorBidi" w:cstheme="majorBidi"/>
          <w:color w:val="000000" w:themeColor="text1"/>
          <w:sz w:val="24"/>
          <w:szCs w:val="24"/>
        </w:rPr>
        <w:t>dépense</w:t>
      </w:r>
      <w:proofErr w:type="gramEnd"/>
      <w:r w:rsidRPr="00E84065">
        <w:rPr>
          <w:rFonts w:asciiTheme="majorBidi" w:hAnsiTheme="majorBidi" w:cstheme="majorBidi"/>
          <w:color w:val="000000" w:themeColor="text1"/>
          <w:sz w:val="24"/>
          <w:szCs w:val="24"/>
        </w:rPr>
        <w:t xml:space="preserve"> presque 8 fois plus que le Maroc et les USA dépense 16 fois plus.</w:t>
      </w:r>
    </w:p>
    <w:sectPr w:rsidR="00E84065" w:rsidRPr="00E84065" w:rsidSect="00A150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8CF2A" w14:textId="77777777" w:rsidR="007B32F8" w:rsidRDefault="007B32F8" w:rsidP="00DA5529">
      <w:pPr>
        <w:spacing w:after="0" w:line="240" w:lineRule="auto"/>
      </w:pPr>
      <w:r>
        <w:separator/>
      </w:r>
    </w:p>
  </w:endnote>
  <w:endnote w:type="continuationSeparator" w:id="0">
    <w:p w14:paraId="4682CD0A" w14:textId="77777777" w:rsidR="007B32F8" w:rsidRDefault="007B32F8" w:rsidP="00DA5529">
      <w:pPr>
        <w:spacing w:after="0" w:line="240" w:lineRule="auto"/>
      </w:pPr>
      <w:r>
        <w:continuationSeparator/>
      </w:r>
    </w:p>
  </w:endnote>
  <w:endnote w:id="1">
    <w:p w14:paraId="2231FA6A" w14:textId="458F9A86" w:rsidR="00DA5529" w:rsidRDefault="00DA5529">
      <w:pPr>
        <w:pStyle w:val="Notedefin"/>
      </w:pPr>
      <w:r w:rsidRPr="00DA5529">
        <w:t>Sources : OMS, Banque Mondiale.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984E3" w14:textId="77777777" w:rsidR="007B32F8" w:rsidRDefault="007B32F8" w:rsidP="00DA5529">
      <w:pPr>
        <w:spacing w:after="0" w:line="240" w:lineRule="auto"/>
      </w:pPr>
      <w:r>
        <w:separator/>
      </w:r>
    </w:p>
  </w:footnote>
  <w:footnote w:type="continuationSeparator" w:id="0">
    <w:p w14:paraId="2C766FB4" w14:textId="77777777" w:rsidR="007B32F8" w:rsidRDefault="007B32F8" w:rsidP="00DA55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6C3467"/>
    <w:multiLevelType w:val="hybridMultilevel"/>
    <w:tmpl w:val="208E5E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38141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AEB"/>
    <w:rsid w:val="001A5A98"/>
    <w:rsid w:val="00391445"/>
    <w:rsid w:val="00481AD1"/>
    <w:rsid w:val="004849B3"/>
    <w:rsid w:val="00567D7C"/>
    <w:rsid w:val="006D04E4"/>
    <w:rsid w:val="007B32F8"/>
    <w:rsid w:val="00957AD8"/>
    <w:rsid w:val="00A15045"/>
    <w:rsid w:val="00D24AE9"/>
    <w:rsid w:val="00D8716B"/>
    <w:rsid w:val="00DA5529"/>
    <w:rsid w:val="00E84065"/>
    <w:rsid w:val="00FA39AC"/>
    <w:rsid w:val="00FE2A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5F3D9"/>
  <w15:chartTrackingRefBased/>
  <w15:docId w15:val="{791A13F2-5D71-459F-B8E3-702C39A68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957AD8"/>
    <w:pPr>
      <w:spacing w:after="200" w:line="240" w:lineRule="auto"/>
    </w:pPr>
    <w:rPr>
      <w:i/>
      <w:iCs/>
      <w:color w:val="44546A" w:themeColor="text2"/>
      <w:sz w:val="18"/>
      <w:szCs w:val="18"/>
    </w:rPr>
  </w:style>
  <w:style w:type="paragraph" w:styleId="Paragraphedeliste">
    <w:name w:val="List Paragraph"/>
    <w:basedOn w:val="Normal"/>
    <w:uiPriority w:val="34"/>
    <w:qFormat/>
    <w:rsid w:val="001A5A98"/>
    <w:pPr>
      <w:ind w:left="720"/>
      <w:contextualSpacing/>
    </w:pPr>
  </w:style>
  <w:style w:type="paragraph" w:styleId="Notedefin">
    <w:name w:val="endnote text"/>
    <w:basedOn w:val="Normal"/>
    <w:link w:val="NotedefinCar"/>
    <w:uiPriority w:val="99"/>
    <w:semiHidden/>
    <w:unhideWhenUsed/>
    <w:rsid w:val="00DA5529"/>
    <w:pPr>
      <w:spacing w:after="0" w:line="240" w:lineRule="auto"/>
    </w:pPr>
    <w:rPr>
      <w:sz w:val="20"/>
      <w:szCs w:val="20"/>
    </w:rPr>
  </w:style>
  <w:style w:type="character" w:customStyle="1" w:styleId="NotedefinCar">
    <w:name w:val="Note de fin Car"/>
    <w:basedOn w:val="Policepardfaut"/>
    <w:link w:val="Notedefin"/>
    <w:uiPriority w:val="99"/>
    <w:semiHidden/>
    <w:rsid w:val="00DA5529"/>
    <w:rPr>
      <w:sz w:val="20"/>
      <w:szCs w:val="20"/>
    </w:rPr>
  </w:style>
  <w:style w:type="character" w:styleId="Appeldenotedefin">
    <w:name w:val="endnote reference"/>
    <w:basedOn w:val="Policepardfaut"/>
    <w:uiPriority w:val="99"/>
    <w:semiHidden/>
    <w:unhideWhenUsed/>
    <w:rsid w:val="00DA55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C6969-B059-498E-AB6C-F6D1E2D50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3</Pages>
  <Words>740</Words>
  <Characters>4075</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2023-06-07T20:19:00Z</dcterms:created>
  <dcterms:modified xsi:type="dcterms:W3CDTF">2023-06-08T00:53:00Z</dcterms:modified>
</cp:coreProperties>
</file>