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4343C"/>
          <w:sz w:val="48"/>
          <w:szCs w:val="48"/>
        </w:rPr>
        <w:t xml:space="preserve">AL JAR COFFEE</w:t>
      </w:r>
    </w:p>
    <w:p>
      <w:pPr>
        <w:spacing w:after="200"/>
        <w:jc w:val="center"/>
      </w:pPr>
      <w:r>
        <w:rPr>
          <w:rFonts w:ascii="Arial" w:cs="Arial" w:eastAsia="Arial" w:hAnsi="Arial"/>
          <w:color w:val="0ABAB5"/>
          <w:sz w:val="32"/>
          <w:szCs w:val="32"/>
        </w:rPr>
        <w:t xml:space="preserve">Дизайн-концепция сайта</w:t>
      </w:r>
    </w:p>
    <w:p>
      <w:pPr>
        <w:spacing w:after="400"/>
        <w:jc w:val="center"/>
      </w:pPr>
      <w:r>
        <w:rPr>
          <w:color w:val="6C858C"/>
          <w:sz w:val="20"/>
          <w:szCs w:val="20"/>
        </w:rPr>
        <w:t xml:space="preserve">Интернет-магазин + подписка  ·  Визуальное направление, структура, UI-паттерны</w:t>
      </w:r>
    </w:p>
    <w:p>
      <w:pPr>
        <w:spacing w:after="200"/>
        <w:jc w:val="center"/>
      </w:pPr>
      <w:r>
        <w:drawing>
          <wp:inline distT="0" distB="0" distL="0" distR="0">
            <wp:extent cx="4953000" cy="3295650"/>
            <wp:effectExtent t="0" r="0" b="0" l="0"/>
            <wp:docPr id="1" name="Moodboard Al Jar" descr="Moodboard visual direction" title="Mood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C858C"/>
          <w:sz w:val="18"/>
          <w:szCs w:val="18"/>
        </w:rPr>
        <w:t xml:space="preserve">Moodboard: Roots · Ritual · Roast</w:t>
      </w:r>
    </w:p>
    <w:p>
      <w:pPr>
        <w:pStyle w:val="Heading1"/>
      </w:pPr>
      <w:r>
        <w:t xml:space="preserve">1. Позиционирование и характер</w:t>
      </w:r>
    </w:p>
    <w:p>
      <w:pPr>
        <w:spacing w:after="120"/>
      </w:pPr>
      <w:r>
        <w:t xml:space="preserve">Al Jar — семейный бренд с ливанскими корнями и современным производством полного цикла в России. Сайт должен одновременно: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Продавать кофе как повседневный продукт</w:t>
      </w:r>
      <w:r>
        <w:t xml:space="preserve"> — понятный каталог, быстрая покупка, минимум шагов.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Продавать бренд как историю</w:t>
      </w:r>
      <w:r>
        <w:t xml:space="preserve"> — происхождение, философия обжарки, доверие, ритуал.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Конвертировать в подписку</w:t>
      </w:r>
      <w:r>
        <w:t xml:space="preserve"> — ключевая бизнес-модель.</w:t>
      </w:r>
    </w:p>
    <w:p>
      <w:pPr>
        <w:spacing w:after="200"/>
      </w:pPr>
      <w:r>
        <w:rPr>
          <w:b/>
          <w:bCs/>
        </w:rPr>
        <w:t xml:space="preserve">Тон: </w:t>
      </w:r>
      <w:r>
        <w:t xml:space="preserve">спокойный, тёплый, экспертный, честный. Без агрессии и «кричащих» скидок. Как хороший хозяин, который знает своё дело и уважает гостя.</w:t>
      </w:r>
    </w:p>
    <w:p>
      <w:pPr>
        <w:pStyle w:val="Heading1"/>
      </w:pPr>
      <w:r>
        <w:t xml:space="preserve">2. Визуальное направление</w:t>
      </w:r>
    </w:p>
    <w:p>
      <w:pPr>
        <w:pStyle w:val="Heading2"/>
      </w:pPr>
      <w:r>
        <w:t xml:space="preserve">2.1 Цветовая система (из брендбука)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506"/>
      </w:tblGrid>
      <w:tr>
        <w:tc>
          <w:tcPr>
            <w:tcW w:type="dxa" w:w="2200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1434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Petrol</w:t>
            </w:r>
          </w:p>
        </w:tc>
        <w:tc>
          <w:tcPr>
            <w:tcW w:type="dxa" w:w="2200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0ABA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Tiffany</w:t>
            </w:r>
          </w:p>
        </w:tc>
        <w:tc>
          <w:tcPr>
            <w:tcW w:type="dxa" w:w="5506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FC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4343C"/>
                <w:sz w:val="18"/>
                <w:szCs w:val="18"/>
              </w:rPr>
              <w:t xml:space="preserve">Paper  ·  основной фон</w:t>
            </w:r>
          </w:p>
        </w:tc>
      </w:tr>
      <w:tr>
        <w:tc>
          <w:tcPr>
            <w:tcW w:type="dxa" w:w="2200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F6EE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Sand</w:t>
            </w:r>
          </w:p>
        </w:tc>
        <w:tc>
          <w:tcPr>
            <w:tcW w:type="dxa" w:w="2200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F1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Ice</w:t>
            </w:r>
          </w:p>
        </w:tc>
        <w:tc>
          <w:tcPr>
            <w:tcW w:type="dxa" w:w="5506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C858C"/>
                <w:sz w:val="18"/>
                <w:szCs w:val="18"/>
              </w:rPr>
              <w:t xml:space="preserve">Grey #6C858C — muted text  ·  Line #E0E7E8</w:t>
            </w:r>
          </w:p>
        </w:tc>
      </w:tr>
    </w:tbl>
    <w:p>
      <w:pPr>
        <w:spacing w:after="120" w:before="160"/>
      </w:pPr>
      <w:r>
        <w:t xml:space="preserve">Правила применения:</w:t>
      </w:r>
    </w:p>
    <w:p>
      <w:pPr>
        <w:pStyle w:val="ListParagraph"/>
        <w:numPr>
          <w:ilvl w:val="0"/>
          <w:numId w:val="2"/>
        </w:numPr>
      </w:pPr>
      <w:r>
        <w:t xml:space="preserve">Фон страницы — Paper (#FCFAF7). Секции «Наследие» / B2B — Sand. Микролоты — Ice.</w:t>
      </w:r>
    </w:p>
    <w:p>
      <w:pPr>
        <w:pStyle w:val="ListParagraph"/>
        <w:numPr>
          <w:ilvl w:val="0"/>
          <w:numId w:val="2"/>
        </w:numPr>
      </w:pPr>
      <w:r>
        <w:t xml:space="preserve">Tiffany — только акценты: hover, активные состояния, ключевые CTA, логотип в футере, важные бейджи.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Petrol — основной текст и заголовки. Никогда не использовать tiffany как текстовый фон.</w:t>
      </w:r>
    </w:p>
    <w:p>
      <w:pPr>
        <w:pStyle w:val="Heading2"/>
      </w:pPr>
      <w:r>
        <w:t xml:space="preserve">2.2 Типографика</w:t>
      </w:r>
    </w:p>
    <w:p>
      <w:pPr>
        <w:spacing w:after="80"/>
      </w:pPr>
      <w:r>
        <w:rPr>
          <w:b/>
          <w:bCs/>
        </w:rPr>
        <w:t xml:space="preserve">Основные: </w:t>
      </w:r>
      <w:r>
        <w:t xml:space="preserve">ABC Diatype + Neue Montreal (до лицензии — Golos Text).</w:t>
      </w:r>
    </w:p>
    <w:p>
      <w:pPr>
        <w:pStyle w:val="ListParagraph"/>
        <w:numPr>
          <w:ilvl w:val="0"/>
          <w:numId w:val="2"/>
        </w:numPr>
      </w:pPr>
      <w:r>
        <w:t xml:space="preserve">Hero-заголовок: clamp(44px, 7.2vw, 104px), weight 500, tracking –0.035em</w:t>
      </w:r>
    </w:p>
    <w:p>
      <w:pPr>
        <w:pStyle w:val="ListParagraph"/>
        <w:numPr>
          <w:ilvl w:val="0"/>
          <w:numId w:val="2"/>
        </w:numPr>
      </w:pPr>
      <w:r>
        <w:t xml:space="preserve">Заголовок секции: clamp(30px, 3.4vw, 54px)</w:t>
      </w:r>
    </w:p>
    <w:p>
      <w:pPr>
        <w:pStyle w:val="ListParagraph"/>
        <w:numPr>
          <w:ilvl w:val="0"/>
          <w:numId w:val="2"/>
        </w:numPr>
      </w:pPr>
      <w:r>
        <w:t xml:space="preserve">Основной текст: clamp(15px, 1.1vw, 17px)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Микро-подпись / капитель: 10.5px, tracking 0.20em</w:t>
      </w:r>
    </w:p>
    <w:p>
      <w:pPr>
        <w:pStyle w:val="Heading2"/>
      </w:pPr>
      <w:r>
        <w:t xml:space="preserve">2.3 Формы, воздух, характер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Органические формы: </w:t>
      </w:r>
      <w:r>
        <w:t xml:space="preserve">мягкие скругления (12–24px), волнистые разделители секций, никаких жёстких 90° углов в ключевых блоках.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Много воздуха: </w:t>
      </w:r>
      <w:r>
        <w:t xml:space="preserve">осознанный минимализм. Один сильный акцент на экране, а не пять.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Текстуры: </w:t>
      </w:r>
      <w:r>
        <w:t xml:space="preserve">лёгкие бумажные / зерновые / древесные (очень деликатно, через CSS или subtle overlays).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Микровзаимодействия: </w:t>
      </w:r>
      <w:r>
        <w:t xml:space="preserve">плавные hover, появление блоков при скролле, лёгкие scale на карточках. Без тяжёлого видео-фона.</w:t>
      </w:r>
    </w:p>
    <w:p>
      <w:pPr>
        <w:pStyle w:val="Heading1"/>
      </w:pPr>
      <w:r>
        <w:t xml:space="preserve">3. Что берём из референсов</w:t>
      </w:r>
    </w:p>
    <w:p>
      <w:pPr>
        <w:pStyle w:val="Heading3"/>
      </w:pPr>
      <w:r>
        <w:t xml:space="preserve">Tasty Coffee → функциональность и доверие</w:t>
      </w:r>
    </w:p>
    <w:p>
      <w:pPr>
        <w:pStyle w:val="ListParagraph"/>
        <w:numPr>
          <w:ilvl w:val="0"/>
          <w:numId w:val="2"/>
        </w:numPr>
      </w:pPr>
      <w:r>
        <w:t xml:space="preserve">Дата / свежесть обжарки — крупный заметный элемент (не в подвале).</w:t>
      </w:r>
    </w:p>
    <w:p>
      <w:pPr>
        <w:pStyle w:val="ListParagraph"/>
        <w:numPr>
          <w:ilvl w:val="0"/>
          <w:numId w:val="2"/>
        </w:numPr>
      </w:pPr>
      <w:r>
        <w:t xml:space="preserve">Рейтинги + количество отзывов прямо на карточке в каталоге.</w:t>
      </w:r>
    </w:p>
    <w:p>
      <w:pPr>
        <w:pStyle w:val="ListParagraph"/>
        <w:numPr>
          <w:ilvl w:val="0"/>
          <w:numId w:val="2"/>
        </w:numPr>
      </w:pPr>
      <w:r>
        <w:t xml:space="preserve">Вкусовые ноты + способ обработки + рекомендованный метод приготовления.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Прозрачность производства как инструмент доверия.</w:t>
      </w:r>
    </w:p>
    <w:p>
      <w:pPr>
        <w:pStyle w:val="Heading3"/>
      </w:pPr>
      <w:r>
        <w:t xml:space="preserve">Onyx → характер и storytelling</w:t>
      </w:r>
    </w:p>
    <w:p>
      <w:pPr>
        <w:pStyle w:val="ListParagraph"/>
        <w:numPr>
          <w:ilvl w:val="0"/>
          <w:numId w:val="2"/>
        </w:numPr>
      </w:pPr>
      <w:r>
        <w:t xml:space="preserve">Сильный первый экран с атмосферой и историей, а не просто «каталог».</w:t>
      </w:r>
    </w:p>
    <w:p>
      <w:pPr>
        <w:pStyle w:val="ListParagraph"/>
        <w:numPr>
          <w:ilvl w:val="0"/>
          <w:numId w:val="2"/>
        </w:numPr>
      </w:pPr>
      <w:r>
        <w:t xml:space="preserve">Producer / origin stories как отдельные эмоциональные блоки.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Чёткое разделение розницы / подписки / опта уже в навигации.</w:t>
      </w:r>
    </w:p>
    <w:p>
      <w:pPr>
        <w:pStyle w:val="Heading3"/>
      </w:pPr>
      <w:r>
        <w:t xml:space="preserve">Origin → подписка и чистота</w:t>
      </w:r>
    </w:p>
    <w:p>
      <w:pPr>
        <w:pStyle w:val="ListParagraph"/>
        <w:numPr>
          <w:ilvl w:val="0"/>
          <w:numId w:val="2"/>
        </w:numPr>
      </w:pPr>
      <w:r>
        <w:t xml:space="preserve">Подписка как полноценный отдельный раздел, а не спрятанная функция.</w:t>
      </w:r>
    </w:p>
    <w:p>
      <w:pPr>
        <w:pStyle w:val="ListParagraph"/>
        <w:numPr>
          <w:ilvl w:val="0"/>
          <w:numId w:val="2"/>
        </w:numPr>
      </w:pPr>
      <w:r>
        <w:t xml:space="preserve">Квиз / персонализация входа (можно заложить на будущее).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Чистая, спокойная типографика и много воздуха.</w:t>
      </w:r>
    </w:p>
    <w:p>
      <w:pPr>
        <w:pStyle w:val="Heading1"/>
      </w:pPr>
      <w:r>
        <w:t xml:space="preserve">4. Структура главной страницы (приоритеты)</w:t>
      </w:r>
    </w:p>
    <w:p>
      <w:pPr>
        <w:spacing w:after="160"/>
      </w:pPr>
      <w:r>
        <w:t xml:space="preserve">Главная строится как последовательное повествование «от зерна к чашке», а не набор разрозненных блоков. Mobile-first.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Hero</w:t>
      </w:r>
      <w:r>
        <w:t xml:space="preserve"> — УТП + сильный визуал + два CTA (Каталог / Подписка). Дата свежей обжарки или «обжариваем сегодня».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Свежая обжарка этой недели</w:t>
      </w:r>
      <w:r>
        <w:t xml:space="preserve"> — 3–4 карточки с датой обжарки и быстрым добавлением.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Блок подписки</w:t>
      </w:r>
      <w:r>
        <w:t xml:space="preserve"> — выгода, как работает, CTA. Один из самых высоких приоритетов.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История / Наследие</w:t>
      </w:r>
      <w:r>
        <w:t xml:space="preserve"> — короткий storytelling (Ливан → современная обжарка).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Подборки / рекомендации</w:t>
      </w:r>
      <w:r>
        <w:t xml:space="preserve"> — «Для эспрессо», «Для фильтра», «Подарочные наборы».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Отзывы + социальное доказательство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Блог / экспертность</w:t>
      </w:r>
      <w:r>
        <w:t xml:space="preserve"> — 2–3 статьи.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Футер</w:t>
      </w:r>
      <w:r>
        <w:t xml:space="preserve"> — навигация, контакты, B2B-вход, соцсети, форма подписки на рассылку.</w:t>
      </w:r>
    </w:p>
    <w:p>
      <w:pPr>
        <w:pStyle w:val="Heading2"/>
      </w:pPr>
      <w:r>
        <w:t xml:space="preserve">Пример визуального направления Hero</w:t>
      </w:r>
    </w:p>
    <w:p>
      <w:pPr>
        <w:spacing w:after="120"/>
        <w:jc w:val="center"/>
      </w:pPr>
      <w:r>
        <w:drawing>
          <wp:inline distT="0" distB="0" distL="0" distR="0">
            <wp:extent cx="4953000" cy="3295650"/>
            <wp:effectExtent t="0" r="0" b="0" l="0"/>
            <wp:docPr id="1" name="Hero concept" descr="Hero section concept" title="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C858C"/>
          <w:sz w:val="17"/>
          <w:szCs w:val="17"/>
        </w:rPr>
        <w:t xml:space="preserve">Концепт Hero: тёплый paper-фон, tiffany-акценты, органические формы, фокус на ритуале</w:t>
      </w:r>
    </w:p>
    <w:p>
      <w:pPr>
        <w:pStyle w:val="Heading1"/>
      </w:pPr>
      <w:r>
        <w:t xml:space="preserve">5. Ключевые UI-паттерны</w:t>
      </w:r>
    </w:p>
    <w:p>
      <w:pPr>
        <w:pStyle w:val="Heading2"/>
      </w:pPr>
      <w:r>
        <w:t xml:space="preserve">5.1 Карточка товара</w:t>
      </w:r>
    </w:p>
    <w:p>
      <w:pPr>
        <w:spacing w:after="120"/>
        <w:jc w:val="center"/>
      </w:pPr>
      <w:r>
        <w:drawing>
          <wp:inline distT="0" distB="0" distL="0" distR="0">
            <wp:extent cx="2667000" cy="4000500"/>
            <wp:effectExtent t="0" r="0" b="0" l="0"/>
            <wp:docPr id="1" name="Product card concept" descr="Product card UI" title="C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C858C"/>
          <w:sz w:val="17"/>
          <w:szCs w:val="17"/>
        </w:rPr>
        <w:t xml:space="preserve">Концепт карточки: дата обжарки, профиль вкуса, dual-selector, переключатель подписки</w:t>
      </w:r>
    </w:p>
    <w:p>
      <w:pPr>
        <w:spacing w:after="80"/>
      </w:pPr>
      <w:r>
        <w:rPr>
          <w:b/>
          <w:bCs/>
        </w:rPr>
        <w:t xml:space="preserve">Обязательные элементы:</w:t>
      </w:r>
    </w:p>
    <w:p>
      <w:pPr>
        <w:pStyle w:val="ListParagraph"/>
        <w:numPr>
          <w:ilvl w:val="0"/>
          <w:numId w:val="2"/>
        </w:numPr>
      </w:pPr>
      <w:r>
        <w:t xml:space="preserve">Крупный бейдж даты обжарки (доверие №1).</w:t>
      </w:r>
    </w:p>
    <w:p>
      <w:pPr>
        <w:pStyle w:val="ListParagraph"/>
        <w:numPr>
          <w:ilvl w:val="0"/>
          <w:numId w:val="2"/>
        </w:numPr>
      </w:pPr>
      <w:r>
        <w:t xml:space="preserve">Визуализация профиля вкуса (шкалы кислотность / тело / сладость).</w:t>
      </w:r>
    </w:p>
    <w:p>
      <w:pPr>
        <w:pStyle w:val="ListParagraph"/>
        <w:numPr>
          <w:ilvl w:val="0"/>
          <w:numId w:val="2"/>
        </w:numPr>
      </w:pPr>
      <w:r>
        <w:t xml:space="preserve">Двойной выбор: вес × помол.</w:t>
      </w:r>
    </w:p>
    <w:p>
      <w:pPr>
        <w:pStyle w:val="ListParagraph"/>
        <w:numPr>
          <w:ilvl w:val="0"/>
          <w:numId w:val="2"/>
        </w:numPr>
      </w:pPr>
      <w:r>
        <w:t xml:space="preserve">Явный toggle «Разовая / Подписка» с отображением экономии.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Иконка рекомендованного способа приготовления.</w:t>
      </w:r>
    </w:p>
    <w:p>
      <w:pPr>
        <w:pStyle w:val="Heading2"/>
      </w:pPr>
      <w:r>
        <w:t xml:space="preserve">5.2 Модуль подписки</w:t>
      </w:r>
    </w:p>
    <w:p>
      <w:pPr>
        <w:pStyle w:val="ListParagraph"/>
        <w:numPr>
          <w:ilvl w:val="0"/>
          <w:numId w:val="2"/>
        </w:numPr>
      </w:pPr>
      <w:r>
        <w:t xml:space="preserve">Конструктор: объём → помол → частота (2 / 3 / 4 недели).</w:t>
      </w:r>
    </w:p>
    <w:p>
      <w:pPr>
        <w:pStyle w:val="ListParagraph"/>
        <w:numPr>
          <w:ilvl w:val="0"/>
          <w:numId w:val="2"/>
        </w:numPr>
      </w:pPr>
      <w:r>
        <w:t xml:space="preserve">Выгода в цене всегда видна (–10% / –15% и т.д.).</w:t>
      </w:r>
    </w:p>
    <w:p>
      <w:pPr>
        <w:pStyle w:val="ListParagraph"/>
        <w:numPr>
          <w:ilvl w:val="0"/>
          <w:numId w:val="2"/>
        </w:numPr>
      </w:pPr>
      <w:r>
        <w:t xml:space="preserve">В ЛК: пауза / изменение / отмена + удерживающее предложение.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Отдельный лендинг «Как работает подписка» с FAQ и отзывами.</w:t>
      </w:r>
    </w:p>
    <w:p>
      <w:pPr>
        <w:pStyle w:val="Heading2"/>
      </w:pPr>
      <w:r>
        <w:t xml:space="preserve">5.3 Каталог</w:t>
      </w:r>
    </w:p>
    <w:p>
      <w:pPr>
        <w:pStyle w:val="ListParagraph"/>
        <w:numPr>
          <w:ilvl w:val="0"/>
          <w:numId w:val="2"/>
        </w:numPr>
      </w:pPr>
      <w:r>
        <w:t xml:space="preserve">Фильтры: обжарка, помол, регион, вкусовой профиль, цена + счётчик результатов.</w:t>
      </w:r>
    </w:p>
    <w:p>
      <w:pPr>
        <w:pStyle w:val="ListParagraph"/>
        <w:numPr>
          <w:ilvl w:val="0"/>
          <w:numId w:val="2"/>
        </w:numPr>
      </w:pPr>
      <w:r>
        <w:t xml:space="preserve">Сортировка: по свежести, популярности, цене, рейтингу.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Быстрый просмотр (quick view) на desktop.</w:t>
      </w:r>
    </w:p>
    <w:p>
      <w:pPr>
        <w:pStyle w:val="Heading1"/>
      </w:pPr>
      <w:r>
        <w:t xml:space="preserve">6. Рекомендации по фотостилю (для съёмки)</w:t>
      </w:r>
    </w:p>
    <w:p>
      <w:pPr>
        <w:spacing w:after="120"/>
      </w:pPr>
      <w:r>
        <w:t xml:space="preserve">Пока реальной съёмки нет — работаем с плейсхолдерами точных пропорций. Дизайнер готовит ТЗ на съёмку.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Свет: </w:t>
      </w:r>
      <w:r>
        <w:t xml:space="preserve">мягкий естественный / северный. Без жёстких теней и «глянцевого» стокового блеска.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Цветокоррекция: </w:t>
      </w:r>
      <w:r>
        <w:t xml:space="preserve">единая тёплая, чуть приглушённая, в сторону paper + sand.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Обязательные кадры:</w:t>
      </w:r>
    </w:p>
    <w:p>
      <w:pPr>
        <w:pStyle w:val="ListParagraph"/>
        <w:numPr>
          <w:ilvl w:val="0"/>
          <w:numId w:val="4"/>
        </w:numPr>
      </w:pPr>
      <w:r>
        <w:t xml:space="preserve">Зерно крупным планом (разные сорта)</w:t>
      </w:r>
    </w:p>
    <w:p>
      <w:pPr>
        <w:pStyle w:val="ListParagraph"/>
        <w:numPr>
          <w:ilvl w:val="0"/>
          <w:numId w:val="4"/>
        </w:numPr>
      </w:pPr>
      <w:r>
        <w:t xml:space="preserve">Процесс обжарки (ростер, руки, зерно в движении)</w:t>
      </w:r>
    </w:p>
    <w:p>
      <w:pPr>
        <w:pStyle w:val="ListParagraph"/>
        <w:numPr>
          <w:ilvl w:val="0"/>
          <w:numId w:val="4"/>
        </w:numPr>
      </w:pPr>
      <w:r>
        <w:t xml:space="preserve">Упаковка (флэт-лей + lifestyle)</w:t>
      </w:r>
    </w:p>
    <w:p>
      <w:pPr>
        <w:pStyle w:val="ListParagraph"/>
        <w:numPr>
          <w:ilvl w:val="0"/>
          <w:numId w:val="4"/>
        </w:numPr>
      </w:pPr>
      <w:r>
        <w:t xml:space="preserve">Чашка / заваривание (эспрессо, фильтр, турка)</w:t>
      </w:r>
    </w:p>
    <w:p>
      <w:pPr>
        <w:pStyle w:val="ListParagraph"/>
        <w:numPr>
          <w:ilvl w:val="0"/>
          <w:numId w:val="4"/>
        </w:numPr>
      </w:pPr>
      <w:r>
        <w:t xml:space="preserve">Производство / команда (репортаж)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Детали: далла (ливанский кофейник), рука с зерном, этикетка крупно</w:t>
      </w:r>
    </w:p>
    <w:p>
      <w:pPr>
        <w:pStyle w:val="Heading1"/>
      </w:pPr>
      <w:r>
        <w:t xml:space="preserve">7. Следующие шаги</w:t>
      </w:r>
    </w:p>
    <w:p>
      <w:pPr>
        <w:pStyle w:val="ListParagraph"/>
        <w:numPr>
          <w:ilvl w:val="0"/>
          <w:numId w:val="4"/>
        </w:numPr>
      </w:pPr>
      <w:r>
        <w:t xml:space="preserve">Утверждение этого визуального направления и moodboard.</w:t>
      </w:r>
    </w:p>
    <w:p>
      <w:pPr>
        <w:pStyle w:val="ListParagraph"/>
        <w:numPr>
          <w:ilvl w:val="0"/>
          <w:numId w:val="4"/>
        </w:numPr>
      </w:pPr>
      <w:r>
        <w:t xml:space="preserve">Wireframes ключевых экранов (Главная, Каталог, Карточка, Подписка, ЛК, Checkout) — mobile first.</w:t>
      </w:r>
    </w:p>
    <w:p>
      <w:pPr>
        <w:pStyle w:val="ListParagraph"/>
        <w:numPr>
          <w:ilvl w:val="0"/>
          <w:numId w:val="4"/>
        </w:numPr>
      </w:pPr>
      <w:r>
        <w:t xml:space="preserve">Дизайн-концепция 1–2 варианта главной в высоком фиделити.</w:t>
      </w:r>
    </w:p>
    <w:p>
      <w:pPr>
        <w:pStyle w:val="ListParagraph"/>
        <w:numPr>
          <w:ilvl w:val="0"/>
          <w:numId w:val="4"/>
        </w:numPr>
      </w:pPr>
      <w:r>
        <w:t xml:space="preserve">Полный комплект ключевых страниц + адаптив.</w:t>
      </w:r>
    </w:p>
    <w:p>
      <w:pPr>
        <w:pStyle w:val="ListParagraph"/>
        <w:numPr>
          <w:ilvl w:val="0"/>
          <w:numId w:val="4"/>
        </w:numPr>
        <w:spacing w:after="300"/>
      </w:pPr>
      <w:r>
        <w:t xml:space="preserve">Передача в разработку (Figma + спецификация).</w:t>
      </w:r>
    </w:p>
    <w:p>
      <w:pPr>
        <w:spacing w:before="200"/>
        <w:jc w:val="center"/>
      </w:pPr>
      <w:r>
        <w:rPr>
          <w:i/>
          <w:iCs/>
          <w:color w:val="6C858C"/>
          <w:sz w:val="18"/>
          <w:szCs w:val="18"/>
        </w:rPr>
        <w:t xml:space="preserve">— Конец документа —</w:t>
      </w:r>
    </w:p>
    <w:p>
      <w:pPr>
        <w:spacing w:before="80"/>
        <w:jc w:val="center"/>
      </w:pPr>
      <w:r>
        <w:rPr>
          <w:color w:val="0ABAB5"/>
          <w:sz w:val="18"/>
          <w:szCs w:val="18"/>
        </w:rPr>
        <w:t xml:space="preserve">Готов продолжать: wireframes / high-fidelity концепт / детализация любого экрана.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C858C"/>
        <w:sz w:val="16"/>
        <w:szCs w:val="16"/>
      </w:rPr>
      <w:t xml:space="preserve">Конфиденциально  ·  Страница </w:t>
    </w:r>
    <w:r>
      <w:rPr>
        <w:color w:val="6C85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C858C"/>
        <w:sz w:val="16"/>
        <w:szCs w:val="16"/>
      </w:rPr>
      <w:t xml:space="preserve"> из </w:t>
    </w:r>
    <w:r>
      <w:rPr>
        <w:color w:val="6C85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7E8" w:sz="6" w:space="8"/>
      </w:pBdr>
    </w:pPr>
    <w:r>
      <w:rPr>
        <w:color w:val="6C858C"/>
        <w:sz w:val="18"/>
        <w:szCs w:val="18"/>
      </w:rPr>
      <w:t xml:space="preserve">Al Jar Coffee  ·  Дизайн-концепция сайта</w:t>
    </w:r>
    <w:r>
      <w:rPr>
        <w:color w:val="6C858C"/>
        <w:sz w:val="18"/>
        <w:szCs w:val="18"/>
      </w:rPr>
      <w:t xml:space="preserve">  |  Версия 1.0  ·  19.08.2026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34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434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434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AB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b0679b7bfa9a089d20b6d96d168e24a2862a65.jpg"/><Relationship Id="rId10" Type="http://schemas.openxmlformats.org/officeDocument/2006/relationships/image" Target="media/092d1cb857b6df3375795e71419499a95aa44204.jpg"/><Relationship Id="rId11" Type="http://schemas.openxmlformats.org/officeDocument/2006/relationships/image" Target="media/e2f79425479c67f986e99c1feff339734cc4f539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2026-08-19T09:43:52.048Z</dcterms:created>
  <dcterms:modified xsi:type="dcterms:W3CDTF">2026-08-19T09:43:52.049Z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