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4343C"/>
          <w:sz w:val="42"/>
          <w:szCs w:val="42"/>
        </w:rPr>
        <w:t xml:space="preserve">AL JAR COFFEE</w:t>
      </w:r>
    </w:p>
    <w:p>
      <w:pPr>
        <w:spacing w:after="60"/>
        <w:jc w:val="center"/>
      </w:pPr>
      <w:r>
        <w:rPr>
          <w:color w:val="0ABAB5"/>
          <w:sz w:val="28"/>
          <w:szCs w:val="28"/>
        </w:rPr>
        <w:t xml:space="preserve">High-Fidelity Design Concept</w:t>
      </w:r>
    </w:p>
    <w:p>
      <w:pPr>
        <w:spacing w:after="280"/>
        <w:jc w:val="center"/>
      </w:pPr>
      <w:r>
        <w:rPr>
          <w:color w:val="6C858C"/>
          <w:sz w:val="18"/>
          <w:szCs w:val="18"/>
        </w:rPr>
        <w:t xml:space="preserve">Визуальное применение утверждённой концепции  ·  Mobile + Desktop</w:t>
      </w:r>
    </w:p>
    <w:p>
      <w:pPr>
        <w:pStyle w:val="Heading1"/>
      </w:pPr>
      <w:r>
        <w:t xml:space="preserve">1. Подтверждение направления</w:t>
      </w:r>
    </w:p>
    <w:p>
      <w:pPr>
        <w:spacing w:after="120"/>
      </w:pPr>
      <w:r>
        <w:t xml:space="preserve">Мы полностью придерживаемся визуальной концепции из Design_Concept_v1: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Палитра: </w:t>
      </w:r>
      <w:r>
        <w:t xml:space="preserve">Paper #FCFAF7 + Tiffany #0ABAB5 + Petrol #14343C + Sand/Ice для секций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Характер: </w:t>
      </w:r>
      <w:r>
        <w:t xml:space="preserve">тёплый, спокойный, premium craft, с ливанским наследием и современной обжаркой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Формы: </w:t>
      </w:r>
      <w:r>
        <w:t xml:space="preserve">органические мягкие скругления, много воздуха, лёгкие текстуры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Типографика: </w:t>
      </w:r>
      <w:r>
        <w:t xml:space="preserve">элегантная, характерная, с хорошим tracking на заголовках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UX-приоритеты: </w:t>
      </w:r>
      <w:r>
        <w:t xml:space="preserve">дата обжарки как доверие, подписка на видном месте, минимум шагов до покупки</w:t>
      </w:r>
    </w:p>
    <w:p>
      <w:pPr>
        <w:pStyle w:val="Heading1"/>
      </w:pPr>
      <w:r>
        <w:t xml:space="preserve">2. Desktop — Hero секция</w:t>
      </w:r>
    </w:p>
    <w:p>
      <w:pPr>
        <w:spacing w:after="120"/>
      </w:pPr>
      <w:r>
        <w:t xml:space="preserve">Широкий editorial-подход. Слева сильная типографика и CTA, справа атмосферное фото. Органические формы фона поддерживают бренд.</w:t>
      </w:r>
    </w:p>
    <w:p>
      <w:pPr>
        <w:spacing w:after="80"/>
        <w:jc w:val="center"/>
      </w:pPr>
      <w:r>
        <w:drawing>
          <wp:inline distT="0" distB="0" distL="0" distR="0">
            <wp:extent cx="4953000" cy="3295650"/>
            <wp:effectExtent t="0" r="0" b="0" l="0"/>
            <wp:docPr id="1" name="Desktop Hero" descr="Desktop homepage hero high-fidelity" title="Desktop 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C858C"/>
          <w:sz w:val="16"/>
          <w:szCs w:val="16"/>
        </w:rPr>
        <w:t xml:space="preserve">Desktop Hero — 1440 px концепт</w:t>
      </w:r>
    </w:p>
    <w:p>
      <w:pPr>
        <w:pStyle w:val="Heading3"/>
      </w:pPr>
      <w:r>
        <w:t xml:space="preserve">Ключевые решения</w:t>
      </w:r>
    </w:p>
    <w:p>
      <w:pPr>
        <w:pStyle w:val="ListParagraph"/>
        <w:numPr>
          <w:ilvl w:val="0"/>
          <w:numId w:val="2"/>
        </w:numPr>
      </w:pPr>
      <w:r>
        <w:t xml:space="preserve">Логотип + навигация в спокойном petrol</w:t>
      </w:r>
    </w:p>
    <w:p>
      <w:pPr>
        <w:pStyle w:val="ListParagraph"/>
        <w:numPr>
          <w:ilvl w:val="0"/>
          <w:numId w:val="2"/>
        </w:numPr>
      </w:pPr>
      <w:r>
        <w:t xml:space="preserve">Заголовок «От зерна к чашке» — крупный, характерный</w:t>
      </w:r>
    </w:p>
    <w:p>
      <w:pPr>
        <w:pStyle w:val="ListParagraph"/>
        <w:numPr>
          <w:ilvl w:val="0"/>
          <w:numId w:val="2"/>
        </w:numPr>
      </w:pPr>
      <w:r>
        <w:t xml:space="preserve">Два CTA: primary (тёмный) и secondary (outline)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Фото: чашка на камне + зёрна — тёплый, тактильный, premium</w:t>
      </w:r>
    </w:p>
    <w:p>
      <w:pPr>
        <w:pStyle w:val="Heading1"/>
      </w:pPr>
      <w:r>
        <w:t xml:space="preserve">3. Mobile — Главная (верхняя часть)</w:t>
      </w:r>
    </w:p>
    <w:p>
      <w:pPr>
        <w:spacing w:after="120"/>
      </w:pPr>
      <w:r>
        <w:t xml:space="preserve">Mobile-first реализация той же концепции. Hero + сразу блок «Свежая обжарка этой недели» с датами обжарки на каждой карточке.</w:t>
      </w:r>
    </w:p>
    <w:p>
      <w:pPr>
        <w:spacing w:after="80"/>
        <w:jc w:val="center"/>
      </w:pPr>
      <w:r>
        <w:drawing>
          <wp:inline distT="0" distB="0" distL="0" distR="0">
            <wp:extent cx="2667000" cy="4000500"/>
            <wp:effectExtent t="0" r="0" b="0" l="0"/>
            <wp:docPr id="1" name="Mobile Home" descr="Mobile homepage high-fidelity" title="Mobile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C858C"/>
          <w:sz w:val="16"/>
          <w:szCs w:val="16"/>
        </w:rPr>
        <w:t xml:space="preserve">Mobile Homepage — Hero + Fresh Roast section</w:t>
      </w:r>
    </w:p>
    <w:p>
      <w:pPr>
        <w:pStyle w:val="Heading3"/>
      </w:pPr>
      <w:r>
        <w:t xml:space="preserve">Что важно на mobile</w:t>
      </w:r>
    </w:p>
    <w:p>
      <w:pPr>
        <w:pStyle w:val="ListParagraph"/>
        <w:numPr>
          <w:ilvl w:val="0"/>
          <w:numId w:val="2"/>
        </w:numPr>
      </w:pPr>
      <w:r>
        <w:t xml:space="preserve">Дата обжарки — бейдж прямо на карточке товара (доверие)</w:t>
      </w:r>
    </w:p>
    <w:p>
      <w:pPr>
        <w:pStyle w:val="ListParagraph"/>
        <w:numPr>
          <w:ilvl w:val="0"/>
          <w:numId w:val="2"/>
        </w:numPr>
      </w:pPr>
      <w:r>
        <w:t xml:space="preserve">Tiffany-кнопки и акценты sparingly</w:t>
      </w:r>
    </w:p>
    <w:p>
      <w:pPr>
        <w:pStyle w:val="ListParagraph"/>
        <w:numPr>
          <w:ilvl w:val="0"/>
          <w:numId w:val="2"/>
        </w:numPr>
      </w:pPr>
      <w:r>
        <w:t xml:space="preserve">Мягкие органические формы фона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Карточки с быстрым добавлением в корзину</w:t>
      </w:r>
    </w:p>
    <w:p>
      <w:pPr>
        <w:pStyle w:val="Heading1"/>
      </w:pPr>
      <w:r>
        <w:t xml:space="preserve">4. Mobile — Карточка товара (PDP)</w:t>
      </w:r>
    </w:p>
    <w:p>
      <w:pPr>
        <w:spacing w:after="120"/>
      </w:pPr>
      <w:r>
        <w:t xml:space="preserve">Ключевой экран конверсии. Полностью соответствует требованиям ТЗ и утверждённой концепции.</w:t>
      </w:r>
    </w:p>
    <w:p>
      <w:pPr>
        <w:spacing w:after="80"/>
        <w:jc w:val="center"/>
      </w:pPr>
      <w:r>
        <w:drawing>
          <wp:inline distT="0" distB="0" distL="0" distR="0">
            <wp:extent cx="2667000" cy="4000500"/>
            <wp:effectExtent t="0" r="0" b="0" l="0"/>
            <wp:docPr id="1" name="Product Page" descr="High-fidelity product page" title="P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C858C"/>
          <w:sz w:val="16"/>
          <w:szCs w:val="16"/>
        </w:rPr>
        <w:t xml:space="preserve">Mobile Product Detail Page</w:t>
      </w:r>
    </w:p>
    <w:p>
      <w:pPr>
        <w:pStyle w:val="Heading3"/>
      </w:pPr>
      <w:r>
        <w:t xml:space="preserve">Реализованные элементы ТЗ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Дата обжарки</w:t>
      </w:r>
      <w:r>
        <w:t xml:space="preserve"> — крупный бейдж, не мелкий текст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Профиль вкуса</w:t>
      </w:r>
      <w:r>
        <w:t xml:space="preserve"> — визуальные шкалы + текстовые ноты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Dual-selector</w:t>
      </w:r>
      <w:r>
        <w:t xml:space="preserve"> — вес × помол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Toggle «Разовая / Подписка»</w:t>
      </w:r>
      <w:r>
        <w:t xml:space="preserve"> с явной экономией (–10% и сумма)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Сильный CTA</w:t>
      </w:r>
      <w:r>
        <w:t xml:space="preserve"> «Добавить в корзину»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Доверие</w:t>
      </w:r>
      <w:r>
        <w:t xml:space="preserve"> — «Свежеобжаренный кофе высшего качества» + доставка</w:t>
      </w:r>
    </w:p>
    <w:p>
      <w:pPr>
        <w:pStyle w:val="Heading1"/>
      </w:pPr>
      <w:r>
        <w:t xml:space="preserve">5. Что дальше</w:t>
      </w:r>
    </w:p>
    <w:p>
      <w:pPr>
        <w:spacing w:after="100"/>
      </w:pPr>
      <w:r>
        <w:t xml:space="preserve">Направление утверждено и визуально подтверждено. Следующие экраны в том же стиле:</w:t>
      </w:r>
    </w:p>
    <w:p>
      <w:pPr>
        <w:pStyle w:val="ListParagraph"/>
        <w:numPr>
          <w:ilvl w:val="0"/>
          <w:numId w:val="2"/>
        </w:numPr>
      </w:pPr>
      <w:r>
        <w:t xml:space="preserve">Полная главная (mobile + desktop) — все блоки до футера</w:t>
      </w:r>
    </w:p>
    <w:p>
      <w:pPr>
        <w:pStyle w:val="ListParagraph"/>
        <w:numPr>
          <w:ilvl w:val="0"/>
          <w:numId w:val="2"/>
        </w:numPr>
      </w:pPr>
      <w:r>
        <w:t xml:space="preserve">Лендинг подписки + конструктор</w:t>
      </w:r>
    </w:p>
    <w:p>
      <w:pPr>
        <w:pStyle w:val="ListParagraph"/>
        <w:numPr>
          <w:ilvl w:val="0"/>
          <w:numId w:val="2"/>
        </w:numPr>
      </w:pPr>
      <w:r>
        <w:t xml:space="preserve">Каталог (сетка + фильтры)</w:t>
      </w:r>
    </w:p>
    <w:p>
      <w:pPr>
        <w:pStyle w:val="ListParagraph"/>
        <w:numPr>
          <w:ilvl w:val="0"/>
          <w:numId w:val="2"/>
        </w:numPr>
      </w:pPr>
      <w:r>
        <w:t xml:space="preserve">Личный кабинет (управление подпиской)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Checkout</w:t>
      </w:r>
    </w:p>
    <w:p>
      <w:pPr>
        <w:spacing w:before="100"/>
      </w:pPr>
      <w:r>
        <w:rPr>
          <w:sz w:val="20"/>
          <w:szCs w:val="20"/>
        </w:rPr>
        <w:t xml:space="preserve">Скажите, какой экран прорабатываем следующим в high-fidelity, или продолжаем полный комплект главной.</w:t>
      </w:r>
    </w:p>
    <w:p>
      <w:pPr>
        <w:spacing w:before="280"/>
        <w:jc w:val="center"/>
      </w:pPr>
      <w:r>
        <w:rPr>
          <w:i/>
          <w:iCs/>
          <w:color w:val="6C858C"/>
          <w:sz w:val="16"/>
          <w:szCs w:val="16"/>
        </w:rPr>
        <w:t xml:space="preserve">— Конец документа —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5"/>
        <w:szCs w:val="15"/>
      </w:rPr>
      <w:t xml:space="preserve">Конфиденциально  ·  стр. </w:t>
    </w:r>
    <w:r>
      <w:rPr>
        <w:color w:val="6C85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C858C"/>
        <w:sz w:val="15"/>
        <w:szCs w:val="15"/>
      </w:rPr>
      <w:t xml:space="preserve"> / </w:t>
    </w:r>
    <w:r>
      <w:rPr>
        <w:color w:val="6C85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6"/>
      </w:pBdr>
    </w:pPr>
    <w:r>
      <w:rPr>
        <w:color w:val="6C858C"/>
        <w:sz w:val="17"/>
        <w:szCs w:val="17"/>
      </w:rPr>
      <w:t xml:space="preserve">Al Jar Coffee  ·  High-Fidelity Concept</w:t>
    </w:r>
    <w:r>
      <w:rPr>
        <w:color w:val="6C858C"/>
        <w:sz w:val="17"/>
        <w:szCs w:val="17"/>
      </w:rPr>
      <w:t xml:space="preserve">  |  v1.0  ·  19.08.2026  ·  На основе Design Concept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4343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434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AB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f6d92f27916b647429c162f33086a399a87e13.jpg"/><Relationship Id="rId10" Type="http://schemas.openxmlformats.org/officeDocument/2006/relationships/image" Target="media/1d8c4c3a4e150863d8c90b85a709b114b4268c58.jpg"/><Relationship Id="rId11" Type="http://schemas.openxmlformats.org/officeDocument/2006/relationships/image" Target="media/bb5deafed4dc03ac6a68ed96f5934e16c7a75691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2026-08-19T09:53:38.447Z</dcterms:created>
  <dcterms:modified xsi:type="dcterms:W3CDTF">2026-08-19T09:53:38.447Z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