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4343C"/>
          <w:sz w:val="40"/>
          <w:szCs w:val="40"/>
        </w:rPr>
        <w:t xml:space="preserve">AL JAR COFFEE</w:t>
      </w:r>
    </w:p>
    <w:p>
      <w:pPr>
        <w:spacing w:after="40"/>
        <w:jc w:val="center"/>
      </w:pPr>
      <w:r>
        <w:rPr>
          <w:color w:val="0ABAB5"/>
          <w:sz w:val="26"/>
          <w:szCs w:val="26"/>
        </w:rPr>
        <w:t xml:space="preserve">Полный комплект High-Fidelity экранов</w:t>
      </w:r>
    </w:p>
    <w:p>
      <w:pPr>
        <w:spacing w:after="200"/>
        <w:jc w:val="center"/>
      </w:pPr>
      <w:r>
        <w:rPr>
          <w:color w:val="6C858C"/>
          <w:sz w:val="17"/>
          <w:szCs w:val="17"/>
        </w:rPr>
        <w:t xml:space="preserve">Все экраны выдержаны в едином стиле Design Concept v1
Paper · Tiffany · Petrol · Organic forms · Premium craft</w:t>
      </w:r>
    </w:p>
    <w:p>
      <w:pPr>
        <w:pStyle w:val="Heading1"/>
      </w:pPr>
      <w:r>
        <w:t xml:space="preserve">Обзор комплекта</w:t>
      </w:r>
    </w:p>
    <w:p>
      <w:pPr>
        <w:spacing w:after="80"/>
      </w:pPr>
      <w:r>
        <w:t xml:space="preserve">В этом документе собраны все ключевые экраны в утверждённом визуальном языке:</w:t>
      </w:r>
    </w:p>
    <w:p>
      <w:pPr>
        <w:pStyle w:val="ListParagraph"/>
        <w:numPr>
          <w:ilvl w:val="0"/>
          <w:numId w:val="2"/>
        </w:numPr>
      </w:pPr>
      <w:r>
        <w:t xml:space="preserve">Desktop Hero</w:t>
      </w:r>
    </w:p>
    <w:p>
      <w:pPr>
        <w:pStyle w:val="ListParagraph"/>
        <w:numPr>
          <w:ilvl w:val="0"/>
          <w:numId w:val="2"/>
        </w:numPr>
      </w:pPr>
      <w:r>
        <w:t xml:space="preserve">Mobile Главная (верх + низ с наследием, отзывами, футером)</w:t>
      </w:r>
    </w:p>
    <w:p>
      <w:pPr>
        <w:pStyle w:val="ListParagraph"/>
        <w:numPr>
          <w:ilvl w:val="0"/>
          <w:numId w:val="2"/>
        </w:numPr>
      </w:pPr>
      <w:r>
        <w:t xml:space="preserve">Карточка товара (PDP)</w:t>
      </w:r>
    </w:p>
    <w:p>
      <w:pPr>
        <w:pStyle w:val="ListParagraph"/>
        <w:numPr>
          <w:ilvl w:val="0"/>
          <w:numId w:val="2"/>
        </w:numPr>
      </w:pPr>
      <w:r>
        <w:t xml:space="preserve">Лендинг подписки + конструктор</w:t>
      </w:r>
    </w:p>
    <w:p>
      <w:pPr>
        <w:pStyle w:val="ListParagraph"/>
        <w:numPr>
          <w:ilvl w:val="0"/>
          <w:numId w:val="2"/>
        </w:numPr>
      </w:pPr>
      <w:r>
        <w:t xml:space="preserve">Каталог</w:t>
      </w:r>
    </w:p>
    <w:p>
      <w:pPr>
        <w:pStyle w:val="ListParagraph"/>
        <w:numPr>
          <w:ilvl w:val="0"/>
          <w:numId w:val="2"/>
        </w:numPr>
      </w:pPr>
      <w:r>
        <w:t xml:space="preserve">Личный кабинет / управление подпиской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Checkout (оформление заказа)</w:t>
      </w:r>
    </w:p>
    <w:p>
      <w:pPr>
        <w:pStyle w:val="Heading1"/>
      </w:pPr>
      <w:r>
        <w:t xml:space="preserve">1. Desktop — Hero</w:t>
      </w:r>
    </w:p>
    <w:p>
      <w:pPr>
        <w:spacing w:after="6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Desktop Hero" descr="Desktop hero" title="Desktop 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C858C"/>
          <w:sz w:val="15"/>
          <w:szCs w:val="15"/>
        </w:rPr>
        <w:t xml:space="preserve">Desktop Hero — editorial layout, organic shapes, strong typography</w:t>
      </w:r>
    </w:p>
    <w:p>
      <w:pPr>
        <w:pStyle w:val="Heading1"/>
      </w:pPr>
      <w:r>
        <w:t xml:space="preserve">2. Mobile — Главная (Hero + Свежая обжарка)</w:t>
      </w:r>
    </w:p>
    <w:p>
      <w:pPr>
        <w:spacing w:after="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Mobile Home Top" descr="Mobile homepage top" title="Home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C858C"/>
          <w:sz w:val="15"/>
          <w:szCs w:val="15"/>
        </w:rPr>
        <w:t xml:space="preserve">Mobile Homepage top — roast date badges, product cards, teal CTAs</w:t>
      </w:r>
    </w:p>
    <w:p>
      <w:pPr>
        <w:pStyle w:val="Heading1"/>
      </w:pPr>
      <w:r>
        <w:t xml:space="preserve">3. Mobile — Главная (Наследие + Отзывы + Footer)</w:t>
      </w:r>
    </w:p>
    <w:p>
      <w:pPr>
        <w:spacing w:after="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Mobile Home Lower" descr="Homepage lower part" title="Home L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C858C"/>
          <w:sz w:val="15"/>
          <w:szCs w:val="15"/>
        </w:rPr>
        <w:t xml:space="preserve">Storytelling block, reviews, newsletter, full footer</w:t>
      </w:r>
    </w:p>
    <w:p>
      <w:pPr>
        <w:pStyle w:val="Heading1"/>
      </w:pPr>
      <w:r>
        <w:t xml:space="preserve">4. Mobile — Карточка товара</w:t>
      </w:r>
    </w:p>
    <w:p>
      <w:pPr>
        <w:spacing w:after="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Product Page" descr="PDP" title="PD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C858C"/>
          <w:sz w:val="15"/>
          <w:szCs w:val="15"/>
        </w:rPr>
        <w:t xml:space="preserve">Roast date badge · Taste profile bars · Dual selectors · Subscription toggle</w:t>
      </w:r>
    </w:p>
    <w:p>
      <w:pPr>
        <w:pStyle w:val="ListParagraph"/>
        <w:numPr>
          <w:ilvl w:val="0"/>
          <w:numId w:val="2"/>
        </w:numPr>
      </w:pPr>
      <w:r>
        <w:t xml:space="preserve">Дата обжарки — крупный заметный бейдж</w:t>
      </w:r>
    </w:p>
    <w:p>
      <w:pPr>
        <w:pStyle w:val="ListParagraph"/>
        <w:numPr>
          <w:ilvl w:val="0"/>
          <w:numId w:val="2"/>
        </w:numPr>
      </w:pPr>
      <w:r>
        <w:t xml:space="preserve">Визуальный профиль вкуса (шкалы)</w:t>
      </w:r>
    </w:p>
    <w:p>
      <w:pPr>
        <w:pStyle w:val="ListParagraph"/>
        <w:numPr>
          <w:ilvl w:val="0"/>
          <w:numId w:val="2"/>
        </w:numPr>
      </w:pPr>
      <w:r>
        <w:t xml:space="preserve">Вес × Помол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Toggle Разовая / Подписка с явной экономией</w:t>
      </w:r>
    </w:p>
    <w:p>
      <w:pPr>
        <w:pStyle w:val="Heading1"/>
      </w:pPr>
      <w:r>
        <w:t xml:space="preserve">5. Mobile — Лендинг подписки</w:t>
      </w:r>
    </w:p>
    <w:p>
      <w:pPr>
        <w:spacing w:after="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Subscription" descr="Subscription landing" title="S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C858C"/>
          <w:sz w:val="15"/>
          <w:szCs w:val="15"/>
        </w:rPr>
        <w:t xml:space="preserve">How it works · Price comparison · Constructor · FAQ</w:t>
      </w:r>
    </w:p>
    <w:p>
      <w:pPr>
        <w:pStyle w:val="ListParagraph"/>
        <w:numPr>
          <w:ilvl w:val="0"/>
          <w:numId w:val="2"/>
        </w:numPr>
      </w:pPr>
      <w:r>
        <w:t xml:space="preserve">Чёткое сравнение разовой покупки и подписки</w:t>
      </w:r>
    </w:p>
    <w:p>
      <w:pPr>
        <w:pStyle w:val="ListParagraph"/>
        <w:numPr>
          <w:ilvl w:val="0"/>
          <w:numId w:val="2"/>
        </w:numPr>
      </w:pPr>
      <w:r>
        <w:t xml:space="preserve">Конструктор: объём / помол / частота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FAQ и сильный CTA</w:t>
      </w:r>
    </w:p>
    <w:p>
      <w:pPr>
        <w:pStyle w:val="Heading1"/>
      </w:pPr>
      <w:r>
        <w:t xml:space="preserve">6. Mobile — Каталог</w:t>
      </w:r>
    </w:p>
    <w:p>
      <w:pPr>
        <w:spacing w:after="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Catalog" descr="Catalog page" title="Catalo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C858C"/>
          <w:sz w:val="15"/>
          <w:szCs w:val="15"/>
        </w:rPr>
        <w:t xml:space="preserve">Filters + chips · Roast date on every card · 2-column grid</w:t>
      </w:r>
    </w:p>
    <w:p>
      <w:pPr>
        <w:pStyle w:val="ListParagraph"/>
        <w:numPr>
          <w:ilvl w:val="0"/>
          <w:numId w:val="2"/>
        </w:numPr>
      </w:pPr>
      <w:r>
        <w:t xml:space="preserve">Поиск + фильтры + сортировка</w:t>
      </w:r>
    </w:p>
    <w:p>
      <w:pPr>
        <w:pStyle w:val="ListParagraph"/>
        <w:numPr>
          <w:ilvl w:val="0"/>
          <w:numId w:val="2"/>
        </w:numPr>
      </w:pPr>
      <w:r>
        <w:t xml:space="preserve">Активные чипы фильтров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Дата обжарки на каждой карточке + быстрый add</w:t>
      </w:r>
    </w:p>
    <w:p>
      <w:pPr>
        <w:pStyle w:val="Heading1"/>
      </w:pPr>
      <w:r>
        <w:t xml:space="preserve">7. Mobile — Личный кабинет / Управление подпиской</w:t>
      </w:r>
    </w:p>
    <w:p>
      <w:pPr>
        <w:spacing w:after="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Account" descr="Account subscription management" title="Accou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C858C"/>
          <w:sz w:val="15"/>
          <w:szCs w:val="15"/>
        </w:rPr>
        <w:t xml:space="preserve">Active subscription · Pause / Change / Cancel · Order history · Referral</w:t>
      </w:r>
    </w:p>
    <w:p>
      <w:pPr>
        <w:pStyle w:val="ListParagraph"/>
        <w:numPr>
          <w:ilvl w:val="0"/>
          <w:numId w:val="2"/>
        </w:numPr>
      </w:pPr>
      <w:r>
        <w:t xml:space="preserve">Статус подписки и следующая доставка на виду</w:t>
      </w:r>
    </w:p>
    <w:p>
      <w:pPr>
        <w:pStyle w:val="ListParagraph"/>
        <w:numPr>
          <w:ilvl w:val="0"/>
          <w:numId w:val="2"/>
        </w:numPr>
      </w:pPr>
      <w:r>
        <w:t xml:space="preserve">Управление в 1–2 клика (Изменить / Пауза / Отменить)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История заказов + «Повторить» + реферальная ссылка</w:t>
      </w:r>
    </w:p>
    <w:p>
      <w:pPr>
        <w:pStyle w:val="Heading1"/>
      </w:pPr>
      <w:r>
        <w:t xml:space="preserve">8. Mobile — Checkout</w:t>
      </w:r>
    </w:p>
    <w:p>
      <w:pPr>
        <w:spacing w:after="60"/>
        <w:jc w:val="center"/>
      </w:pPr>
      <w:r>
        <w:drawing>
          <wp:inline distT="0" distB="0" distL="0" distR="0">
            <wp:extent cx="2476500" cy="3714750"/>
            <wp:effectExtent t="0" r="0" b="0" l="0"/>
            <wp:docPr id="1" name="Checkout" descr="Checkout screen" title="Check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C858C"/>
          <w:sz w:val="15"/>
          <w:szCs w:val="15"/>
        </w:rPr>
        <w:t xml:space="preserve">Progress bar · Order summary with roast dates · Delivery · Phone-first · Pay</w:t>
      </w:r>
    </w:p>
    <w:p>
      <w:pPr>
        <w:pStyle w:val="ListParagraph"/>
        <w:numPr>
          <w:ilvl w:val="0"/>
          <w:numId w:val="2"/>
        </w:numPr>
      </w:pPr>
      <w:r>
        <w:t xml:space="preserve">Прогресс-бар шагов</w:t>
      </w:r>
    </w:p>
    <w:p>
      <w:pPr>
        <w:pStyle w:val="ListParagraph"/>
        <w:numPr>
          <w:ilvl w:val="0"/>
          <w:numId w:val="2"/>
        </w:numPr>
      </w:pPr>
      <w:r>
        <w:t xml:space="preserve">Телефон — обязательное поле (паттерн РФ e-com)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Чистый итоговый экран с датами обжарки в составе заказа</w:t>
      </w:r>
    </w:p>
    <w:p>
      <w:pPr>
        <w:pStyle w:val="Heading1"/>
      </w:pPr>
      <w:r>
        <w:t xml:space="preserve">Итог</w:t>
      </w:r>
    </w:p>
    <w:p>
      <w:pPr>
        <w:spacing w:after="100"/>
      </w:pPr>
      <w:r>
        <w:t xml:space="preserve">Все ключевые экраны сайта (по ТЗ) теперь существуют в едином high-fidelity стиле, утверждённом в Design Concept v1.</w:t>
      </w:r>
    </w:p>
    <w:p>
      <w:pPr>
        <w:spacing w:after="80"/>
      </w:pPr>
      <w:r>
        <w:rPr>
          <w:b/>
          <w:bCs/>
        </w:rPr>
        <w:t xml:space="preserve">Что можно делать дальше:</w:t>
      </w:r>
    </w:p>
    <w:p>
      <w:pPr>
        <w:pStyle w:val="ListParagraph"/>
        <w:numPr>
          <w:ilvl w:val="0"/>
          <w:numId w:val="2"/>
        </w:numPr>
      </w:pPr>
      <w:r>
        <w:t xml:space="preserve">Правки / уточнения по любому экрану</w:t>
      </w:r>
    </w:p>
    <w:p>
      <w:pPr>
        <w:pStyle w:val="ListParagraph"/>
        <w:numPr>
          <w:ilvl w:val="0"/>
          <w:numId w:val="2"/>
        </w:numPr>
      </w:pPr>
      <w:r>
        <w:t xml:space="preserve">Desktop-версии остальных экранов</w:t>
      </w:r>
    </w:p>
    <w:p>
      <w:pPr>
        <w:pStyle w:val="ListParagraph"/>
        <w:numPr>
          <w:ilvl w:val="0"/>
          <w:numId w:val="2"/>
        </w:numPr>
      </w:pPr>
      <w:r>
        <w:t xml:space="preserve">Компонентная система (кнопки, карточки, формы) для Figma</w:t>
      </w:r>
    </w:p>
    <w:p>
      <w:pPr>
        <w:pStyle w:val="ListParagraph"/>
        <w:numPr>
          <w:ilvl w:val="0"/>
          <w:numId w:val="2"/>
        </w:numPr>
      </w:pPr>
      <w:r>
        <w:t xml:space="preserve">Спецификация для разработчиков (отступы, состояния, брейкпоинты)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Подготовка к передаче в разработку</w:t>
      </w:r>
    </w:p>
    <w:p>
      <w:pPr>
        <w:spacing w:before="160"/>
        <w:jc w:val="center"/>
      </w:pPr>
      <w:r>
        <w:rPr>
          <w:i/>
          <w:iCs/>
          <w:color w:val="6C858C"/>
          <w:sz w:val="16"/>
          <w:szCs w:val="16"/>
        </w:rPr>
        <w:t xml:space="preserve">— Конец комплекта —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C858C"/>
        <w:sz w:val="14"/>
        <w:szCs w:val="14"/>
      </w:rPr>
      <w:t xml:space="preserve">Конфиденциально  ·  </w:t>
    </w:r>
    <w:r>
      <w:rPr>
        <w:color w:val="6C858C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6C858C"/>
        <w:sz w:val="14"/>
        <w:szCs w:val="14"/>
      </w:rPr>
      <w:t xml:space="preserve"> / </w:t>
    </w:r>
    <w:r>
      <w:rPr>
        <w:color w:val="6C858C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7E8" w:sz="6" w:space="5"/>
      </w:pBdr>
    </w:pPr>
    <w:r>
      <w:rPr>
        <w:color w:val="6C858C"/>
        <w:sz w:val="16"/>
        <w:szCs w:val="16"/>
      </w:rPr>
      <w:t xml:space="preserve">Al Jar Coffee  ·  Full High-Fidelity Screens</w:t>
    </w:r>
    <w:r>
      <w:rPr>
        <w:color w:val="6C858C"/>
        <w:sz w:val="16"/>
        <w:szCs w:val="16"/>
      </w:rPr>
      <w:t xml:space="preserve">  |  Единый стиль Design Concept v1  ·  19.08.2026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343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434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4343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0ABAB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9f6d92f27916b647429c162f33086a399a87e13.jpg"/><Relationship Id="rId10" Type="http://schemas.openxmlformats.org/officeDocument/2006/relationships/image" Target="media/1d8c4c3a4e150863d8c90b85a709b114b4268c58.jpg"/><Relationship Id="rId11" Type="http://schemas.openxmlformats.org/officeDocument/2006/relationships/image" Target="media/6aeed9f1f9f47e1a0f9ee6e8e8eb6c9d73d2a66a.jpg"/><Relationship Id="rId12" Type="http://schemas.openxmlformats.org/officeDocument/2006/relationships/image" Target="media/bb5deafed4dc03ac6a68ed96f5934e16c7a75691.jpg"/><Relationship Id="rId13" Type="http://schemas.openxmlformats.org/officeDocument/2006/relationships/image" Target="media/7439cbe1d0d6587d71a67215cbe3ce54885ff6eb.jpg"/><Relationship Id="rId14" Type="http://schemas.openxmlformats.org/officeDocument/2006/relationships/image" Target="media/fbc7804b48512c7fdbaafdea3bc38f365ffc076b.jpg"/><Relationship Id="rId15" Type="http://schemas.openxmlformats.org/officeDocument/2006/relationships/image" Target="media/01a888d65d43e0eaf25a74361d76562c5672f264.jpg"/><Relationship Id="rId16" Type="http://schemas.openxmlformats.org/officeDocument/2006/relationships/image" Target="media/ac6037453ca5aee1cc617cbe031a7b4f5bacbaa0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2026-08-19T09:56:25.837Z</dcterms:created>
  <dcterms:modified xsi:type="dcterms:W3CDTF">2026-08-19T09:56:25.837Z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