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4343C"/>
          <w:sz w:val="36"/>
          <w:szCs w:val="36"/>
        </w:rPr>
        <w:t xml:space="preserve">AL JAR COFFEE</w:t>
      </w:r>
    </w:p>
    <w:p>
      <w:pPr>
        <w:spacing w:after="180"/>
        <w:jc w:val="center"/>
      </w:pPr>
      <w:r>
        <w:rPr>
          <w:color w:val="0ABAB5"/>
          <w:sz w:val="22"/>
          <w:szCs w:val="22"/>
        </w:rPr>
        <w:t xml:space="preserve">Главная · блок «Свежая партия» — карточки-фильтры</w:t>
      </w:r>
    </w:p>
    <w:p>
      <w:pPr>
        <w:pStyle w:val="Heading1"/>
      </w:pPr>
      <w:r>
        <w:t xml:space="preserve">Что это за блок</w:t>
      </w:r>
    </w:p>
    <w:p>
      <w:pPr>
        <w:spacing w:after="80"/>
      </w:pPr>
      <w:r>
        <w:t xml:space="preserve">Это не витрина SKU. Три карточки — вход в каталог с уже включённым фильтром по способу заваривания.</w:t>
      </w:r>
    </w:p>
    <w:p>
      <w:pPr>
        <w:spacing w:after="40"/>
      </w:pPr>
      <w:r>
        <w:rPr>
          <w:b/>
          <w:bCs/>
        </w:rPr>
        <w:t xml:space="preserve">Надзаголовок: </w:t>
      </w:r>
      <w:r>
        <w:t xml:space="preserve">Свежая партия</w:t>
      </w:r>
    </w:p>
    <w:p>
      <w:pPr>
        <w:spacing w:after="40"/>
      </w:pPr>
      <w:r>
        <w:rPr>
          <w:b/>
          <w:bCs/>
        </w:rPr>
        <w:t xml:space="preserve">Заголовок: </w:t>
      </w:r>
      <w:r>
        <w:t xml:space="preserve">Свежая обжарка этой недели</w:t>
      </w:r>
    </w:p>
    <w:p>
      <w:pPr>
        <w:spacing w:after="140"/>
      </w:pPr>
      <w:r>
        <w:rPr>
          <w:b/>
          <w:bCs/>
        </w:rPr>
        <w:t xml:space="preserve">Подзаголовок: </w:t>
      </w:r>
      <w:r>
        <w:t xml:space="preserve">Выберите способ заваривания — откроется каталог с нужным фильтром.</w:t>
      </w:r>
    </w:p>
    <w:p>
      <w:pPr>
        <w:pStyle w:val="Heading1"/>
      </w:pPr>
      <w:r>
        <w:t xml:space="preserve">Три карточки и поведение</w:t>
      </w:r>
    </w:p>
    <w:p>
      <w:pPr>
        <w:spacing w:after="30"/>
      </w:pPr>
      <w:r>
        <w:rPr>
          <w:b/>
          <w:bCs/>
        </w:rPr>
        <w:t xml:space="preserve">Турка</w:t>
      </w:r>
    </w:p>
    <w:p>
      <w:pPr>
        <w:spacing w:after="20"/>
      </w:pPr>
      <w:r>
        <w:t xml:space="preserve">Фото: джезва / турка. Подпись: «Плотное тело, восточные специи».</w:t>
      </w:r>
    </w:p>
    <w:p>
      <w:pPr>
        <w:spacing w:after="40"/>
      </w:pPr>
      <w:r>
        <w:t xml:space="preserve">Переход: /catalog?method=cezve  (фильтр «Турка»).</w:t>
      </w:r>
    </w:p>
    <w:p>
      <w:pPr>
        <w:spacing w:after="30"/>
      </w:pPr>
      <w:r>
        <w:rPr>
          <w:b/>
          <w:bCs/>
        </w:rPr>
        <w:t xml:space="preserve">Эспрессо</w:t>
      </w:r>
    </w:p>
    <w:p>
      <w:pPr>
        <w:spacing w:after="20"/>
      </w:pPr>
      <w:r>
        <w:t xml:space="preserve">Фото: шот эспрессо с крема. Подпись: «Шоколад, орех, плотная текстура».</w:t>
      </w:r>
    </w:p>
    <w:p>
      <w:pPr>
        <w:spacing w:after="40"/>
      </w:pPr>
      <w:r>
        <w:t xml:space="preserve">Переход: /catalog?method=espresso</w:t>
      </w:r>
    </w:p>
    <w:p>
      <w:pPr>
        <w:spacing w:after="30"/>
      </w:pPr>
      <w:r>
        <w:rPr>
          <w:b/>
          <w:bCs/>
        </w:rPr>
        <w:t xml:space="preserve">Фильтр</w:t>
      </w:r>
    </w:p>
    <w:p>
      <w:pPr>
        <w:spacing w:after="20"/>
      </w:pPr>
      <w:r>
        <w:t xml:space="preserve">Фото: пуровер / V60. Подпись: «Цветы, цитрус, чистота чашки».</w:t>
      </w:r>
    </w:p>
    <w:p>
      <w:pPr>
        <w:spacing w:after="140"/>
      </w:pPr>
      <w:r>
        <w:t xml:space="preserve">Переход: /catalog?method=filter</w:t>
      </w:r>
    </w:p>
    <w:p>
      <w:pPr>
        <w:pStyle w:val="Heading1"/>
      </w:pPr>
      <w:r>
        <w:t xml:space="preserve">Desktop</w:t>
      </w:r>
    </w:p>
    <w:p>
      <w:pPr>
        <w:spacing w:after="20"/>
        <w:jc w:val="center"/>
      </w:pPr>
      <w:r>
        <w:drawing>
          <wp:inline distT="0" distB="0" distL="0" distR="0">
            <wp:extent cx="4762500" cy="3171825"/>
            <wp:effectExtent t="0" r="0" b="0" l="0"/>
            <wp:docPr id="1" name="Brew method cards desktop" descr="Category cards desktop" title="Deskt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C858C"/>
          <w:sz w:val="13"/>
          <w:szCs w:val="13"/>
        </w:rPr>
        <w:t xml:space="preserve">Три карточки-входа в каталог · без цены и корзины</w:t>
      </w:r>
    </w:p>
    <w:p>
      <w:pPr>
        <w:pStyle w:val="Heading1"/>
      </w:pPr>
      <w:r>
        <w:t xml:space="preserve">Mobile</w:t>
      </w:r>
    </w:p>
    <w:p>
      <w:pPr>
        <w:spacing w:after="20"/>
        <w:jc w:val="center"/>
      </w:pPr>
      <w:r>
        <w:drawing>
          <wp:inline distT="0" distB="0" distL="0" distR="0">
            <wp:extent cx="2667000" cy="4000500"/>
            <wp:effectExtent t="0" r="0" b="0" l="0"/>
            <wp:docPr id="1" name="Brew method cards mobile" descr="Category cards mobile" title="Mob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C858C"/>
          <w:sz w:val="13"/>
          <w:szCs w:val="13"/>
        </w:rPr>
        <w:t xml:space="preserve">Карточки стопкой, вся карточка кликабельна</w:t>
      </w:r>
    </w:p>
    <w:p>
      <w:pPr>
        <w:pStyle w:val="Heading1"/>
      </w:pPr>
      <w:r>
        <w:t xml:space="preserve">Правила для разработки</w:t>
      </w:r>
    </w:p>
    <w:p>
      <w:pPr>
        <w:spacing w:after="40"/>
      </w:pPr>
      <w:r>
        <w:t xml:space="preserve">• Нет цены, нет кнопки «В корзину», нет конкретного SKU.</w:t>
      </w:r>
    </w:p>
    <w:p>
      <w:pPr>
        <w:spacing w:after="40"/>
      </w:pPr>
      <w:r>
        <w:t xml:space="preserve">• Вся карточка — ссылка. CTA «Смотреть каталог →» дублирует переход.</w:t>
      </w:r>
    </w:p>
    <w:p>
      <w:pPr>
        <w:spacing w:after="40"/>
      </w:pPr>
      <w:r>
        <w:t xml:space="preserve">• Каталог открывается с активным чипом фильтра (Турка / Эспрессо / Фильтр).</w:t>
      </w:r>
    </w:p>
    <w:p>
      <w:pPr>
        <w:spacing w:after="40"/>
      </w:pPr>
      <w:r>
        <w:t xml:space="preserve">• В каталоге остаются только лоты, помеченные этим способом заваривания (или «рекомендован для»).</w:t>
      </w:r>
    </w:p>
    <w:p>
      <w:pPr>
        <w:spacing w:after="80"/>
      </w:pPr>
      <w:r>
        <w:t xml:space="preserve">• Карточки не меняются каждую неделю — меняется состав выдачи в каталоге (свежая обжарка).</w:t>
      </w:r>
    </w:p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C858C"/>
        <w:sz w:val="13"/>
        <w:szCs w:val="13"/>
      </w:rPr>
      <w:t xml:space="preserve">Конфиденциально  ·  </w:t>
    </w:r>
    <w:r>
      <w:rPr>
        <w:color w:val="6C858C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0E7E8" w:sz="6" w:space="5"/>
      </w:pBdr>
    </w:pPr>
    <w:r>
      <w:rPr>
        <w:color w:val="6C858C"/>
        <w:sz w:val="15"/>
        <w:szCs w:val="15"/>
      </w:rPr>
      <w:t xml:space="preserve">Al Jar Coffee  ·  Главная — вход в каталог по способу заваривания</w:t>
    </w:r>
    <w:r>
      <w:rPr>
        <w:color w:val="6C858C"/>
        <w:sz w:val="15"/>
        <w:szCs w:val="15"/>
      </w:rPr>
      <w:t xml:space="preserve">  |  09.09.2026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4343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40"/>
      <w:outlineLvl w:val="0"/>
    </w:pPr>
    <w:rPr>
      <w:rFonts w:ascii="Arial" w:cs="Arial" w:eastAsia="Arial" w:hAnsi="Arial"/>
      <w:b/>
      <w:bCs/>
      <w:color w:val="14343C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3a58083606c608843e959d468591631f19e72a1.jpg"/><Relationship Id="rId10" Type="http://schemas.openxmlformats.org/officeDocument/2006/relationships/image" Target="media/0a0a7721e2448539e264926876f1b63e9a3163cf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2026-09-09T10:03:15.420Z</dcterms:created>
  <dcterms:modified xsi:type="dcterms:W3CDTF">2026-09-09T10:03:15.420Z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