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  <w:jc w:val="center"/>
      </w:pPr>
      <w:r>
        <w:rPr>
          <w:b/>
          <w:bCs/>
          <w:color w:val="14343C"/>
          <w:sz w:val="34"/>
          <w:szCs w:val="34"/>
        </w:rPr>
        <w:t xml:space="preserve">AL JAR COFFEE</w:t>
      </w:r>
    </w:p>
    <w:p>
      <w:pPr>
        <w:spacing w:after="160"/>
        <w:jc w:val="center"/>
      </w:pPr>
      <w:r>
        <w:rPr>
          <w:color w:val="0ABAB5"/>
          <w:sz w:val="22"/>
          <w:szCs w:val="22"/>
        </w:rPr>
        <w:t xml:space="preserve">Свежая партия · формат «What Fuels the Bold»</w:t>
      </w:r>
    </w:p>
    <w:p>
      <w:pPr>
        <w:pStyle w:val="Heading1"/>
      </w:pPr>
      <w:r>
        <w:t xml:space="preserve">Откуда форма</w:t>
      </w:r>
    </w:p>
    <w:p>
      <w:pPr>
        <w:spacing w:after="80"/>
      </w:pPr>
      <w:r>
        <w:t xml:space="preserve">Композиция как в референсе Grindhouse: круглое изображение сидит в вырезе верхней грани карточки. Цвета и тон — Al Jar: Paper, Sand, Petrol, Tiffany. Без коричневых градиентов и «взрывов» латте.</w:t>
      </w:r>
    </w:p>
    <w:p>
      <w:pPr>
        <w:spacing w:after="30"/>
      </w:pPr>
      <w:r>
        <w:t xml:space="preserve">Карточки ведут в каталог с фильтром: cezve / espresso / filter.</w:t>
      </w:r>
    </w:p>
    <w:p>
      <w:pPr>
        <w:spacing w:after="140"/>
      </w:pPr>
      <w:r>
        <w:t xml:space="preserve">Нет цены и кнопки «В корзину».</w:t>
      </w:r>
    </w:p>
    <w:p>
      <w:pPr>
        <w:pStyle w:val="Heading1"/>
      </w:pPr>
      <w:r>
        <w:t xml:space="preserve">Основной вариант — вырез U</w:t>
      </w:r>
    </w:p>
    <w:p>
      <w:pPr>
        <w:spacing w:after="16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U-notch cards" descr="What Fuels format Al Jar" title="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Круглый медальон в вогнутом вырезе карточки</w:t>
      </w:r>
    </w:p>
    <w:p>
      <w:pPr>
        <w:pStyle w:val="Heading1"/>
      </w:pPr>
      <w:r>
        <w:t xml:space="preserve">Альтернатива — круг поверх карточки</w:t>
      </w:r>
    </w:p>
    <w:p>
      <w:pPr>
        <w:spacing w:after="16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Overlap circles" descr="Simpler overlap" title="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Проще в вёрстке: круг position absolute, карточка без clip-path</w:t>
      </w:r>
    </w:p>
    <w:p>
      <w:pPr>
        <w:pStyle w:val="Heading1"/>
      </w:pPr>
      <w:r>
        <w:t xml:space="preserve">Mobile</w:t>
      </w:r>
    </w:p>
    <w:p>
      <w:pPr>
        <w:spacing w:after="16"/>
        <w:jc w:val="center"/>
      </w:pPr>
      <w:r>
        <w:drawing>
          <wp:inline distT="0" distB="0" distL="0" distR="0">
            <wp:extent cx="2667000" cy="4000500"/>
            <wp:effectExtent t="0" r="0" b="0" l="0"/>
            <wp:docPr id="1" name="Mobile notch cards" descr="Mobile" title="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Карточки стопкой, тот же вырез сверху</w:t>
      </w:r>
    </w:p>
    <w:p>
      <w:pPr>
        <w:pStyle w:val="Heading1"/>
      </w:pPr>
      <w:r>
        <w:t xml:space="preserve">Вёрстка</w:t>
      </w:r>
    </w:p>
    <w:p>
      <w:pPr>
        <w:spacing w:after="30"/>
      </w:pPr>
      <w:r>
        <w:t xml:space="preserve">Карточка: фон Sand #F6EEE3, radius 20–24px, padding-top увеличен под круг.</w:t>
      </w:r>
    </w:p>
    <w:p>
      <w:pPr>
        <w:spacing w:after="30"/>
      </w:pPr>
      <w:r>
        <w:t xml:space="preserve">Вырез: clip-path с окружностью сверху ИЛИ маска. Круг 120–160px, центр на верхней кромке.</w:t>
      </w:r>
    </w:p>
    <w:p>
      <w:pPr>
        <w:spacing w:after="30"/>
      </w:pPr>
      <w:r>
        <w:t xml:space="preserve">Проще: не вырезать карточку, положить круг поверх с отрицательным margin-top.</w:t>
      </w:r>
    </w:p>
    <w:p>
      <w:pPr>
        <w:spacing w:after="30"/>
      </w:pPr>
      <w:r>
        <w:t xml:space="preserve">Hover: карточка −2px, тень мягче. Вся карточка — ссылка.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3"/>
        <w:szCs w:val="13"/>
      </w:rPr>
      <w:t xml:space="preserve">Конфиденциально  ·  </w:t>
    </w:r>
    <w:r>
      <w:rPr>
        <w:color w:val="6C858C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5"/>
      </w:pBdr>
    </w:pPr>
    <w:r>
      <w:rPr>
        <w:color w:val="6C858C"/>
        <w:sz w:val="15"/>
        <w:szCs w:val="15"/>
      </w:rPr>
      <w:t xml:space="preserve">Al Jar Coffee  ·  Свежая партия — формат What Fuels the Bold</w:t>
    </w:r>
    <w:r>
      <w:rPr>
        <w:color w:val="6C858C"/>
        <w:sz w:val="15"/>
        <w:szCs w:val="15"/>
      </w:rPr>
      <w:t xml:space="preserve">  |  11.09.2026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color w:val="1434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beeb95468b1156560ca0f479dd69764cc400fb5.jpg"/><Relationship Id="rId10" Type="http://schemas.openxmlformats.org/officeDocument/2006/relationships/image" Target="media/da155c2baddfa03add0c65c74634e5b0b32c5d2b.jpg"/><Relationship Id="rId11" Type="http://schemas.openxmlformats.org/officeDocument/2006/relationships/image" Target="media/c6828e9e2e9e8be7ecd138fec4349db1e950399a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2026-09-11T13:37:39.600Z</dcterms:created>
  <dcterms:modified xsi:type="dcterms:W3CDTF">2026-09-11T13:37:39.601Z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