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7530" w:rsidP="2FB1D4FA" w:rsidRDefault="00F471C3" w14:paraId="2C7E85EE" w14:textId="676BDFB8">
      <w:pPr>
        <w:pStyle w:val="Ttulo"/>
        <w:pBdr>
          <w:bottom w:val="single" w:color="4F81BD" w:sz="8" w:space="4"/>
        </w:pBdr>
        <w:spacing w:before="0" w:beforeAutospacing="off" w:after="300" w:afterAutospacing="off"/>
        <w:jc w:val="center"/>
      </w:pPr>
      <w:r w:rsidRPr="2FB1D4FA" w:rsidR="2FB1D4FA">
        <w:rPr>
          <w:rFonts w:ascii="Calibri" w:hAnsi="Calibri" w:eastAsia="Calibri" w:cs="Calibri"/>
          <w:noProof w:val="0"/>
          <w:color w:val="17365D" w:themeColor="text2" w:themeTint="FF" w:themeShade="BF"/>
          <w:sz w:val="52"/>
          <w:szCs w:val="52"/>
          <w:lang w:val="en-US"/>
        </w:rPr>
        <w:t>PRJ0355649 – PA Journey to Cloud</w:t>
      </w:r>
    </w:p>
    <w:p w:rsidR="00FD7530" w:rsidP="2FB1D4FA" w:rsidRDefault="00F471C3" w14:paraId="3E196341" w14:textId="16FD5561">
      <w:pPr>
        <w:numPr>
          <w:ilvl w:val="0"/>
          <w:numId w:val="0"/>
        </w:numPr>
        <w:spacing w:before="0" w:beforeAutospacing="off" w:after="200" w:afterAutospacing="off" w:line="276" w:lineRule="auto"/>
        <w:jc w:val="center"/>
      </w:pPr>
      <w:r w:rsidRPr="2FB1D4FA" w:rsidR="2FB1D4FA">
        <w:rPr>
          <w:rFonts w:ascii="Cambria" w:hAnsi="Cambria" w:eastAsia="Cambria" w:cs="Cambria"/>
          <w:b w:val="1"/>
          <w:bCs w:val="1"/>
          <w:noProof w:val="0"/>
          <w:sz w:val="20"/>
          <w:szCs w:val="20"/>
          <w:lang w:val="en-US"/>
        </w:rPr>
        <w:t>Documento de Soporte para Project Security Assessment (PSA)</w:t>
      </w:r>
      <w:r>
        <w:br/>
      </w:r>
      <w:r w:rsidRPr="2FB1D4FA" w:rsidR="2FB1D4FA">
        <w:rPr>
          <w:rFonts w:ascii="Cambria" w:hAnsi="Cambria" w:eastAsia="Cambria" w:cs="Cambria"/>
          <w:b w:val="1"/>
          <w:bCs w:val="1"/>
          <w:noProof w:val="0"/>
          <w:sz w:val="20"/>
          <w:szCs w:val="20"/>
          <w:lang w:val="en-US"/>
        </w:rPr>
        <w:t xml:space="preserve"> </w:t>
      </w:r>
      <w:r w:rsidRPr="2FB1D4FA" w:rsidR="2FB1D4FA">
        <w:rPr>
          <w:rFonts w:ascii="Cambria" w:hAnsi="Cambria" w:eastAsia="Cambria" w:cs="Cambria"/>
          <w:noProof w:val="0"/>
          <w:sz w:val="20"/>
          <w:szCs w:val="20"/>
          <w:lang w:val="en-US"/>
        </w:rPr>
        <w:t>Experian Enterprise Cloud (AWS)</w:t>
      </w:r>
    </w:p>
    <w:p w:rsidR="00FD7530" w:rsidP="2FB1D4FA" w:rsidRDefault="00F471C3" w14:paraId="35DECAC8" w14:textId="5003B194">
      <w:pPr>
        <w:pStyle w:val="Ttulo1"/>
        <w:spacing w:before="480" w:beforeAutospacing="off" w:after="0" w:afterAutospacing="off" w:line="276" w:lineRule="auto"/>
      </w:pPr>
      <w:r w:rsidRPr="2FB1D4FA" w:rsidR="2FB1D4FA">
        <w:rPr>
          <w:rFonts w:ascii="Calibri" w:hAnsi="Calibri" w:eastAsia="Calibri" w:cs="Calibri"/>
          <w:b w:val="1"/>
          <w:bCs w:val="1"/>
          <w:noProof w:val="0"/>
          <w:color w:val="365F91" w:themeColor="accent1" w:themeTint="FF" w:themeShade="BF"/>
          <w:sz w:val="28"/>
          <w:szCs w:val="28"/>
          <w:lang w:val="es-PA"/>
        </w:rPr>
        <w:t>1. Resumen Ejecutivo</w:t>
      </w:r>
    </w:p>
    <w:p w:rsidR="00FD7530" w:rsidP="2FB1D4FA" w:rsidRDefault="00F471C3" w14:paraId="5745CE30" w14:textId="47F4AAEB">
      <w:pPr>
        <w:numPr>
          <w:ilvl w:val="0"/>
          <w:numId w:val="0"/>
        </w:numPr>
        <w:spacing w:before="0" w:beforeAutospacing="off" w:after="200" w:afterAutospacing="off" w:line="276" w:lineRule="auto"/>
      </w:pPr>
      <w:r w:rsidRPr="2FB1D4FA" w:rsidR="2FB1D4FA">
        <w:rPr>
          <w:rFonts w:ascii="Cambria" w:hAnsi="Cambria" w:eastAsia="Cambria" w:cs="Cambria"/>
          <w:noProof w:val="0"/>
          <w:sz w:val="20"/>
          <w:szCs w:val="20"/>
          <w:lang w:val="es-PA"/>
        </w:rPr>
        <w:t>El proyecto PA Journey to Cloud tiene como objetivo migrar la plataforma tecnológica de APC Experian Panamá hacia Experian Enterprise Cloud (EEC) sobre Amazon Web Services (AWS). El alcance comprende la migración de servidores Windows y Linux, aplicaciones de negocio, bases de datos Microsoft SQL Server y servicios de almacenamiento, manteniendo la continuidad operativa y aplicando los controles de seguridad corporativos de Experian.</w:t>
      </w:r>
    </w:p>
    <w:p w:rsidR="00FD7530" w:rsidP="2FB1D4FA" w:rsidRDefault="00F471C3" w14:paraId="0C488AAA" w14:textId="392D89A6">
      <w:pPr>
        <w:pStyle w:val="Ttulo1"/>
        <w:spacing w:before="480" w:beforeAutospacing="off" w:after="0" w:afterAutospacing="off" w:line="276" w:lineRule="auto"/>
      </w:pPr>
      <w:r w:rsidRPr="2FB1D4FA" w:rsidR="2FB1D4FA">
        <w:rPr>
          <w:rFonts w:ascii="Calibri" w:hAnsi="Calibri" w:eastAsia="Calibri" w:cs="Calibri"/>
          <w:b w:val="1"/>
          <w:bCs w:val="1"/>
          <w:noProof w:val="0"/>
          <w:color w:val="365F91" w:themeColor="accent1" w:themeTint="FF" w:themeShade="BF"/>
          <w:sz w:val="28"/>
          <w:szCs w:val="28"/>
          <w:lang w:val="en-US"/>
        </w:rPr>
        <w:t>2. Objetivos</w:t>
      </w:r>
    </w:p>
    <w:p w:rsidR="00FD7530" w:rsidP="2FB1D4FA" w:rsidRDefault="00F471C3" w14:paraId="5D515C2D" w14:textId="453F70BF">
      <w:pPr>
        <w:pStyle w:val="Prrafodelista"/>
        <w:numPr>
          <w:ilvl w:val="0"/>
          <w:numId w:val="11"/>
        </w:numPr>
        <w:spacing w:before="0" w:beforeAutospacing="off" w:after="0" w:afterAutospacing="off" w:line="276" w:lineRule="auto"/>
        <w:ind w:left="360" w:right="0" w:hanging="360"/>
        <w:rPr>
          <w:rFonts w:ascii="Cambria" w:hAnsi="Cambria" w:eastAsia="Cambria" w:cs="Cambria"/>
          <w:noProof w:val="0"/>
          <w:sz w:val="20"/>
          <w:szCs w:val="20"/>
          <w:lang w:val="en-US"/>
        </w:rPr>
      </w:pPr>
      <w:r w:rsidRPr="2FB1D4FA" w:rsidR="2FB1D4FA">
        <w:rPr>
          <w:rFonts w:ascii="Cambria" w:hAnsi="Cambria" w:eastAsia="Cambria" w:cs="Cambria"/>
          <w:noProof w:val="0"/>
          <w:sz w:val="20"/>
          <w:szCs w:val="20"/>
          <w:lang w:val="en-US"/>
        </w:rPr>
        <w:t>Modernizar la infraestructura tecnológica.</w:t>
      </w:r>
    </w:p>
    <w:p w:rsidR="00FD7530" w:rsidP="2FB1D4FA" w:rsidRDefault="00F471C3" w14:paraId="64022EC8" w14:textId="0D2022E3">
      <w:pPr>
        <w:pStyle w:val="Prrafodelista"/>
        <w:numPr>
          <w:ilvl w:val="0"/>
          <w:numId w:val="11"/>
        </w:numPr>
        <w:spacing w:before="0" w:beforeAutospacing="off" w:after="0" w:afterAutospacing="off" w:line="276" w:lineRule="auto"/>
        <w:ind w:left="360" w:right="0" w:hanging="360"/>
        <w:rPr>
          <w:rFonts w:ascii="Cambria" w:hAnsi="Cambria" w:eastAsia="Cambria" w:cs="Cambria"/>
          <w:noProof w:val="0"/>
          <w:sz w:val="20"/>
          <w:szCs w:val="20"/>
          <w:lang w:val="es-PA"/>
        </w:rPr>
      </w:pPr>
      <w:r w:rsidRPr="2FB1D4FA" w:rsidR="2FB1D4FA">
        <w:rPr>
          <w:rFonts w:ascii="Cambria" w:hAnsi="Cambria" w:eastAsia="Cambria" w:cs="Cambria"/>
          <w:noProof w:val="0"/>
          <w:sz w:val="20"/>
          <w:szCs w:val="20"/>
          <w:lang w:val="es-PA"/>
        </w:rPr>
        <w:t>Migrar las cargas de trabajo a AWS.</w:t>
      </w:r>
    </w:p>
    <w:p w:rsidR="00FD7530" w:rsidP="2FB1D4FA" w:rsidRDefault="00F471C3" w14:paraId="6057E2E5" w14:textId="35364F77">
      <w:pPr>
        <w:pStyle w:val="Prrafodelista"/>
        <w:numPr>
          <w:ilvl w:val="0"/>
          <w:numId w:val="11"/>
        </w:numPr>
        <w:spacing w:before="0" w:beforeAutospacing="off" w:after="0" w:afterAutospacing="off" w:line="276" w:lineRule="auto"/>
        <w:ind w:left="360" w:right="0" w:hanging="360"/>
        <w:rPr>
          <w:rFonts w:ascii="Cambria" w:hAnsi="Cambria" w:eastAsia="Cambria" w:cs="Cambria"/>
          <w:noProof w:val="0"/>
          <w:sz w:val="20"/>
          <w:szCs w:val="20"/>
          <w:lang w:val="es-PA"/>
        </w:rPr>
      </w:pPr>
      <w:r w:rsidRPr="2FB1D4FA" w:rsidR="2FB1D4FA">
        <w:rPr>
          <w:rFonts w:ascii="Cambria" w:hAnsi="Cambria" w:eastAsia="Cambria" w:cs="Cambria"/>
          <w:noProof w:val="0"/>
          <w:sz w:val="20"/>
          <w:szCs w:val="20"/>
          <w:lang w:val="es-PA"/>
        </w:rPr>
        <w:t>Incrementar la disponibilidad y resiliencia.</w:t>
      </w:r>
    </w:p>
    <w:p w:rsidR="00FD7530" w:rsidP="2FB1D4FA" w:rsidRDefault="00F471C3" w14:paraId="2DC3170A" w14:textId="68DADF66">
      <w:pPr>
        <w:pStyle w:val="Prrafodelista"/>
        <w:numPr>
          <w:ilvl w:val="0"/>
          <w:numId w:val="11"/>
        </w:numPr>
        <w:spacing w:before="0" w:beforeAutospacing="off" w:after="0" w:afterAutospacing="off" w:line="276" w:lineRule="auto"/>
        <w:ind w:left="360" w:right="0" w:hanging="360"/>
        <w:rPr>
          <w:rFonts w:ascii="Cambria" w:hAnsi="Cambria" w:eastAsia="Cambria" w:cs="Cambria"/>
          <w:noProof w:val="0"/>
          <w:sz w:val="20"/>
          <w:szCs w:val="20"/>
          <w:lang w:val="es-PA"/>
        </w:rPr>
      </w:pPr>
      <w:r w:rsidRPr="2FB1D4FA" w:rsidR="2FB1D4FA">
        <w:rPr>
          <w:rFonts w:ascii="Cambria" w:hAnsi="Cambria" w:eastAsia="Cambria" w:cs="Cambria"/>
          <w:noProof w:val="0"/>
          <w:sz w:val="20"/>
          <w:szCs w:val="20"/>
          <w:lang w:val="es-PA"/>
        </w:rPr>
        <w:t>Implementar servicios administrados y controles de seguridad.</w:t>
      </w:r>
    </w:p>
    <w:p w:rsidR="00FD7530" w:rsidP="2FB1D4FA" w:rsidRDefault="00F471C3" w14:paraId="453C10BD" w14:textId="0CCF5478">
      <w:pPr>
        <w:pStyle w:val="Prrafodelista"/>
        <w:numPr>
          <w:ilvl w:val="0"/>
          <w:numId w:val="11"/>
        </w:numPr>
        <w:spacing w:before="0" w:beforeAutospacing="off" w:after="0" w:afterAutospacing="off" w:line="276" w:lineRule="auto"/>
        <w:ind w:left="360" w:right="0" w:hanging="360"/>
        <w:rPr>
          <w:rFonts w:ascii="Cambria" w:hAnsi="Cambria" w:eastAsia="Cambria" w:cs="Cambria"/>
          <w:noProof w:val="0"/>
          <w:sz w:val="20"/>
          <w:szCs w:val="20"/>
          <w:lang w:val="es-PA"/>
        </w:rPr>
      </w:pPr>
      <w:r w:rsidRPr="2FB1D4FA" w:rsidR="2FB1D4FA">
        <w:rPr>
          <w:rFonts w:ascii="Cambria" w:hAnsi="Cambria" w:eastAsia="Cambria" w:cs="Cambria"/>
          <w:noProof w:val="0"/>
          <w:sz w:val="20"/>
          <w:szCs w:val="20"/>
          <w:lang w:val="es-PA"/>
        </w:rPr>
        <w:t>Mejorar la estrategia de respaldo y recuperación ante desastres.</w:t>
      </w:r>
    </w:p>
    <w:p w:rsidR="00FD7530" w:rsidP="2FB1D4FA" w:rsidRDefault="00F471C3" w14:paraId="77BA3E83" w14:textId="0B507E8E">
      <w:pPr>
        <w:pStyle w:val="Ttulo1"/>
        <w:spacing w:before="480" w:beforeAutospacing="off" w:after="0" w:afterAutospacing="off" w:line="276" w:lineRule="auto"/>
      </w:pPr>
      <w:r w:rsidRPr="2FB1D4FA" w:rsidR="2FB1D4FA">
        <w:rPr>
          <w:rFonts w:ascii="Calibri" w:hAnsi="Calibri" w:eastAsia="Calibri" w:cs="Calibri"/>
          <w:b w:val="1"/>
          <w:bCs w:val="1"/>
          <w:noProof w:val="0"/>
          <w:color w:val="365F91" w:themeColor="accent1" w:themeTint="FF" w:themeShade="BF"/>
          <w:sz w:val="28"/>
          <w:szCs w:val="28"/>
          <w:lang w:val="es-PA"/>
        </w:rPr>
        <w:t>3. Alcance</w:t>
      </w:r>
    </w:p>
    <w:p w:rsidR="00FD7530" w:rsidP="2FB1D4FA" w:rsidRDefault="00F471C3" w14:paraId="0A77C9C8" w14:textId="6AE8FCF5">
      <w:pPr>
        <w:numPr>
          <w:ilvl w:val="0"/>
          <w:numId w:val="0"/>
        </w:numPr>
        <w:spacing w:before="0" w:beforeAutospacing="off" w:after="200" w:afterAutospacing="off" w:line="276" w:lineRule="auto"/>
      </w:pPr>
      <w:r w:rsidRPr="2FB1D4FA" w:rsidR="2FB1D4FA">
        <w:rPr>
          <w:rFonts w:ascii="Cambria" w:hAnsi="Cambria" w:eastAsia="Cambria" w:cs="Cambria"/>
          <w:noProof w:val="0"/>
          <w:sz w:val="20"/>
          <w:szCs w:val="20"/>
          <w:lang w:val="es-PA"/>
        </w:rPr>
        <w:t>La migración contempla los ambientes Desarrollo,  UAT, QA/Test y Producción. Incluye servidores Windows y Linux, bases de datos Microsoft SQL Server, aplicaciones corporativas, almacenamiento de archivos e integración con Active Directory.</w:t>
      </w:r>
    </w:p>
    <w:p w:rsidR="00FD7530" w:rsidP="2FB1D4FA" w:rsidRDefault="00F471C3" w14:paraId="7A1F1E07" w14:textId="4E3114DE">
      <w:pPr>
        <w:pStyle w:val="Ttulo1"/>
        <w:spacing w:before="480" w:beforeAutospacing="off" w:after="0" w:afterAutospacing="off" w:line="276" w:lineRule="auto"/>
      </w:pPr>
      <w:r w:rsidRPr="2FB1D4FA" w:rsidR="2FB1D4FA">
        <w:rPr>
          <w:rFonts w:ascii="Calibri" w:hAnsi="Calibri" w:eastAsia="Calibri" w:cs="Calibri"/>
          <w:b w:val="1"/>
          <w:bCs w:val="1"/>
          <w:noProof w:val="0"/>
          <w:color w:val="365F91" w:themeColor="accent1" w:themeTint="FF" w:themeShade="BF"/>
          <w:sz w:val="28"/>
          <w:szCs w:val="28"/>
          <w:lang w:val="en-US"/>
        </w:rPr>
        <w:t>4. Cuentas AWS</w:t>
      </w:r>
    </w:p>
    <w:tbl>
      <w:tblPr>
        <w:tblStyle w:val="Tablaconcuadrcula"/>
        <w:bidiVisual w:val="0"/>
        <w:tblW w:w="0" w:type="auto"/>
        <w:tblLook w:val="04A0" w:firstRow="1" w:lastRow="0" w:firstColumn="1" w:lastColumn="0" w:noHBand="0" w:noVBand="1"/>
      </w:tblPr>
      <w:tblGrid>
        <w:gridCol w:w="2880"/>
        <w:gridCol w:w="2880"/>
        <w:gridCol w:w="2880"/>
      </w:tblGrid>
      <w:tr w:rsidR="2FB1D4FA" w:rsidTr="2FB1D4FA" w14:paraId="3E7DA3D7">
        <w:trPr>
          <w:trHeight w:val="300"/>
        </w:trPr>
        <w:tc>
          <w:tcPr>
            <w:tcW w:w="2880" w:type="dxa"/>
            <w:tcBorders>
              <w:top w:val="single" w:sz="8"/>
              <w:left w:val="single" w:sz="8"/>
              <w:bottom w:val="single" w:sz="8"/>
              <w:right w:val="single" w:sz="8"/>
            </w:tcBorders>
            <w:tcMar>
              <w:left w:w="108" w:type="dxa"/>
              <w:right w:w="108" w:type="dxa"/>
            </w:tcMar>
            <w:vAlign w:val="top"/>
          </w:tcPr>
          <w:p w:rsidR="2FB1D4FA" w:rsidP="2FB1D4FA" w:rsidRDefault="2FB1D4FA" w14:paraId="13633969" w14:textId="3BC1E568">
            <w:pPr>
              <w:spacing w:before="0" w:beforeAutospacing="off" w:after="0" w:afterAutospacing="off"/>
            </w:pPr>
            <w:r w:rsidRPr="2FB1D4FA" w:rsidR="2FB1D4FA">
              <w:rPr>
                <w:rFonts w:ascii="Cambria" w:hAnsi="Cambria" w:eastAsia="Cambria" w:cs="Cambria"/>
                <w:sz w:val="20"/>
                <w:szCs w:val="20"/>
                <w:lang w:val="en-US"/>
              </w:rPr>
              <w:t>Ambiente</w:t>
            </w:r>
          </w:p>
        </w:tc>
        <w:tc>
          <w:tcPr>
            <w:tcW w:w="2880" w:type="dxa"/>
            <w:tcBorders>
              <w:top w:val="single" w:sz="8"/>
              <w:left w:val="single" w:sz="8"/>
              <w:bottom w:val="single" w:sz="8"/>
              <w:right w:val="single" w:sz="8"/>
            </w:tcBorders>
            <w:tcMar>
              <w:left w:w="108" w:type="dxa"/>
              <w:right w:w="108" w:type="dxa"/>
            </w:tcMar>
            <w:vAlign w:val="top"/>
          </w:tcPr>
          <w:p w:rsidR="2FB1D4FA" w:rsidP="2FB1D4FA" w:rsidRDefault="2FB1D4FA" w14:paraId="5AF97A06" w14:textId="3414BCDD">
            <w:pPr>
              <w:spacing w:before="0" w:beforeAutospacing="off" w:after="0" w:afterAutospacing="off"/>
            </w:pPr>
            <w:r w:rsidRPr="2FB1D4FA" w:rsidR="2FB1D4FA">
              <w:rPr>
                <w:rFonts w:ascii="Cambria" w:hAnsi="Cambria" w:eastAsia="Cambria" w:cs="Cambria"/>
                <w:sz w:val="20"/>
                <w:szCs w:val="20"/>
                <w:lang w:val="en-US"/>
              </w:rPr>
              <w:t>Account</w:t>
            </w:r>
          </w:p>
        </w:tc>
        <w:tc>
          <w:tcPr>
            <w:tcW w:w="2880" w:type="dxa"/>
            <w:tcBorders>
              <w:top w:val="single" w:sz="8"/>
              <w:left w:val="single" w:sz="8"/>
              <w:bottom w:val="single" w:sz="8"/>
              <w:right w:val="single" w:sz="8"/>
            </w:tcBorders>
            <w:tcMar>
              <w:left w:w="108" w:type="dxa"/>
              <w:right w:w="108" w:type="dxa"/>
            </w:tcMar>
            <w:vAlign w:val="top"/>
          </w:tcPr>
          <w:p w:rsidR="2FB1D4FA" w:rsidP="2FB1D4FA" w:rsidRDefault="2FB1D4FA" w14:paraId="5BED7FFD" w14:textId="050E9AA8">
            <w:pPr>
              <w:spacing w:before="0" w:beforeAutospacing="off" w:after="0" w:afterAutospacing="off"/>
            </w:pPr>
            <w:r w:rsidRPr="2FB1D4FA" w:rsidR="2FB1D4FA">
              <w:rPr>
                <w:rFonts w:ascii="Cambria" w:hAnsi="Cambria" w:eastAsia="Cambria" w:cs="Cambria"/>
                <w:sz w:val="20"/>
                <w:szCs w:val="20"/>
                <w:lang w:val="en-US"/>
              </w:rPr>
              <w:t>Nombre</w:t>
            </w:r>
          </w:p>
        </w:tc>
      </w:tr>
      <w:tr w:rsidR="2FB1D4FA" w:rsidTr="2FB1D4FA" w14:paraId="7F31B45A">
        <w:trPr>
          <w:trHeight w:val="300"/>
        </w:trPr>
        <w:tc>
          <w:tcPr>
            <w:tcW w:w="2880" w:type="dxa"/>
            <w:tcBorders>
              <w:top w:val="single" w:sz="8"/>
              <w:left w:val="single" w:sz="8"/>
              <w:bottom w:val="single" w:sz="8"/>
              <w:right w:val="single" w:sz="8"/>
            </w:tcBorders>
            <w:tcMar>
              <w:left w:w="108" w:type="dxa"/>
              <w:right w:w="108" w:type="dxa"/>
            </w:tcMar>
            <w:vAlign w:val="top"/>
          </w:tcPr>
          <w:p w:rsidR="2FB1D4FA" w:rsidP="2FB1D4FA" w:rsidRDefault="2FB1D4FA" w14:paraId="5B1234D3" w14:textId="05302440">
            <w:pPr>
              <w:spacing w:before="0" w:beforeAutospacing="off" w:after="0" w:afterAutospacing="off"/>
            </w:pPr>
            <w:r w:rsidRPr="2FB1D4FA" w:rsidR="2FB1D4FA">
              <w:rPr>
                <w:rFonts w:ascii="Cambria" w:hAnsi="Cambria" w:eastAsia="Cambria" w:cs="Cambria"/>
                <w:sz w:val="20"/>
                <w:szCs w:val="20"/>
                <w:lang w:val="en-US"/>
              </w:rPr>
              <w:t>Producción</w:t>
            </w:r>
          </w:p>
        </w:tc>
        <w:tc>
          <w:tcPr>
            <w:tcW w:w="2880" w:type="dxa"/>
            <w:tcBorders>
              <w:top w:val="single" w:sz="8"/>
              <w:left w:val="single" w:sz="8"/>
              <w:bottom w:val="single" w:sz="8"/>
              <w:right w:val="single" w:sz="8"/>
            </w:tcBorders>
            <w:tcMar>
              <w:left w:w="108" w:type="dxa"/>
              <w:right w:w="108" w:type="dxa"/>
            </w:tcMar>
            <w:vAlign w:val="top"/>
          </w:tcPr>
          <w:p w:rsidR="2FB1D4FA" w:rsidP="2FB1D4FA" w:rsidRDefault="2FB1D4FA" w14:paraId="45E89DC9" w14:textId="2E2F133B">
            <w:pPr>
              <w:spacing w:before="0" w:beforeAutospacing="off" w:after="0" w:afterAutospacing="off"/>
            </w:pPr>
            <w:r w:rsidRPr="2FB1D4FA" w:rsidR="2FB1D4FA">
              <w:rPr>
                <w:rFonts w:ascii="Cambria" w:hAnsi="Cambria" w:eastAsia="Cambria" w:cs="Cambria"/>
                <w:sz w:val="20"/>
                <w:szCs w:val="20"/>
                <w:lang w:val="en-US"/>
              </w:rPr>
              <w:t>274193347839</w:t>
            </w:r>
          </w:p>
        </w:tc>
        <w:tc>
          <w:tcPr>
            <w:tcW w:w="2880" w:type="dxa"/>
            <w:tcBorders>
              <w:top w:val="single" w:sz="8"/>
              <w:left w:val="single" w:sz="8"/>
              <w:bottom w:val="single" w:sz="8"/>
              <w:right w:val="single" w:sz="8"/>
            </w:tcBorders>
            <w:tcMar>
              <w:left w:w="108" w:type="dxa"/>
              <w:right w:w="108" w:type="dxa"/>
            </w:tcMar>
            <w:vAlign w:val="top"/>
          </w:tcPr>
          <w:p w:rsidR="2FB1D4FA" w:rsidP="2FB1D4FA" w:rsidRDefault="2FB1D4FA" w14:paraId="7007D063" w14:textId="269F8634">
            <w:pPr>
              <w:spacing w:before="0" w:beforeAutospacing="off" w:after="0" w:afterAutospacing="off"/>
            </w:pPr>
            <w:r w:rsidRPr="2FB1D4FA" w:rsidR="2FB1D4FA">
              <w:rPr>
                <w:rFonts w:ascii="Cambria" w:hAnsi="Cambria" w:eastAsia="Cambria" w:cs="Cambria"/>
                <w:sz w:val="20"/>
                <w:szCs w:val="20"/>
                <w:lang w:val="en-US"/>
              </w:rPr>
              <w:t>eec-aws-us-eits-intelisrcpa-prod</w:t>
            </w:r>
          </w:p>
        </w:tc>
      </w:tr>
      <w:tr w:rsidR="2FB1D4FA" w:rsidTr="2FB1D4FA" w14:paraId="547A2ACB">
        <w:trPr>
          <w:trHeight w:val="300"/>
        </w:trPr>
        <w:tc>
          <w:tcPr>
            <w:tcW w:w="2880" w:type="dxa"/>
            <w:tcBorders>
              <w:top w:val="single" w:sz="8"/>
              <w:left w:val="single" w:sz="8"/>
              <w:bottom w:val="single" w:sz="8"/>
              <w:right w:val="single" w:sz="8"/>
            </w:tcBorders>
            <w:tcMar>
              <w:left w:w="108" w:type="dxa"/>
              <w:right w:w="108" w:type="dxa"/>
            </w:tcMar>
            <w:vAlign w:val="top"/>
          </w:tcPr>
          <w:p w:rsidR="2FB1D4FA" w:rsidP="2FB1D4FA" w:rsidRDefault="2FB1D4FA" w14:paraId="66900C6D" w14:textId="594B6F93">
            <w:pPr>
              <w:spacing w:before="0" w:beforeAutospacing="off" w:after="0" w:afterAutospacing="off"/>
            </w:pPr>
            <w:r w:rsidRPr="2FB1D4FA" w:rsidR="2FB1D4FA">
              <w:rPr>
                <w:rFonts w:ascii="Cambria" w:hAnsi="Cambria" w:eastAsia="Cambria" w:cs="Cambria"/>
                <w:sz w:val="20"/>
                <w:szCs w:val="20"/>
                <w:lang w:val="en-US"/>
              </w:rPr>
              <w:t>UAT</w:t>
            </w:r>
          </w:p>
        </w:tc>
        <w:tc>
          <w:tcPr>
            <w:tcW w:w="2880" w:type="dxa"/>
            <w:tcBorders>
              <w:top w:val="single" w:sz="8"/>
              <w:left w:val="single" w:sz="8"/>
              <w:bottom w:val="single" w:sz="8"/>
              <w:right w:val="single" w:sz="8"/>
            </w:tcBorders>
            <w:tcMar>
              <w:left w:w="108" w:type="dxa"/>
              <w:right w:w="108" w:type="dxa"/>
            </w:tcMar>
            <w:vAlign w:val="top"/>
          </w:tcPr>
          <w:p w:rsidR="2FB1D4FA" w:rsidP="2FB1D4FA" w:rsidRDefault="2FB1D4FA" w14:paraId="10CE35F6" w14:textId="6543B32F">
            <w:pPr>
              <w:spacing w:before="0" w:beforeAutospacing="off" w:after="0" w:afterAutospacing="off"/>
            </w:pPr>
            <w:r w:rsidRPr="2FB1D4FA" w:rsidR="2FB1D4FA">
              <w:rPr>
                <w:rFonts w:ascii="Cambria" w:hAnsi="Cambria" w:eastAsia="Cambria" w:cs="Cambria"/>
                <w:sz w:val="20"/>
                <w:szCs w:val="20"/>
                <w:lang w:val="en-US"/>
              </w:rPr>
              <w:t>375662988321</w:t>
            </w:r>
          </w:p>
        </w:tc>
        <w:tc>
          <w:tcPr>
            <w:tcW w:w="2880" w:type="dxa"/>
            <w:tcBorders>
              <w:top w:val="single" w:sz="8"/>
              <w:left w:val="single" w:sz="8"/>
              <w:bottom w:val="single" w:sz="8"/>
              <w:right w:val="single" w:sz="8"/>
            </w:tcBorders>
            <w:tcMar>
              <w:left w:w="108" w:type="dxa"/>
              <w:right w:w="108" w:type="dxa"/>
            </w:tcMar>
            <w:vAlign w:val="top"/>
          </w:tcPr>
          <w:p w:rsidR="2FB1D4FA" w:rsidP="2FB1D4FA" w:rsidRDefault="2FB1D4FA" w14:paraId="03429648" w14:textId="0D328FD4">
            <w:pPr>
              <w:spacing w:before="0" w:beforeAutospacing="off" w:after="0" w:afterAutospacing="off"/>
            </w:pPr>
            <w:r w:rsidRPr="2FB1D4FA" w:rsidR="2FB1D4FA">
              <w:rPr>
                <w:rFonts w:ascii="Cambria" w:hAnsi="Cambria" w:eastAsia="Cambria" w:cs="Cambria"/>
                <w:sz w:val="20"/>
                <w:szCs w:val="20"/>
                <w:lang w:val="en-US"/>
              </w:rPr>
              <w:t>eec-aws-us-eits-intelisrcpa-uat</w:t>
            </w:r>
          </w:p>
        </w:tc>
      </w:tr>
      <w:tr w:rsidR="2FB1D4FA" w:rsidTr="2FB1D4FA" w14:paraId="7EE483C8">
        <w:trPr>
          <w:trHeight w:val="300"/>
        </w:trPr>
        <w:tc>
          <w:tcPr>
            <w:tcW w:w="2880" w:type="dxa"/>
            <w:tcBorders>
              <w:top w:val="single" w:sz="8"/>
              <w:left w:val="single" w:sz="8"/>
              <w:bottom w:val="single" w:sz="8"/>
              <w:right w:val="single" w:sz="8"/>
            </w:tcBorders>
            <w:tcMar>
              <w:left w:w="108" w:type="dxa"/>
              <w:right w:w="108" w:type="dxa"/>
            </w:tcMar>
            <w:vAlign w:val="top"/>
          </w:tcPr>
          <w:p w:rsidR="2FB1D4FA" w:rsidP="2FB1D4FA" w:rsidRDefault="2FB1D4FA" w14:paraId="0D467184" w14:textId="6E73D9E2">
            <w:pPr>
              <w:spacing w:before="0" w:beforeAutospacing="off" w:after="0" w:afterAutospacing="off"/>
            </w:pPr>
            <w:r w:rsidRPr="2FB1D4FA" w:rsidR="2FB1D4FA">
              <w:rPr>
                <w:rFonts w:ascii="Cambria" w:hAnsi="Cambria" w:eastAsia="Cambria" w:cs="Cambria"/>
                <w:sz w:val="20"/>
                <w:szCs w:val="20"/>
                <w:lang w:val="en-US"/>
              </w:rPr>
              <w:t>QA/Test</w:t>
            </w:r>
          </w:p>
        </w:tc>
        <w:tc>
          <w:tcPr>
            <w:tcW w:w="2880" w:type="dxa"/>
            <w:tcBorders>
              <w:top w:val="single" w:sz="8"/>
              <w:left w:val="single" w:sz="8"/>
              <w:bottom w:val="single" w:sz="8"/>
              <w:right w:val="single" w:sz="8"/>
            </w:tcBorders>
            <w:tcMar>
              <w:left w:w="108" w:type="dxa"/>
              <w:right w:w="108" w:type="dxa"/>
            </w:tcMar>
            <w:vAlign w:val="top"/>
          </w:tcPr>
          <w:p w:rsidR="2FB1D4FA" w:rsidP="2FB1D4FA" w:rsidRDefault="2FB1D4FA" w14:paraId="6FBADE8E" w14:textId="1127BEF6">
            <w:pPr>
              <w:spacing w:before="0" w:beforeAutospacing="off" w:after="0" w:afterAutospacing="off"/>
            </w:pPr>
            <w:r w:rsidRPr="2FB1D4FA" w:rsidR="2FB1D4FA">
              <w:rPr>
                <w:rFonts w:ascii="Cambria" w:hAnsi="Cambria" w:eastAsia="Cambria" w:cs="Cambria"/>
                <w:sz w:val="20"/>
                <w:szCs w:val="20"/>
                <w:lang w:val="en-US"/>
              </w:rPr>
              <w:t>409447266290</w:t>
            </w:r>
          </w:p>
        </w:tc>
        <w:tc>
          <w:tcPr>
            <w:tcW w:w="2880" w:type="dxa"/>
            <w:tcBorders>
              <w:top w:val="single" w:sz="8"/>
              <w:left w:val="single" w:sz="8"/>
              <w:bottom w:val="single" w:sz="8"/>
              <w:right w:val="single" w:sz="8"/>
            </w:tcBorders>
            <w:tcMar>
              <w:left w:w="108" w:type="dxa"/>
              <w:right w:w="108" w:type="dxa"/>
            </w:tcMar>
            <w:vAlign w:val="top"/>
          </w:tcPr>
          <w:p w:rsidR="2FB1D4FA" w:rsidP="2FB1D4FA" w:rsidRDefault="2FB1D4FA" w14:paraId="1F0895B0" w14:textId="4E1F71DB">
            <w:pPr>
              <w:spacing w:before="0" w:beforeAutospacing="off" w:after="0" w:afterAutospacing="off"/>
            </w:pPr>
            <w:r w:rsidRPr="2FB1D4FA" w:rsidR="2FB1D4FA">
              <w:rPr>
                <w:rFonts w:ascii="Cambria" w:hAnsi="Cambria" w:eastAsia="Cambria" w:cs="Cambria"/>
                <w:sz w:val="20"/>
                <w:szCs w:val="20"/>
                <w:lang w:val="en-US"/>
              </w:rPr>
              <w:t>eec-aws-us-eits-intelisrcpa-test</w:t>
            </w:r>
          </w:p>
        </w:tc>
      </w:tr>
      <w:tr w:rsidR="2FB1D4FA" w:rsidTr="2FB1D4FA" w14:paraId="44F78712">
        <w:trPr>
          <w:trHeight w:val="300"/>
        </w:trPr>
        <w:tc>
          <w:tcPr>
            <w:tcW w:w="2880" w:type="dxa"/>
            <w:tcBorders>
              <w:top w:val="single" w:sz="8"/>
              <w:left w:val="single" w:sz="8"/>
              <w:bottom w:val="single" w:sz="8"/>
              <w:right w:val="single" w:sz="8"/>
            </w:tcBorders>
            <w:tcMar>
              <w:left w:w="108" w:type="dxa"/>
              <w:right w:w="108" w:type="dxa"/>
            </w:tcMar>
            <w:vAlign w:val="top"/>
          </w:tcPr>
          <w:p w:rsidR="2FB1D4FA" w:rsidP="2FB1D4FA" w:rsidRDefault="2FB1D4FA" w14:paraId="48287412" w14:textId="5B1420EE">
            <w:pPr>
              <w:spacing w:before="0" w:beforeAutospacing="off" w:after="0" w:afterAutospacing="off"/>
            </w:pPr>
            <w:r w:rsidRPr="2FB1D4FA" w:rsidR="2FB1D4FA">
              <w:rPr>
                <w:rFonts w:ascii="Cambria" w:hAnsi="Cambria" w:eastAsia="Cambria" w:cs="Cambria"/>
                <w:sz w:val="20"/>
                <w:szCs w:val="20"/>
                <w:lang w:val="en-US"/>
              </w:rPr>
              <w:t>Desarrollo</w:t>
            </w:r>
          </w:p>
        </w:tc>
        <w:tc>
          <w:tcPr>
            <w:tcW w:w="2880" w:type="dxa"/>
            <w:tcBorders>
              <w:top w:val="single" w:sz="8"/>
              <w:left w:val="single" w:sz="8"/>
              <w:bottom w:val="single" w:sz="8"/>
              <w:right w:val="single" w:sz="8"/>
            </w:tcBorders>
            <w:tcMar>
              <w:left w:w="108" w:type="dxa"/>
              <w:right w:w="108" w:type="dxa"/>
            </w:tcMar>
            <w:vAlign w:val="top"/>
          </w:tcPr>
          <w:p w:rsidR="2FB1D4FA" w:rsidP="2FB1D4FA" w:rsidRDefault="2FB1D4FA" w14:paraId="09D972BC" w14:textId="3BA7A7A1">
            <w:pPr>
              <w:spacing w:before="0" w:beforeAutospacing="off" w:after="0" w:afterAutospacing="off"/>
            </w:pPr>
            <w:r w:rsidRPr="2FB1D4FA" w:rsidR="2FB1D4FA">
              <w:rPr>
                <w:rFonts w:ascii="Cambria" w:hAnsi="Cambria" w:eastAsia="Cambria" w:cs="Cambria"/>
                <w:sz w:val="20"/>
                <w:szCs w:val="20"/>
                <w:lang w:val="en-US"/>
              </w:rPr>
              <w:t>779394371865</w:t>
            </w:r>
          </w:p>
        </w:tc>
        <w:tc>
          <w:tcPr>
            <w:tcW w:w="2880" w:type="dxa"/>
            <w:tcBorders>
              <w:top w:val="single" w:sz="8"/>
              <w:left w:val="single" w:sz="8"/>
              <w:bottom w:val="single" w:sz="8"/>
              <w:right w:val="single" w:sz="8"/>
            </w:tcBorders>
            <w:tcMar>
              <w:left w:w="108" w:type="dxa"/>
              <w:right w:w="108" w:type="dxa"/>
            </w:tcMar>
            <w:vAlign w:val="top"/>
          </w:tcPr>
          <w:p w:rsidR="2FB1D4FA" w:rsidP="2FB1D4FA" w:rsidRDefault="2FB1D4FA" w14:paraId="6D3BB94B" w14:textId="2FF2C813">
            <w:pPr>
              <w:spacing w:before="0" w:beforeAutospacing="off" w:after="0" w:afterAutospacing="off"/>
            </w:pPr>
            <w:r w:rsidRPr="2FB1D4FA" w:rsidR="2FB1D4FA">
              <w:rPr>
                <w:rFonts w:ascii="Cambria" w:hAnsi="Cambria" w:eastAsia="Cambria" w:cs="Cambria"/>
                <w:sz w:val="20"/>
                <w:szCs w:val="20"/>
                <w:lang w:val="en-US"/>
              </w:rPr>
              <w:t>eec-aws-us-eits-intelisrcpa-dev</w:t>
            </w:r>
          </w:p>
        </w:tc>
      </w:tr>
    </w:tbl>
    <w:p w:rsidR="00FD7530" w:rsidP="2FB1D4FA" w:rsidRDefault="00F471C3" w14:paraId="6D94252A" w14:textId="3D487123">
      <w:pPr>
        <w:pStyle w:val="Ttulo1"/>
        <w:bidi w:val="0"/>
        <w:spacing w:before="480" w:beforeAutospacing="off" w:after="0" w:afterAutospacing="off" w:line="276" w:lineRule="auto"/>
      </w:pPr>
      <w:r w:rsidRPr="2FB1D4FA" w:rsidR="2FB1D4FA">
        <w:rPr>
          <w:rFonts w:ascii="Calibri" w:hAnsi="Calibri" w:eastAsia="Calibri" w:cs="Calibri"/>
          <w:b w:val="1"/>
          <w:bCs w:val="1"/>
          <w:noProof w:val="0"/>
          <w:color w:val="365F91" w:themeColor="accent1" w:themeTint="FF" w:themeShade="BF"/>
          <w:sz w:val="28"/>
          <w:szCs w:val="28"/>
          <w:lang w:val="es-PA"/>
        </w:rPr>
        <w:t>5. Arquitectura Objetivo</w:t>
      </w:r>
    </w:p>
    <w:p w:rsidR="00FD7530" w:rsidP="2FB1D4FA" w:rsidRDefault="00F471C3" w14:paraId="0BFBC632" w14:textId="326F4351">
      <w:pPr>
        <w:numPr>
          <w:ilvl w:val="0"/>
          <w:numId w:val="0"/>
        </w:numPr>
        <w:bidi w:val="0"/>
        <w:spacing w:before="0" w:beforeAutospacing="off" w:after="200" w:afterAutospacing="off" w:line="276" w:lineRule="auto"/>
      </w:pPr>
      <w:r w:rsidRPr="2FB1D4FA" w:rsidR="2FB1D4FA">
        <w:rPr>
          <w:rFonts w:ascii="Cambria" w:hAnsi="Cambria" w:eastAsia="Cambria" w:cs="Cambria"/>
          <w:noProof w:val="0"/>
          <w:sz w:val="20"/>
          <w:szCs w:val="20"/>
          <w:lang w:val="es-PA"/>
        </w:rPr>
        <w:t>La solución objetivo se implementa en AWS utilizando Amazon EC2 para servidores Windows y Linux, Amazon RDS SQL Server Multi-AZ para bases de datos, Amazon FSx for Windows File Server para almacenamiento compartido, Application Load Balancer para distribución del tráfico, Amazon S3 para almacenamiento de respaldos e integraciones, AWS Backup para protección de datos, AWS KMS para cifrado, AWS Secrets Manager para la administración de credenciales, AWS Systems Manager para la administración de instancias y Amazon CloudWatch para monitoreo.</w:t>
      </w:r>
    </w:p>
    <w:p w:rsidR="00FD7530" w:rsidP="2FB1D4FA" w:rsidRDefault="00F471C3" w14:paraId="2F14B82F" w14:textId="3C41AECF">
      <w:pPr>
        <w:pStyle w:val="Ttulo1"/>
        <w:bidi w:val="0"/>
        <w:spacing w:before="480" w:beforeAutospacing="off" w:after="0" w:afterAutospacing="off" w:line="276" w:lineRule="auto"/>
      </w:pPr>
      <w:r w:rsidRPr="2FB1D4FA" w:rsidR="2FB1D4FA">
        <w:rPr>
          <w:rFonts w:ascii="Calibri" w:hAnsi="Calibri" w:eastAsia="Calibri" w:cs="Calibri"/>
          <w:b w:val="1"/>
          <w:bCs w:val="1"/>
          <w:noProof w:val="0"/>
          <w:color w:val="365F91" w:themeColor="accent1" w:themeTint="FF" w:themeShade="BF"/>
          <w:sz w:val="28"/>
          <w:szCs w:val="28"/>
          <w:lang w:val="en-US"/>
        </w:rPr>
        <w:t>6. Inventario del Proyecto</w:t>
      </w:r>
    </w:p>
    <w:p w:rsidR="00FD7530" w:rsidP="2FB1D4FA" w:rsidRDefault="00F471C3" w14:paraId="1BAAE58F" w14:textId="45E75EB5">
      <w:pPr>
        <w:pStyle w:val="Prrafodelista"/>
        <w:numPr>
          <w:ilvl w:val="0"/>
          <w:numId w:val="11"/>
        </w:numPr>
        <w:bidi w:val="0"/>
        <w:spacing w:before="0" w:beforeAutospacing="off" w:after="0" w:afterAutospacing="off" w:line="276" w:lineRule="auto"/>
        <w:ind w:left="360" w:right="0" w:hanging="360"/>
        <w:rPr>
          <w:rFonts w:ascii="Cambria" w:hAnsi="Cambria" w:eastAsia="Cambria" w:cs="Cambria"/>
          <w:noProof w:val="0"/>
          <w:sz w:val="20"/>
          <w:szCs w:val="20"/>
          <w:lang w:val="es-PA"/>
        </w:rPr>
      </w:pPr>
      <w:r w:rsidRPr="2FB1D4FA" w:rsidR="2FB1D4FA">
        <w:rPr>
          <w:rFonts w:ascii="Cambria" w:hAnsi="Cambria" w:eastAsia="Cambria" w:cs="Cambria"/>
          <w:noProof w:val="0"/>
          <w:sz w:val="20"/>
          <w:szCs w:val="20"/>
          <w:lang w:val="es-PA"/>
        </w:rPr>
        <w:t>Con base en el inventario suministrado:</w:t>
      </w:r>
    </w:p>
    <w:p w:rsidR="00FD7530" w:rsidP="2FB1D4FA" w:rsidRDefault="00F471C3" w14:paraId="215F5084" w14:textId="21CAE7FB">
      <w:pPr>
        <w:pStyle w:val="Prrafodelista"/>
        <w:numPr>
          <w:ilvl w:val="0"/>
          <w:numId w:val="12"/>
        </w:numPr>
        <w:bidi w:val="0"/>
        <w:spacing w:before="0" w:beforeAutospacing="off" w:after="0" w:afterAutospacing="off" w:line="276" w:lineRule="auto"/>
        <w:ind w:left="720" w:right="0" w:hanging="360"/>
        <w:rPr>
          <w:rFonts w:ascii="Cambria" w:hAnsi="Cambria" w:eastAsia="Cambria" w:cs="Cambria"/>
          <w:noProof w:val="0"/>
          <w:sz w:val="20"/>
          <w:szCs w:val="20"/>
          <w:lang w:val="en-US"/>
        </w:rPr>
      </w:pPr>
      <w:r w:rsidRPr="2FB1D4FA" w:rsidR="2FB1D4FA">
        <w:rPr>
          <w:rFonts w:ascii="Cambria" w:hAnsi="Cambria" w:eastAsia="Cambria" w:cs="Cambria"/>
          <w:noProof w:val="0"/>
          <w:sz w:val="20"/>
          <w:szCs w:val="20"/>
          <w:lang w:val="en-US"/>
        </w:rPr>
        <w:t>44 servidores Windows y Linux.</w:t>
      </w:r>
    </w:p>
    <w:p w:rsidR="00FD7530" w:rsidP="2FB1D4FA" w:rsidRDefault="00F471C3" w14:paraId="12439F81" w14:textId="443EE665">
      <w:pPr>
        <w:pStyle w:val="Prrafodelista"/>
        <w:numPr>
          <w:ilvl w:val="0"/>
          <w:numId w:val="12"/>
        </w:numPr>
        <w:bidi w:val="0"/>
        <w:spacing w:before="0" w:beforeAutospacing="off" w:after="0" w:afterAutospacing="off" w:line="276" w:lineRule="auto"/>
        <w:ind w:left="720" w:right="0" w:hanging="360"/>
        <w:rPr>
          <w:rFonts w:ascii="Cambria" w:hAnsi="Cambria" w:eastAsia="Cambria" w:cs="Cambria"/>
          <w:noProof w:val="0"/>
          <w:sz w:val="20"/>
          <w:szCs w:val="20"/>
          <w:lang w:val="es-PA"/>
        </w:rPr>
      </w:pPr>
      <w:r w:rsidRPr="2FB1D4FA" w:rsidR="2FB1D4FA">
        <w:rPr>
          <w:rFonts w:ascii="Cambria" w:hAnsi="Cambria" w:eastAsia="Cambria" w:cs="Cambria"/>
          <w:noProof w:val="0"/>
          <w:sz w:val="20"/>
          <w:szCs w:val="20"/>
          <w:lang w:val="es-PA"/>
        </w:rPr>
        <w:t>13 instancias de Microsoft SQL Server.</w:t>
      </w:r>
    </w:p>
    <w:p w:rsidR="00FD7530" w:rsidP="2FB1D4FA" w:rsidRDefault="00F471C3" w14:paraId="37907ACA" w14:textId="5017BF0E">
      <w:pPr>
        <w:pStyle w:val="Prrafodelista"/>
        <w:numPr>
          <w:ilvl w:val="0"/>
          <w:numId w:val="12"/>
        </w:numPr>
        <w:bidi w:val="0"/>
        <w:spacing w:before="0" w:beforeAutospacing="off" w:after="0" w:afterAutospacing="off" w:line="276" w:lineRule="auto"/>
        <w:ind w:left="720" w:right="0" w:hanging="360"/>
        <w:rPr>
          <w:rFonts w:ascii="Cambria" w:hAnsi="Cambria" w:eastAsia="Cambria" w:cs="Cambria"/>
          <w:noProof w:val="0"/>
          <w:sz w:val="20"/>
          <w:szCs w:val="20"/>
          <w:lang w:val="es-PA"/>
        </w:rPr>
      </w:pPr>
      <w:r w:rsidRPr="2FB1D4FA" w:rsidR="2FB1D4FA">
        <w:rPr>
          <w:rFonts w:ascii="Cambria" w:hAnsi="Cambria" w:eastAsia="Cambria" w:cs="Cambria"/>
          <w:noProof w:val="0"/>
          <w:sz w:val="20"/>
          <w:szCs w:val="20"/>
          <w:lang w:val="es-PA"/>
        </w:rPr>
        <w:t>133 bases de datos Microsoft SQL Server.</w:t>
      </w:r>
    </w:p>
    <w:p w:rsidR="00FD7530" w:rsidP="2FB1D4FA" w:rsidRDefault="00F471C3" w14:paraId="424656AB" w14:textId="11FAE162">
      <w:pPr>
        <w:pStyle w:val="Prrafodelista"/>
        <w:numPr>
          <w:ilvl w:val="0"/>
          <w:numId w:val="12"/>
        </w:numPr>
        <w:bidi w:val="0"/>
        <w:spacing w:before="0" w:beforeAutospacing="off" w:after="0" w:afterAutospacing="off" w:line="276" w:lineRule="auto"/>
        <w:ind w:left="720" w:right="0" w:hanging="360"/>
        <w:rPr>
          <w:rFonts w:ascii="Cambria" w:hAnsi="Cambria" w:eastAsia="Cambria" w:cs="Cambria"/>
          <w:noProof w:val="0"/>
          <w:sz w:val="20"/>
          <w:szCs w:val="20"/>
          <w:lang w:val="en-US"/>
        </w:rPr>
      </w:pPr>
      <w:r w:rsidRPr="2FB1D4FA" w:rsidR="2FB1D4FA">
        <w:rPr>
          <w:rFonts w:ascii="Cambria" w:hAnsi="Cambria" w:eastAsia="Cambria" w:cs="Cambria"/>
          <w:noProof w:val="0"/>
          <w:sz w:val="20"/>
          <w:szCs w:val="20"/>
          <w:lang w:val="en-US"/>
        </w:rPr>
        <w:t>12 aplicaciones corporativas.</w:t>
      </w:r>
    </w:p>
    <w:p w:rsidR="00FD7530" w:rsidP="2FB1D4FA" w:rsidRDefault="00F471C3" w14:paraId="20CAE2D9" w14:textId="14722F74">
      <w:pPr>
        <w:pStyle w:val="Prrafodelista"/>
        <w:numPr>
          <w:ilvl w:val="0"/>
          <w:numId w:val="12"/>
        </w:numPr>
        <w:bidi w:val="0"/>
        <w:spacing w:before="0" w:beforeAutospacing="off" w:after="0" w:afterAutospacing="off" w:line="276" w:lineRule="auto"/>
        <w:ind w:left="720" w:right="0" w:hanging="360"/>
        <w:rPr>
          <w:rFonts w:ascii="Cambria" w:hAnsi="Cambria" w:eastAsia="Cambria" w:cs="Cambria"/>
          <w:noProof w:val="0"/>
          <w:sz w:val="20"/>
          <w:szCs w:val="20"/>
          <w:lang w:val="es-PA"/>
        </w:rPr>
      </w:pPr>
      <w:r w:rsidRPr="2FB1D4FA" w:rsidR="2FB1D4FA">
        <w:rPr>
          <w:rFonts w:ascii="Cambria" w:hAnsi="Cambria" w:eastAsia="Cambria" w:cs="Cambria"/>
          <w:noProof w:val="0"/>
          <w:sz w:val="20"/>
          <w:szCs w:val="20"/>
          <w:lang w:val="es-PA"/>
        </w:rPr>
        <w:t>Ambientes DEV, QA, UAT y Producción.</w:t>
      </w:r>
    </w:p>
    <w:p w:rsidR="00FD7530" w:rsidP="2FB1D4FA" w:rsidRDefault="00F471C3" w14:paraId="72346627" w14:textId="6B167175">
      <w:pPr>
        <w:pStyle w:val="Ttulo1"/>
        <w:bidi w:val="0"/>
        <w:spacing w:before="480" w:beforeAutospacing="off" w:after="0" w:afterAutospacing="off" w:line="276" w:lineRule="auto"/>
      </w:pPr>
      <w:r w:rsidRPr="2FB1D4FA" w:rsidR="2FB1D4FA">
        <w:rPr>
          <w:rFonts w:ascii="Calibri" w:hAnsi="Calibri" w:eastAsia="Calibri" w:cs="Calibri"/>
          <w:b w:val="1"/>
          <w:bCs w:val="1"/>
          <w:noProof w:val="0"/>
          <w:color w:val="365F91" w:themeColor="accent1" w:themeTint="FF" w:themeShade="BF"/>
          <w:sz w:val="28"/>
          <w:szCs w:val="28"/>
          <w:lang w:val="es-PA"/>
        </w:rPr>
        <w:t>7. Inventario de Bases de Datos (Capacidad)</w:t>
      </w:r>
    </w:p>
    <w:tbl>
      <w:tblPr>
        <w:tblStyle w:val="Tablaconcuadrcula"/>
        <w:bidiVisual w:val="0"/>
        <w:tblW w:w="0" w:type="auto"/>
        <w:tblLook w:val="04A0" w:firstRow="1" w:lastRow="0" w:firstColumn="1" w:lastColumn="0" w:noHBand="0" w:noVBand="1"/>
      </w:tblPr>
      <w:tblGrid>
        <w:gridCol w:w="2160"/>
        <w:gridCol w:w="2160"/>
        <w:gridCol w:w="2160"/>
        <w:gridCol w:w="2160"/>
      </w:tblGrid>
      <w:tr w:rsidR="2FB1D4FA" w:rsidTr="2FB1D4FA" w14:paraId="7023572C">
        <w:trPr>
          <w:trHeight w:val="300"/>
        </w:trPr>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5E572082" w14:textId="6D56030E">
            <w:pPr>
              <w:bidi w:val="0"/>
              <w:spacing w:before="0" w:beforeAutospacing="off" w:after="0" w:afterAutospacing="off"/>
            </w:pPr>
            <w:r w:rsidRPr="2FB1D4FA" w:rsidR="2FB1D4FA">
              <w:rPr>
                <w:rFonts w:ascii="Cambria" w:hAnsi="Cambria" w:eastAsia="Cambria" w:cs="Cambria"/>
                <w:sz w:val="20"/>
                <w:szCs w:val="20"/>
                <w:lang w:val="en-US"/>
              </w:rPr>
              <w:t>Base de Datos</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7546FE86" w14:textId="5FEC8BAF">
            <w:pPr>
              <w:bidi w:val="0"/>
              <w:spacing w:before="0" w:beforeAutospacing="off" w:after="0" w:afterAutospacing="off"/>
            </w:pPr>
            <w:r w:rsidRPr="2FB1D4FA" w:rsidR="2FB1D4FA">
              <w:rPr>
                <w:rFonts w:ascii="Cambria" w:hAnsi="Cambria" w:eastAsia="Cambria" w:cs="Cambria"/>
                <w:sz w:val="20"/>
                <w:szCs w:val="20"/>
                <w:lang w:val="en-US"/>
              </w:rPr>
              <w:t>Datos (GB)</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3E99118A" w14:textId="1EFEAB15">
            <w:pPr>
              <w:bidi w:val="0"/>
              <w:spacing w:before="0" w:beforeAutospacing="off" w:after="0" w:afterAutospacing="off"/>
            </w:pPr>
            <w:r w:rsidRPr="2FB1D4FA" w:rsidR="2FB1D4FA">
              <w:rPr>
                <w:rFonts w:ascii="Cambria" w:hAnsi="Cambria" w:eastAsia="Cambria" w:cs="Cambria"/>
                <w:sz w:val="20"/>
                <w:szCs w:val="20"/>
                <w:lang w:val="en-US"/>
              </w:rPr>
              <w:t>Log (GB)</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3EC9B35B" w14:textId="4CDC4726">
            <w:pPr>
              <w:bidi w:val="0"/>
              <w:spacing w:before="0" w:beforeAutospacing="off" w:after="0" w:afterAutospacing="off"/>
            </w:pPr>
            <w:r w:rsidRPr="2FB1D4FA" w:rsidR="2FB1D4FA">
              <w:rPr>
                <w:rFonts w:ascii="Cambria" w:hAnsi="Cambria" w:eastAsia="Cambria" w:cs="Cambria"/>
                <w:sz w:val="20"/>
                <w:szCs w:val="20"/>
                <w:lang w:val="en-US"/>
              </w:rPr>
              <w:t>Total (GB)</w:t>
            </w:r>
          </w:p>
        </w:tc>
      </w:tr>
      <w:tr w:rsidR="2FB1D4FA" w:rsidTr="2FB1D4FA" w14:paraId="2AD1E0CA">
        <w:trPr>
          <w:trHeight w:val="300"/>
        </w:trPr>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6F89D1C7" w14:textId="15858DF6">
            <w:pPr>
              <w:bidi w:val="0"/>
              <w:spacing w:before="0" w:beforeAutospacing="off" w:after="0" w:afterAutospacing="off"/>
            </w:pPr>
            <w:r w:rsidRPr="2FB1D4FA" w:rsidR="2FB1D4FA">
              <w:rPr>
                <w:rFonts w:ascii="Cambria" w:hAnsi="Cambria" w:eastAsia="Cambria" w:cs="Cambria"/>
                <w:sz w:val="20"/>
                <w:szCs w:val="20"/>
                <w:lang w:val="en-US"/>
              </w:rPr>
              <w:t>INTELISCORE</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3DF0CCC3" w14:textId="5AC36D3A">
            <w:pPr>
              <w:bidi w:val="0"/>
              <w:spacing w:before="0" w:beforeAutospacing="off" w:after="0" w:afterAutospacing="off"/>
            </w:pPr>
            <w:r w:rsidRPr="2FB1D4FA" w:rsidR="2FB1D4FA">
              <w:rPr>
                <w:rFonts w:ascii="Cambria" w:hAnsi="Cambria" w:eastAsia="Cambria" w:cs="Cambria"/>
                <w:sz w:val="20"/>
                <w:szCs w:val="20"/>
                <w:lang w:val="en-US"/>
              </w:rPr>
              <w:t>690.80</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2F7E5203" w14:textId="25F416E5">
            <w:pPr>
              <w:bidi w:val="0"/>
              <w:spacing w:before="0" w:beforeAutospacing="off" w:after="0" w:afterAutospacing="off"/>
            </w:pPr>
            <w:r w:rsidRPr="2FB1D4FA" w:rsidR="2FB1D4FA">
              <w:rPr>
                <w:rFonts w:ascii="Cambria" w:hAnsi="Cambria" w:eastAsia="Cambria" w:cs="Cambria"/>
                <w:sz w:val="20"/>
                <w:szCs w:val="20"/>
                <w:lang w:val="en-US"/>
              </w:rPr>
              <w:t>471.51</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383483F4" w14:textId="64FE1246">
            <w:pPr>
              <w:bidi w:val="0"/>
              <w:spacing w:before="0" w:beforeAutospacing="off" w:after="0" w:afterAutospacing="off"/>
            </w:pPr>
            <w:r w:rsidRPr="2FB1D4FA" w:rsidR="2FB1D4FA">
              <w:rPr>
                <w:rFonts w:ascii="Cambria" w:hAnsi="Cambria" w:eastAsia="Cambria" w:cs="Cambria"/>
                <w:sz w:val="20"/>
                <w:szCs w:val="20"/>
                <w:lang w:val="en-US"/>
              </w:rPr>
              <w:t>1162.30</w:t>
            </w:r>
          </w:p>
        </w:tc>
      </w:tr>
      <w:tr w:rsidR="2FB1D4FA" w:rsidTr="2FB1D4FA" w14:paraId="50DF9DC1">
        <w:trPr>
          <w:trHeight w:val="300"/>
        </w:trPr>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4AC91E1E" w14:textId="664314A1">
            <w:pPr>
              <w:bidi w:val="0"/>
              <w:spacing w:before="0" w:beforeAutospacing="off" w:after="0" w:afterAutospacing="off"/>
            </w:pPr>
            <w:r w:rsidRPr="2FB1D4FA" w:rsidR="2FB1D4FA">
              <w:rPr>
                <w:rFonts w:ascii="Cambria" w:hAnsi="Cambria" w:eastAsia="Cambria" w:cs="Cambria"/>
                <w:sz w:val="20"/>
                <w:szCs w:val="20"/>
                <w:lang w:val="en-US"/>
              </w:rPr>
              <w:t>APC_HIS</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554036CC" w14:textId="17545BBB">
            <w:pPr>
              <w:bidi w:val="0"/>
              <w:spacing w:before="0" w:beforeAutospacing="off" w:after="0" w:afterAutospacing="off"/>
            </w:pPr>
            <w:r w:rsidRPr="2FB1D4FA" w:rsidR="2FB1D4FA">
              <w:rPr>
                <w:rFonts w:ascii="Cambria" w:hAnsi="Cambria" w:eastAsia="Cambria" w:cs="Cambria"/>
                <w:sz w:val="20"/>
                <w:szCs w:val="20"/>
                <w:lang w:val="en-US"/>
              </w:rPr>
              <w:t>462.53</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04CCB952" w14:textId="3D990BCD">
            <w:pPr>
              <w:bidi w:val="0"/>
              <w:spacing w:before="0" w:beforeAutospacing="off" w:after="0" w:afterAutospacing="off"/>
            </w:pPr>
            <w:r w:rsidRPr="2FB1D4FA" w:rsidR="2FB1D4FA">
              <w:rPr>
                <w:rFonts w:ascii="Cambria" w:hAnsi="Cambria" w:eastAsia="Cambria" w:cs="Cambria"/>
                <w:sz w:val="20"/>
                <w:szCs w:val="20"/>
                <w:lang w:val="en-US"/>
              </w:rPr>
              <w:t>24.56</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7D386818" w14:textId="2A8B5FA6">
            <w:pPr>
              <w:bidi w:val="0"/>
              <w:spacing w:before="0" w:beforeAutospacing="off" w:after="0" w:afterAutospacing="off"/>
            </w:pPr>
            <w:r w:rsidRPr="2FB1D4FA" w:rsidR="2FB1D4FA">
              <w:rPr>
                <w:rFonts w:ascii="Cambria" w:hAnsi="Cambria" w:eastAsia="Cambria" w:cs="Cambria"/>
                <w:sz w:val="20"/>
                <w:szCs w:val="20"/>
                <w:lang w:val="en-US"/>
              </w:rPr>
              <w:t>487.09</w:t>
            </w:r>
          </w:p>
        </w:tc>
      </w:tr>
      <w:tr w:rsidR="2FB1D4FA" w:rsidTr="2FB1D4FA" w14:paraId="4323B4FA">
        <w:trPr>
          <w:trHeight w:val="300"/>
        </w:trPr>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6B67671C" w14:textId="68381B1E">
            <w:pPr>
              <w:bidi w:val="0"/>
              <w:spacing w:before="0" w:beforeAutospacing="off" w:after="0" w:afterAutospacing="off"/>
            </w:pPr>
            <w:r w:rsidRPr="2FB1D4FA" w:rsidR="2FB1D4FA">
              <w:rPr>
                <w:rFonts w:ascii="Cambria" w:hAnsi="Cambria" w:eastAsia="Cambria" w:cs="Cambria"/>
                <w:sz w:val="20"/>
                <w:szCs w:val="20"/>
                <w:lang w:val="en-US"/>
              </w:rPr>
              <w:t>APC2</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49138C39" w14:textId="185D72AE">
            <w:pPr>
              <w:bidi w:val="0"/>
              <w:spacing w:before="0" w:beforeAutospacing="off" w:after="0" w:afterAutospacing="off"/>
            </w:pPr>
            <w:r w:rsidRPr="2FB1D4FA" w:rsidR="2FB1D4FA">
              <w:rPr>
                <w:rFonts w:ascii="Cambria" w:hAnsi="Cambria" w:eastAsia="Cambria" w:cs="Cambria"/>
                <w:sz w:val="20"/>
                <w:szCs w:val="20"/>
                <w:lang w:val="en-US"/>
              </w:rPr>
              <w:t>376.69</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5AE29FC5" w14:textId="520B9DD8">
            <w:pPr>
              <w:bidi w:val="0"/>
              <w:spacing w:before="0" w:beforeAutospacing="off" w:after="0" w:afterAutospacing="off"/>
            </w:pPr>
            <w:r w:rsidRPr="2FB1D4FA" w:rsidR="2FB1D4FA">
              <w:rPr>
                <w:rFonts w:ascii="Cambria" w:hAnsi="Cambria" w:eastAsia="Cambria" w:cs="Cambria"/>
                <w:sz w:val="20"/>
                <w:szCs w:val="20"/>
                <w:lang w:val="en-US"/>
              </w:rPr>
              <w:t>4.00</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139C8975" w14:textId="6BBEA337">
            <w:pPr>
              <w:bidi w:val="0"/>
              <w:spacing w:before="0" w:beforeAutospacing="off" w:after="0" w:afterAutospacing="off"/>
            </w:pPr>
            <w:r w:rsidRPr="2FB1D4FA" w:rsidR="2FB1D4FA">
              <w:rPr>
                <w:rFonts w:ascii="Cambria" w:hAnsi="Cambria" w:eastAsia="Cambria" w:cs="Cambria"/>
                <w:sz w:val="20"/>
                <w:szCs w:val="20"/>
                <w:lang w:val="en-US"/>
              </w:rPr>
              <w:t>380.69</w:t>
            </w:r>
          </w:p>
        </w:tc>
      </w:tr>
      <w:tr w:rsidR="2FB1D4FA" w:rsidTr="2FB1D4FA" w14:paraId="121E5139">
        <w:trPr>
          <w:trHeight w:val="300"/>
        </w:trPr>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248C8073" w14:textId="2EBA91D7">
            <w:pPr>
              <w:bidi w:val="0"/>
              <w:spacing w:before="0" w:beforeAutospacing="off" w:after="0" w:afterAutospacing="off"/>
            </w:pPr>
            <w:r w:rsidRPr="2FB1D4FA" w:rsidR="2FB1D4FA">
              <w:rPr>
                <w:rFonts w:ascii="Cambria" w:hAnsi="Cambria" w:eastAsia="Cambria" w:cs="Cambria"/>
                <w:sz w:val="20"/>
                <w:szCs w:val="20"/>
                <w:lang w:val="en-US"/>
              </w:rPr>
              <w:t>APC_GI</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0749B902" w14:textId="7F64B6B9">
            <w:pPr>
              <w:bidi w:val="0"/>
              <w:spacing w:before="0" w:beforeAutospacing="off" w:after="0" w:afterAutospacing="off"/>
            </w:pPr>
            <w:r w:rsidRPr="2FB1D4FA" w:rsidR="2FB1D4FA">
              <w:rPr>
                <w:rFonts w:ascii="Cambria" w:hAnsi="Cambria" w:eastAsia="Cambria" w:cs="Cambria"/>
                <w:sz w:val="20"/>
                <w:szCs w:val="20"/>
                <w:lang w:val="en-US"/>
              </w:rPr>
              <w:t>87.10</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76BC6B8F" w14:textId="1F2DBC06">
            <w:pPr>
              <w:bidi w:val="0"/>
              <w:spacing w:before="0" w:beforeAutospacing="off" w:after="0" w:afterAutospacing="off"/>
            </w:pPr>
            <w:r w:rsidRPr="2FB1D4FA" w:rsidR="2FB1D4FA">
              <w:rPr>
                <w:rFonts w:ascii="Cambria" w:hAnsi="Cambria" w:eastAsia="Cambria" w:cs="Cambria"/>
                <w:sz w:val="20"/>
                <w:szCs w:val="20"/>
                <w:lang w:val="en-US"/>
              </w:rPr>
              <w:t>84.77</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111D1830" w14:textId="56AA94D3">
            <w:pPr>
              <w:bidi w:val="0"/>
              <w:spacing w:before="0" w:beforeAutospacing="off" w:after="0" w:afterAutospacing="off"/>
            </w:pPr>
            <w:r w:rsidRPr="2FB1D4FA" w:rsidR="2FB1D4FA">
              <w:rPr>
                <w:rFonts w:ascii="Cambria" w:hAnsi="Cambria" w:eastAsia="Cambria" w:cs="Cambria"/>
                <w:sz w:val="20"/>
                <w:szCs w:val="20"/>
                <w:lang w:val="en-US"/>
              </w:rPr>
              <w:t>171.87</w:t>
            </w:r>
          </w:p>
        </w:tc>
      </w:tr>
      <w:tr w:rsidR="2FB1D4FA" w:rsidTr="2FB1D4FA" w14:paraId="560E50DC">
        <w:trPr>
          <w:trHeight w:val="300"/>
        </w:trPr>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75A60763" w14:textId="57314A27">
            <w:pPr>
              <w:bidi w:val="0"/>
              <w:spacing w:before="0" w:beforeAutospacing="off" w:after="0" w:afterAutospacing="off"/>
            </w:pPr>
            <w:r w:rsidRPr="2FB1D4FA" w:rsidR="2FB1D4FA">
              <w:rPr>
                <w:rFonts w:ascii="Cambria" w:hAnsi="Cambria" w:eastAsia="Cambria" w:cs="Cambria"/>
                <w:sz w:val="20"/>
                <w:szCs w:val="20"/>
                <w:lang w:val="en-US"/>
              </w:rPr>
              <w:t>AppDb</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3D028F30" w14:textId="200737E8">
            <w:pPr>
              <w:bidi w:val="0"/>
              <w:spacing w:before="0" w:beforeAutospacing="off" w:after="0" w:afterAutospacing="off"/>
            </w:pPr>
            <w:r w:rsidRPr="2FB1D4FA" w:rsidR="2FB1D4FA">
              <w:rPr>
                <w:rFonts w:ascii="Cambria" w:hAnsi="Cambria" w:eastAsia="Cambria" w:cs="Cambria"/>
                <w:sz w:val="20"/>
                <w:szCs w:val="20"/>
                <w:lang w:val="en-US"/>
              </w:rPr>
              <w:t>142.01</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2E50BF5D" w14:textId="15CFD276">
            <w:pPr>
              <w:bidi w:val="0"/>
              <w:spacing w:before="0" w:beforeAutospacing="off" w:after="0" w:afterAutospacing="off"/>
            </w:pPr>
            <w:r w:rsidRPr="2FB1D4FA" w:rsidR="2FB1D4FA">
              <w:rPr>
                <w:rFonts w:ascii="Cambria" w:hAnsi="Cambria" w:eastAsia="Cambria" w:cs="Cambria"/>
                <w:sz w:val="20"/>
                <w:szCs w:val="20"/>
                <w:lang w:val="en-US"/>
              </w:rPr>
              <w:t>11.76</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103BE4E7" w14:textId="748E95C2">
            <w:pPr>
              <w:bidi w:val="0"/>
              <w:spacing w:before="0" w:beforeAutospacing="off" w:after="0" w:afterAutospacing="off"/>
            </w:pPr>
            <w:r w:rsidRPr="2FB1D4FA" w:rsidR="2FB1D4FA">
              <w:rPr>
                <w:rFonts w:ascii="Cambria" w:hAnsi="Cambria" w:eastAsia="Cambria" w:cs="Cambria"/>
                <w:sz w:val="20"/>
                <w:szCs w:val="20"/>
                <w:lang w:val="en-US"/>
              </w:rPr>
              <w:t>153.77</w:t>
            </w:r>
          </w:p>
        </w:tc>
      </w:tr>
      <w:tr w:rsidR="2FB1D4FA" w:rsidTr="2FB1D4FA" w14:paraId="636FC31F">
        <w:trPr>
          <w:trHeight w:val="300"/>
        </w:trPr>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0018A541" w14:textId="731A00F8">
            <w:pPr>
              <w:bidi w:val="0"/>
              <w:spacing w:before="0" w:beforeAutospacing="off" w:after="0" w:afterAutospacing="off"/>
            </w:pPr>
            <w:r w:rsidRPr="2FB1D4FA" w:rsidR="2FB1D4FA">
              <w:rPr>
                <w:rFonts w:ascii="Cambria" w:hAnsi="Cambria" w:eastAsia="Cambria" w:cs="Cambria"/>
                <w:sz w:val="20"/>
                <w:szCs w:val="20"/>
                <w:lang w:val="en-US"/>
              </w:rPr>
              <w:t>SRC20</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4D60DE3B" w14:textId="305492C0">
            <w:pPr>
              <w:bidi w:val="0"/>
              <w:spacing w:before="0" w:beforeAutospacing="off" w:after="0" w:afterAutospacing="off"/>
            </w:pPr>
            <w:r w:rsidRPr="2FB1D4FA" w:rsidR="2FB1D4FA">
              <w:rPr>
                <w:rFonts w:ascii="Cambria" w:hAnsi="Cambria" w:eastAsia="Cambria" w:cs="Cambria"/>
                <w:sz w:val="20"/>
                <w:szCs w:val="20"/>
                <w:lang w:val="en-US"/>
              </w:rPr>
              <w:t>82.12</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548464B7" w14:textId="668958C2">
            <w:pPr>
              <w:bidi w:val="0"/>
              <w:spacing w:before="0" w:beforeAutospacing="off" w:after="0" w:afterAutospacing="off"/>
            </w:pPr>
            <w:r w:rsidRPr="2FB1D4FA" w:rsidR="2FB1D4FA">
              <w:rPr>
                <w:rFonts w:ascii="Cambria" w:hAnsi="Cambria" w:eastAsia="Cambria" w:cs="Cambria"/>
                <w:sz w:val="20"/>
                <w:szCs w:val="20"/>
                <w:lang w:val="en-US"/>
              </w:rPr>
              <w:t>1.87</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199C5679" w14:textId="0B14412A">
            <w:pPr>
              <w:bidi w:val="0"/>
              <w:spacing w:before="0" w:beforeAutospacing="off" w:after="0" w:afterAutospacing="off"/>
            </w:pPr>
            <w:r w:rsidRPr="2FB1D4FA" w:rsidR="2FB1D4FA">
              <w:rPr>
                <w:rFonts w:ascii="Cambria" w:hAnsi="Cambria" w:eastAsia="Cambria" w:cs="Cambria"/>
                <w:sz w:val="20"/>
                <w:szCs w:val="20"/>
                <w:lang w:val="en-US"/>
              </w:rPr>
              <w:t>83.99</w:t>
            </w:r>
          </w:p>
        </w:tc>
      </w:tr>
      <w:tr w:rsidR="2FB1D4FA" w:rsidTr="2FB1D4FA" w14:paraId="6365FC03">
        <w:trPr>
          <w:trHeight w:val="300"/>
        </w:trPr>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5EE219EB" w14:textId="468FEA0F">
            <w:pPr>
              <w:bidi w:val="0"/>
              <w:spacing w:before="0" w:beforeAutospacing="off" w:after="0" w:afterAutospacing="off"/>
            </w:pPr>
            <w:r w:rsidRPr="2FB1D4FA" w:rsidR="2FB1D4FA">
              <w:rPr>
                <w:rFonts w:ascii="Cambria" w:hAnsi="Cambria" w:eastAsia="Cambria" w:cs="Cambria"/>
                <w:sz w:val="20"/>
                <w:szCs w:val="20"/>
                <w:lang w:val="en-US"/>
              </w:rPr>
              <w:t>PortalAppsDB</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024E2400" w14:textId="26FDCD7C">
            <w:pPr>
              <w:bidi w:val="0"/>
              <w:spacing w:before="0" w:beforeAutospacing="off" w:after="0" w:afterAutospacing="off"/>
            </w:pPr>
            <w:r w:rsidRPr="2FB1D4FA" w:rsidR="2FB1D4FA">
              <w:rPr>
                <w:rFonts w:ascii="Cambria" w:hAnsi="Cambria" w:eastAsia="Cambria" w:cs="Cambria"/>
                <w:sz w:val="20"/>
                <w:szCs w:val="20"/>
                <w:lang w:val="en-US"/>
              </w:rPr>
              <w:t>36.87</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5A3EDB2A" w14:textId="07EA0E3E">
            <w:pPr>
              <w:bidi w:val="0"/>
              <w:spacing w:before="0" w:beforeAutospacing="off" w:after="0" w:afterAutospacing="off"/>
            </w:pPr>
            <w:r w:rsidRPr="2FB1D4FA" w:rsidR="2FB1D4FA">
              <w:rPr>
                <w:rFonts w:ascii="Cambria" w:hAnsi="Cambria" w:eastAsia="Cambria" w:cs="Cambria"/>
                <w:sz w:val="20"/>
                <w:szCs w:val="20"/>
                <w:lang w:val="en-US"/>
              </w:rPr>
              <w:t>15.55</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47F2AFC7" w14:textId="155D2B35">
            <w:pPr>
              <w:bidi w:val="0"/>
              <w:spacing w:before="0" w:beforeAutospacing="off" w:after="0" w:afterAutospacing="off"/>
            </w:pPr>
            <w:r w:rsidRPr="2FB1D4FA" w:rsidR="2FB1D4FA">
              <w:rPr>
                <w:rFonts w:ascii="Cambria" w:hAnsi="Cambria" w:eastAsia="Cambria" w:cs="Cambria"/>
                <w:sz w:val="20"/>
                <w:szCs w:val="20"/>
                <w:lang w:val="en-US"/>
              </w:rPr>
              <w:t>52.43</w:t>
            </w:r>
          </w:p>
        </w:tc>
      </w:tr>
      <w:tr w:rsidR="2FB1D4FA" w:rsidTr="2FB1D4FA" w14:paraId="7773DA94">
        <w:trPr>
          <w:trHeight w:val="300"/>
        </w:trPr>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2F4A663E" w14:textId="6B57B9C7">
            <w:pPr>
              <w:bidi w:val="0"/>
              <w:spacing w:before="0" w:beforeAutospacing="off" w:after="0" w:afterAutospacing="off"/>
            </w:pPr>
            <w:r w:rsidRPr="2FB1D4FA" w:rsidR="2FB1D4FA">
              <w:rPr>
                <w:rFonts w:ascii="Cambria" w:hAnsi="Cambria" w:eastAsia="Cambria" w:cs="Cambria"/>
                <w:sz w:val="20"/>
                <w:szCs w:val="20"/>
                <w:lang w:val="en-US"/>
              </w:rPr>
              <w:t>TuIntelidat</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45EB0A9E" w14:textId="5D43FE95">
            <w:pPr>
              <w:bidi w:val="0"/>
              <w:spacing w:before="0" w:beforeAutospacing="off" w:after="0" w:afterAutospacing="off"/>
            </w:pPr>
            <w:r w:rsidRPr="2FB1D4FA" w:rsidR="2FB1D4FA">
              <w:rPr>
                <w:rFonts w:ascii="Cambria" w:hAnsi="Cambria" w:eastAsia="Cambria" w:cs="Cambria"/>
                <w:sz w:val="20"/>
                <w:szCs w:val="20"/>
                <w:lang w:val="en-US"/>
              </w:rPr>
              <w:t>23.78</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7C8131ED" w14:textId="37ADBFE6">
            <w:pPr>
              <w:bidi w:val="0"/>
              <w:spacing w:before="0" w:beforeAutospacing="off" w:after="0" w:afterAutospacing="off"/>
            </w:pPr>
            <w:r w:rsidRPr="2FB1D4FA" w:rsidR="2FB1D4FA">
              <w:rPr>
                <w:rFonts w:ascii="Cambria" w:hAnsi="Cambria" w:eastAsia="Cambria" w:cs="Cambria"/>
                <w:sz w:val="20"/>
                <w:szCs w:val="20"/>
                <w:lang w:val="en-US"/>
              </w:rPr>
              <w:t>20.01</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413B3E2E" w14:textId="2F0B7128">
            <w:pPr>
              <w:bidi w:val="0"/>
              <w:spacing w:before="0" w:beforeAutospacing="off" w:after="0" w:afterAutospacing="off"/>
            </w:pPr>
            <w:r w:rsidRPr="2FB1D4FA" w:rsidR="2FB1D4FA">
              <w:rPr>
                <w:rFonts w:ascii="Cambria" w:hAnsi="Cambria" w:eastAsia="Cambria" w:cs="Cambria"/>
                <w:sz w:val="20"/>
                <w:szCs w:val="20"/>
                <w:lang w:val="en-US"/>
              </w:rPr>
              <w:t>43.79</w:t>
            </w:r>
          </w:p>
        </w:tc>
      </w:tr>
      <w:tr w:rsidR="2FB1D4FA" w:rsidTr="2FB1D4FA" w14:paraId="15EC7C98">
        <w:trPr>
          <w:trHeight w:val="300"/>
        </w:trPr>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1BD4B151" w14:textId="2477AE29">
            <w:pPr>
              <w:bidi w:val="0"/>
              <w:spacing w:before="0" w:beforeAutospacing="off" w:after="0" w:afterAutospacing="off"/>
            </w:pPr>
            <w:r w:rsidRPr="2FB1D4FA" w:rsidR="2FB1D4FA">
              <w:rPr>
                <w:rFonts w:ascii="Cambria" w:hAnsi="Cambria" w:eastAsia="Cambria" w:cs="Cambria"/>
                <w:sz w:val="20"/>
                <w:szCs w:val="20"/>
                <w:lang w:val="en-US"/>
              </w:rPr>
              <w:t>INFORMES_MERCADO</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74D94BC1" w14:textId="5940A66C">
            <w:pPr>
              <w:bidi w:val="0"/>
              <w:spacing w:before="0" w:beforeAutospacing="off" w:after="0" w:afterAutospacing="off"/>
            </w:pPr>
            <w:r w:rsidRPr="2FB1D4FA" w:rsidR="2FB1D4FA">
              <w:rPr>
                <w:rFonts w:ascii="Cambria" w:hAnsi="Cambria" w:eastAsia="Cambria" w:cs="Cambria"/>
                <w:sz w:val="20"/>
                <w:szCs w:val="20"/>
                <w:lang w:val="en-US"/>
              </w:rPr>
              <w:t>24.11</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083A2F9B" w14:textId="36813F5D">
            <w:pPr>
              <w:bidi w:val="0"/>
              <w:spacing w:before="0" w:beforeAutospacing="off" w:after="0" w:afterAutospacing="off"/>
            </w:pPr>
            <w:r w:rsidRPr="2FB1D4FA" w:rsidR="2FB1D4FA">
              <w:rPr>
                <w:rFonts w:ascii="Cambria" w:hAnsi="Cambria" w:eastAsia="Cambria" w:cs="Cambria"/>
                <w:sz w:val="20"/>
                <w:szCs w:val="20"/>
                <w:lang w:val="en-US"/>
              </w:rPr>
              <w:t>12.28</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35710198" w14:textId="21E60A22">
            <w:pPr>
              <w:bidi w:val="0"/>
              <w:spacing w:before="0" w:beforeAutospacing="off" w:after="0" w:afterAutospacing="off"/>
            </w:pPr>
            <w:r w:rsidRPr="2FB1D4FA" w:rsidR="2FB1D4FA">
              <w:rPr>
                <w:rFonts w:ascii="Cambria" w:hAnsi="Cambria" w:eastAsia="Cambria" w:cs="Cambria"/>
                <w:sz w:val="20"/>
                <w:szCs w:val="20"/>
                <w:lang w:val="en-US"/>
              </w:rPr>
              <w:t>36.39</w:t>
            </w:r>
          </w:p>
        </w:tc>
      </w:tr>
      <w:tr w:rsidR="2FB1D4FA" w:rsidTr="2FB1D4FA" w14:paraId="6833A6F5">
        <w:trPr>
          <w:trHeight w:val="300"/>
        </w:trPr>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2468F37B" w14:textId="209E093A">
            <w:pPr>
              <w:bidi w:val="0"/>
              <w:spacing w:before="0" w:beforeAutospacing="off" w:after="0" w:afterAutospacing="off"/>
            </w:pPr>
            <w:r w:rsidRPr="2FB1D4FA" w:rsidR="2FB1D4FA">
              <w:rPr>
                <w:rFonts w:ascii="Cambria" w:hAnsi="Cambria" w:eastAsia="Cambria" w:cs="Cambria"/>
                <w:sz w:val="20"/>
                <w:szCs w:val="20"/>
                <w:lang w:val="en-US"/>
              </w:rPr>
              <w:t>APC</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203A9C82" w14:textId="55B2A520">
            <w:pPr>
              <w:bidi w:val="0"/>
              <w:spacing w:before="0" w:beforeAutospacing="off" w:after="0" w:afterAutospacing="off"/>
            </w:pPr>
            <w:r w:rsidRPr="2FB1D4FA" w:rsidR="2FB1D4FA">
              <w:rPr>
                <w:rFonts w:ascii="Cambria" w:hAnsi="Cambria" w:eastAsia="Cambria" w:cs="Cambria"/>
                <w:sz w:val="20"/>
                <w:szCs w:val="20"/>
                <w:lang w:val="en-US"/>
              </w:rPr>
              <w:t>22.72</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044842E3" w14:textId="14FBE977">
            <w:pPr>
              <w:bidi w:val="0"/>
              <w:spacing w:before="0" w:beforeAutospacing="off" w:after="0" w:afterAutospacing="off"/>
            </w:pPr>
            <w:r w:rsidRPr="2FB1D4FA" w:rsidR="2FB1D4FA">
              <w:rPr>
                <w:rFonts w:ascii="Cambria" w:hAnsi="Cambria" w:eastAsia="Cambria" w:cs="Cambria"/>
                <w:sz w:val="20"/>
                <w:szCs w:val="20"/>
                <w:lang w:val="en-US"/>
              </w:rPr>
              <w:t>2.05</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58163365" w14:textId="31A12EEF">
            <w:pPr>
              <w:bidi w:val="0"/>
              <w:spacing w:before="0" w:beforeAutospacing="off" w:after="0" w:afterAutospacing="off"/>
            </w:pPr>
            <w:r w:rsidRPr="2FB1D4FA" w:rsidR="2FB1D4FA">
              <w:rPr>
                <w:rFonts w:ascii="Cambria" w:hAnsi="Cambria" w:eastAsia="Cambria" w:cs="Cambria"/>
                <w:sz w:val="20"/>
                <w:szCs w:val="20"/>
                <w:lang w:val="en-US"/>
              </w:rPr>
              <w:t>24.77</w:t>
            </w:r>
          </w:p>
        </w:tc>
      </w:tr>
      <w:tr w:rsidR="2FB1D4FA" w:rsidTr="2FB1D4FA" w14:paraId="1655F2DC">
        <w:trPr>
          <w:trHeight w:val="300"/>
        </w:trPr>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58643F8A" w14:textId="1C7EED4D">
            <w:pPr>
              <w:bidi w:val="0"/>
              <w:spacing w:before="0" w:beforeAutospacing="off" w:after="0" w:afterAutospacing="off"/>
            </w:pPr>
            <w:r w:rsidRPr="2FB1D4FA" w:rsidR="2FB1D4FA">
              <w:rPr>
                <w:rFonts w:ascii="Cambria" w:hAnsi="Cambria" w:eastAsia="Cambria" w:cs="Cambria"/>
                <w:sz w:val="20"/>
                <w:szCs w:val="20"/>
                <w:lang w:val="en-US"/>
              </w:rPr>
              <w:t>APCEXPERIAN</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238A8BC4" w14:textId="090F2E28">
            <w:pPr>
              <w:bidi w:val="0"/>
              <w:spacing w:before="0" w:beforeAutospacing="off" w:after="0" w:afterAutospacing="off"/>
            </w:pPr>
            <w:r w:rsidRPr="2FB1D4FA" w:rsidR="2FB1D4FA">
              <w:rPr>
                <w:rFonts w:ascii="Cambria" w:hAnsi="Cambria" w:eastAsia="Cambria" w:cs="Cambria"/>
                <w:sz w:val="20"/>
                <w:szCs w:val="20"/>
                <w:lang w:val="en-US"/>
              </w:rPr>
              <w:t>8.95</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1B626AA8" w14:textId="33A6FA76">
            <w:pPr>
              <w:bidi w:val="0"/>
              <w:spacing w:before="0" w:beforeAutospacing="off" w:after="0" w:afterAutospacing="off"/>
            </w:pPr>
            <w:r w:rsidRPr="2FB1D4FA" w:rsidR="2FB1D4FA">
              <w:rPr>
                <w:rFonts w:ascii="Cambria" w:hAnsi="Cambria" w:eastAsia="Cambria" w:cs="Cambria"/>
                <w:sz w:val="20"/>
                <w:szCs w:val="20"/>
                <w:lang w:val="en-US"/>
              </w:rPr>
              <w:t>5.32</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1DCDB2A7" w14:textId="51A1AD5B">
            <w:pPr>
              <w:bidi w:val="0"/>
              <w:spacing w:before="0" w:beforeAutospacing="off" w:after="0" w:afterAutospacing="off"/>
            </w:pPr>
            <w:r w:rsidRPr="2FB1D4FA" w:rsidR="2FB1D4FA">
              <w:rPr>
                <w:rFonts w:ascii="Cambria" w:hAnsi="Cambria" w:eastAsia="Cambria" w:cs="Cambria"/>
                <w:sz w:val="20"/>
                <w:szCs w:val="20"/>
                <w:lang w:val="en-US"/>
              </w:rPr>
              <w:t>14.27</w:t>
            </w:r>
          </w:p>
        </w:tc>
      </w:tr>
      <w:tr w:rsidR="2FB1D4FA" w:rsidTr="2FB1D4FA" w14:paraId="20F6FAA3">
        <w:trPr>
          <w:trHeight w:val="300"/>
        </w:trPr>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5A4CDBBF" w14:textId="5309F497">
            <w:pPr>
              <w:bidi w:val="0"/>
              <w:spacing w:before="0" w:beforeAutospacing="off" w:after="0" w:afterAutospacing="off"/>
            </w:pPr>
            <w:r w:rsidRPr="2FB1D4FA" w:rsidR="2FB1D4FA">
              <w:rPr>
                <w:rFonts w:ascii="Cambria" w:hAnsi="Cambria" w:eastAsia="Cambria" w:cs="Cambria"/>
                <w:sz w:val="20"/>
                <w:szCs w:val="20"/>
                <w:lang w:val="en-US"/>
              </w:rPr>
              <w:t>WebFolderPortal</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3D383AE0" w14:textId="29FD1B8E">
            <w:pPr>
              <w:bidi w:val="0"/>
              <w:spacing w:before="0" w:beforeAutospacing="off" w:after="0" w:afterAutospacing="off"/>
            </w:pPr>
            <w:r w:rsidRPr="2FB1D4FA" w:rsidR="2FB1D4FA">
              <w:rPr>
                <w:rFonts w:ascii="Cambria" w:hAnsi="Cambria" w:eastAsia="Cambria" w:cs="Cambria"/>
                <w:sz w:val="20"/>
                <w:szCs w:val="20"/>
                <w:lang w:val="en-US"/>
              </w:rPr>
              <w:t>0.38</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7323D9E5" w14:textId="125CED80">
            <w:pPr>
              <w:bidi w:val="0"/>
              <w:spacing w:before="0" w:beforeAutospacing="off" w:after="0" w:afterAutospacing="off"/>
            </w:pPr>
            <w:r w:rsidRPr="2FB1D4FA" w:rsidR="2FB1D4FA">
              <w:rPr>
                <w:rFonts w:ascii="Cambria" w:hAnsi="Cambria" w:eastAsia="Cambria" w:cs="Cambria"/>
                <w:sz w:val="20"/>
                <w:szCs w:val="20"/>
                <w:lang w:val="en-US"/>
              </w:rPr>
              <w:t>9.13</w:t>
            </w:r>
          </w:p>
        </w:tc>
        <w:tc>
          <w:tcPr>
            <w:tcW w:w="2160" w:type="dxa"/>
            <w:tcBorders>
              <w:top w:val="single" w:sz="8"/>
              <w:left w:val="single" w:sz="8"/>
              <w:bottom w:val="single" w:sz="8"/>
              <w:right w:val="single" w:sz="8"/>
            </w:tcBorders>
            <w:tcMar>
              <w:left w:w="108" w:type="dxa"/>
              <w:right w:w="108" w:type="dxa"/>
            </w:tcMar>
            <w:vAlign w:val="top"/>
          </w:tcPr>
          <w:p w:rsidR="2FB1D4FA" w:rsidP="2FB1D4FA" w:rsidRDefault="2FB1D4FA" w14:paraId="2321530A" w14:textId="236219F4">
            <w:pPr>
              <w:bidi w:val="0"/>
              <w:spacing w:before="0" w:beforeAutospacing="off" w:after="0" w:afterAutospacing="off"/>
            </w:pPr>
            <w:r w:rsidRPr="2FB1D4FA" w:rsidR="2FB1D4FA">
              <w:rPr>
                <w:rFonts w:ascii="Cambria" w:hAnsi="Cambria" w:eastAsia="Cambria" w:cs="Cambria"/>
                <w:sz w:val="20"/>
                <w:szCs w:val="20"/>
                <w:lang w:val="en-US"/>
              </w:rPr>
              <w:t>9.52</w:t>
            </w:r>
          </w:p>
        </w:tc>
      </w:tr>
    </w:tbl>
    <w:p w:rsidR="00FD7530" w:rsidP="2FB1D4FA" w:rsidRDefault="00F471C3" w14:paraId="4FF4A00D" w14:textId="71AFEBF8">
      <w:pPr>
        <w:numPr>
          <w:ilvl w:val="0"/>
          <w:numId w:val="0"/>
        </w:numPr>
        <w:bidi w:val="0"/>
        <w:spacing w:before="0" w:beforeAutospacing="off" w:after="200" w:afterAutospacing="off" w:line="276" w:lineRule="auto"/>
      </w:pPr>
      <w:r w:rsidRPr="2FB1D4FA" w:rsidR="2FB1D4FA">
        <w:rPr>
          <w:rFonts w:ascii="Cambria" w:hAnsi="Cambria" w:eastAsia="Cambria" w:cs="Cambria"/>
          <w:noProof w:val="0"/>
          <w:sz w:val="20"/>
          <w:szCs w:val="20"/>
          <w:lang w:val="es-PA"/>
        </w:rPr>
        <w:t>Capacidad total asignada: 2.56 TB (Datos: 1.91 TB, Transaction Logs: 0.65 TB). Se espera optimizar el tamaño de los transaction logs durante la migración mediante actividades de mantenimiento y respaldos.</w:t>
      </w:r>
    </w:p>
    <w:p w:rsidR="00FD7530" w:rsidP="2FB1D4FA" w:rsidRDefault="00F471C3" w14:paraId="68758A5F" w14:textId="407B1649">
      <w:pPr>
        <w:pStyle w:val="Ttulo1"/>
        <w:bidi w:val="0"/>
        <w:spacing w:before="480" w:beforeAutospacing="off" w:after="0" w:afterAutospacing="off" w:line="276" w:lineRule="auto"/>
      </w:pPr>
      <w:r w:rsidRPr="2FB1D4FA" w:rsidR="2FB1D4FA">
        <w:rPr>
          <w:rFonts w:ascii="Calibri" w:hAnsi="Calibri" w:eastAsia="Calibri" w:cs="Calibri"/>
          <w:b w:val="1"/>
          <w:bCs w:val="1"/>
          <w:noProof w:val="0"/>
          <w:color w:val="365F91" w:themeColor="accent1" w:themeTint="FF" w:themeShade="BF"/>
          <w:sz w:val="28"/>
          <w:szCs w:val="28"/>
          <w:lang w:val="en-US"/>
        </w:rPr>
        <w:t>8. Controles de Seguridad</w:t>
      </w:r>
    </w:p>
    <w:p w:rsidR="00FD7530" w:rsidP="2FB1D4FA" w:rsidRDefault="00F471C3" w14:paraId="66E2350F" w14:textId="5304BAC1">
      <w:pPr>
        <w:pStyle w:val="Prrafodelista"/>
        <w:numPr>
          <w:ilvl w:val="0"/>
          <w:numId w:val="11"/>
        </w:numPr>
        <w:bidi w:val="0"/>
        <w:spacing w:before="0" w:beforeAutospacing="off" w:after="0" w:afterAutospacing="off" w:line="276" w:lineRule="auto"/>
        <w:ind w:left="360" w:right="0" w:hanging="360"/>
        <w:rPr>
          <w:rFonts w:ascii="Cambria" w:hAnsi="Cambria" w:eastAsia="Cambria" w:cs="Cambria"/>
          <w:noProof w:val="0"/>
          <w:sz w:val="20"/>
          <w:szCs w:val="20"/>
          <w:lang w:val="es-PA"/>
        </w:rPr>
      </w:pPr>
      <w:r w:rsidRPr="2FB1D4FA" w:rsidR="2FB1D4FA">
        <w:rPr>
          <w:rFonts w:ascii="Cambria" w:hAnsi="Cambria" w:eastAsia="Cambria" w:cs="Cambria"/>
          <w:noProof w:val="0"/>
          <w:sz w:val="20"/>
          <w:szCs w:val="20"/>
          <w:lang w:val="es-PA"/>
        </w:rPr>
        <w:t>Cifrado en reposo mediante AWS KMS.</w:t>
      </w:r>
    </w:p>
    <w:p w:rsidR="00FD7530" w:rsidP="2FB1D4FA" w:rsidRDefault="00F471C3" w14:paraId="66FE784D" w14:textId="79101F72">
      <w:pPr>
        <w:pStyle w:val="Prrafodelista"/>
        <w:numPr>
          <w:ilvl w:val="0"/>
          <w:numId w:val="11"/>
        </w:numPr>
        <w:bidi w:val="0"/>
        <w:spacing w:before="0" w:beforeAutospacing="off" w:after="0" w:afterAutospacing="off" w:line="276" w:lineRule="auto"/>
        <w:ind w:left="360" w:right="0" w:hanging="360"/>
        <w:rPr>
          <w:rFonts w:ascii="Cambria" w:hAnsi="Cambria" w:eastAsia="Cambria" w:cs="Cambria"/>
          <w:noProof w:val="0"/>
          <w:sz w:val="20"/>
          <w:szCs w:val="20"/>
          <w:lang w:val="es-PA"/>
        </w:rPr>
      </w:pPr>
      <w:r w:rsidRPr="2FB1D4FA" w:rsidR="2FB1D4FA">
        <w:rPr>
          <w:rFonts w:ascii="Cambria" w:hAnsi="Cambria" w:eastAsia="Cambria" w:cs="Cambria"/>
          <w:noProof w:val="0"/>
          <w:sz w:val="20"/>
          <w:szCs w:val="20"/>
          <w:lang w:val="es-PA"/>
        </w:rPr>
        <w:t>Administración de secretos con AWS Secrets Manager.</w:t>
      </w:r>
    </w:p>
    <w:p w:rsidR="00FD7530" w:rsidP="2FB1D4FA" w:rsidRDefault="00F471C3" w14:paraId="7B9D9EC4" w14:textId="14C98B08">
      <w:pPr>
        <w:pStyle w:val="Prrafodelista"/>
        <w:numPr>
          <w:ilvl w:val="0"/>
          <w:numId w:val="11"/>
        </w:numPr>
        <w:bidi w:val="0"/>
        <w:spacing w:before="0" w:beforeAutospacing="off" w:after="0" w:afterAutospacing="off" w:line="276" w:lineRule="auto"/>
        <w:ind w:left="360" w:right="0" w:hanging="360"/>
        <w:rPr>
          <w:rFonts w:ascii="Cambria" w:hAnsi="Cambria" w:eastAsia="Cambria" w:cs="Cambria"/>
          <w:noProof w:val="0"/>
          <w:sz w:val="20"/>
          <w:szCs w:val="20"/>
          <w:lang w:val="es-PA"/>
        </w:rPr>
      </w:pPr>
      <w:r w:rsidRPr="2FB1D4FA" w:rsidR="2FB1D4FA">
        <w:rPr>
          <w:rFonts w:ascii="Cambria" w:hAnsi="Cambria" w:eastAsia="Cambria" w:cs="Cambria"/>
          <w:noProof w:val="0"/>
          <w:sz w:val="20"/>
          <w:szCs w:val="20"/>
          <w:lang w:val="es-PA"/>
        </w:rPr>
        <w:t>Monitoreo con Amazon CloudWatch y DataDOG</w:t>
      </w:r>
    </w:p>
    <w:p w:rsidR="00FD7530" w:rsidP="2FB1D4FA" w:rsidRDefault="00F471C3" w14:paraId="00D1E449" w14:textId="7B31620F">
      <w:pPr>
        <w:pStyle w:val="Prrafodelista"/>
        <w:numPr>
          <w:ilvl w:val="0"/>
          <w:numId w:val="11"/>
        </w:numPr>
        <w:bidi w:val="0"/>
        <w:spacing w:before="0" w:beforeAutospacing="off" w:after="0" w:afterAutospacing="off" w:line="276" w:lineRule="auto"/>
        <w:ind w:left="360" w:right="0" w:hanging="360"/>
        <w:rPr>
          <w:rFonts w:ascii="Cambria" w:hAnsi="Cambria" w:eastAsia="Cambria" w:cs="Cambria"/>
          <w:noProof w:val="0"/>
          <w:sz w:val="20"/>
          <w:szCs w:val="20"/>
          <w:lang w:val="en-US"/>
        </w:rPr>
      </w:pPr>
      <w:r w:rsidRPr="2FB1D4FA" w:rsidR="2FB1D4FA">
        <w:rPr>
          <w:rFonts w:ascii="Cambria" w:hAnsi="Cambria" w:eastAsia="Cambria" w:cs="Cambria"/>
          <w:noProof w:val="0"/>
          <w:sz w:val="20"/>
          <w:szCs w:val="20"/>
          <w:lang w:val="en-US"/>
        </w:rPr>
        <w:t>Administración mediante AWS Systems Manager.</w:t>
      </w:r>
    </w:p>
    <w:p w:rsidR="00FD7530" w:rsidP="2FB1D4FA" w:rsidRDefault="00F471C3" w14:paraId="7571C9D9" w14:textId="03122A59">
      <w:pPr>
        <w:pStyle w:val="Prrafodelista"/>
        <w:numPr>
          <w:ilvl w:val="0"/>
          <w:numId w:val="11"/>
        </w:numPr>
        <w:bidi w:val="0"/>
        <w:spacing w:before="0" w:beforeAutospacing="off" w:after="0" w:afterAutospacing="off" w:line="276" w:lineRule="auto"/>
        <w:ind w:left="360" w:right="0" w:hanging="360"/>
        <w:rPr>
          <w:rFonts w:ascii="Cambria" w:hAnsi="Cambria" w:eastAsia="Cambria" w:cs="Cambria"/>
          <w:noProof w:val="0"/>
          <w:sz w:val="20"/>
          <w:szCs w:val="20"/>
          <w:lang w:val="en-US"/>
        </w:rPr>
      </w:pPr>
      <w:r w:rsidRPr="2FB1D4FA" w:rsidR="2FB1D4FA">
        <w:rPr>
          <w:rFonts w:ascii="Cambria" w:hAnsi="Cambria" w:eastAsia="Cambria" w:cs="Cambria"/>
          <w:noProof w:val="0"/>
          <w:sz w:val="20"/>
          <w:szCs w:val="20"/>
          <w:lang w:val="en-US"/>
        </w:rPr>
        <w:t>Backups automatizados con AWS Backup.</w:t>
      </w:r>
    </w:p>
    <w:p w:rsidR="00FD7530" w:rsidP="2FB1D4FA" w:rsidRDefault="00F471C3" w14:paraId="2AFBBCA9" w14:textId="70D9ED67">
      <w:pPr>
        <w:pStyle w:val="Prrafodelista"/>
        <w:numPr>
          <w:ilvl w:val="0"/>
          <w:numId w:val="11"/>
        </w:numPr>
        <w:bidi w:val="0"/>
        <w:spacing w:before="0" w:beforeAutospacing="off" w:after="0" w:afterAutospacing="off" w:line="276" w:lineRule="auto"/>
        <w:ind w:left="360" w:right="0" w:hanging="360"/>
        <w:rPr>
          <w:rFonts w:ascii="Cambria" w:hAnsi="Cambria" w:eastAsia="Cambria" w:cs="Cambria"/>
          <w:noProof w:val="0"/>
          <w:sz w:val="20"/>
          <w:szCs w:val="20"/>
          <w:lang w:val="es-PA"/>
        </w:rPr>
      </w:pPr>
      <w:r w:rsidRPr="2FB1D4FA" w:rsidR="2FB1D4FA">
        <w:rPr>
          <w:rFonts w:ascii="Cambria" w:hAnsi="Cambria" w:eastAsia="Cambria" w:cs="Cambria"/>
          <w:noProof w:val="0"/>
          <w:sz w:val="20"/>
          <w:szCs w:val="20"/>
          <w:lang w:val="es-PA"/>
        </w:rPr>
        <w:t xml:space="preserve">Alta disponibilidad mediante Amazon RDS Multi-AZ, Autoscaling para EC2 y Loadbalancer para distribución de tráfico. </w:t>
      </w:r>
    </w:p>
    <w:p w:rsidR="00FD7530" w:rsidP="2FB1D4FA" w:rsidRDefault="00F471C3" w14:paraId="3F48D941" w14:textId="7960C19B">
      <w:pPr>
        <w:pStyle w:val="Prrafodelista"/>
        <w:numPr>
          <w:ilvl w:val="0"/>
          <w:numId w:val="11"/>
        </w:numPr>
        <w:bidi w:val="0"/>
        <w:spacing w:before="0" w:beforeAutospacing="off" w:after="0" w:afterAutospacing="off" w:line="276" w:lineRule="auto"/>
        <w:ind w:left="360" w:right="0" w:hanging="360"/>
        <w:rPr>
          <w:rFonts w:ascii="Cambria" w:hAnsi="Cambria" w:eastAsia="Cambria" w:cs="Cambria"/>
          <w:noProof w:val="0"/>
          <w:sz w:val="20"/>
          <w:szCs w:val="20"/>
          <w:lang w:val="en-US"/>
        </w:rPr>
      </w:pPr>
      <w:r w:rsidRPr="2FB1D4FA" w:rsidR="2FB1D4FA">
        <w:rPr>
          <w:rFonts w:ascii="Cambria" w:hAnsi="Cambria" w:eastAsia="Cambria" w:cs="Cambria"/>
          <w:noProof w:val="0"/>
          <w:sz w:val="20"/>
          <w:szCs w:val="20"/>
          <w:lang w:val="en-US"/>
        </w:rPr>
        <w:t>Integración con Active Directory.</w:t>
      </w:r>
    </w:p>
    <w:p w:rsidR="00FD7530" w:rsidP="2FB1D4FA" w:rsidRDefault="00F471C3" w14:paraId="13CF39AE" w14:textId="2B531BA3">
      <w:pPr>
        <w:pStyle w:val="Prrafodelista"/>
        <w:numPr>
          <w:ilvl w:val="0"/>
          <w:numId w:val="11"/>
        </w:numPr>
        <w:bidi w:val="0"/>
        <w:spacing w:before="0" w:beforeAutospacing="off" w:after="0" w:afterAutospacing="off" w:line="276" w:lineRule="auto"/>
        <w:ind w:left="360" w:right="0" w:hanging="360"/>
        <w:rPr>
          <w:rFonts w:ascii="Cambria" w:hAnsi="Cambria" w:eastAsia="Cambria" w:cs="Cambria"/>
          <w:noProof w:val="0"/>
          <w:sz w:val="20"/>
          <w:szCs w:val="20"/>
          <w:lang w:val="es-PA"/>
        </w:rPr>
      </w:pPr>
      <w:r w:rsidRPr="2FB1D4FA" w:rsidR="2FB1D4FA">
        <w:rPr>
          <w:rFonts w:ascii="Cambria" w:hAnsi="Cambria" w:eastAsia="Cambria" w:cs="Cambria"/>
          <w:noProof w:val="0"/>
          <w:sz w:val="20"/>
          <w:szCs w:val="20"/>
          <w:lang w:val="es-PA"/>
        </w:rPr>
        <w:t>Subredes privadas y Security Groups para segmentación.</w:t>
      </w:r>
    </w:p>
    <w:p w:rsidR="00FD7530" w:rsidP="2FB1D4FA" w:rsidRDefault="00F471C3" w14:paraId="291AA895" w14:textId="6D0B84C5">
      <w:pPr>
        <w:pStyle w:val="Ttulo1"/>
        <w:bidi w:val="0"/>
        <w:spacing w:before="480" w:beforeAutospacing="off" w:after="0" w:afterAutospacing="off" w:line="276" w:lineRule="auto"/>
      </w:pPr>
      <w:r w:rsidRPr="2FB1D4FA" w:rsidR="2FB1D4FA">
        <w:rPr>
          <w:rFonts w:ascii="Calibri" w:hAnsi="Calibri" w:eastAsia="Calibri" w:cs="Calibri"/>
          <w:b w:val="1"/>
          <w:bCs w:val="1"/>
          <w:noProof w:val="0"/>
          <w:color w:val="365F91" w:themeColor="accent1" w:themeTint="FF" w:themeShade="BF"/>
          <w:sz w:val="28"/>
          <w:szCs w:val="28"/>
          <w:lang w:val="es-PA"/>
        </w:rPr>
        <w:t>9. Disaster Recovery</w:t>
      </w:r>
    </w:p>
    <w:p w:rsidR="00FD7530" w:rsidP="2FB1D4FA" w:rsidRDefault="00F471C3" w14:paraId="6C06DAA2" w14:textId="488FF4AC">
      <w:pPr>
        <w:numPr>
          <w:ilvl w:val="0"/>
          <w:numId w:val="0"/>
        </w:numPr>
        <w:bidi w:val="0"/>
        <w:spacing w:before="0" w:beforeAutospacing="off" w:after="200" w:afterAutospacing="off" w:line="276" w:lineRule="auto"/>
      </w:pPr>
      <w:r w:rsidRPr="2FB1D4FA" w:rsidR="2FB1D4FA">
        <w:rPr>
          <w:rFonts w:ascii="Cambria" w:hAnsi="Cambria" w:eastAsia="Cambria" w:cs="Cambria"/>
          <w:noProof w:val="0"/>
          <w:sz w:val="20"/>
          <w:szCs w:val="20"/>
          <w:lang w:val="es-PA"/>
        </w:rPr>
        <w:t>La solución contempla respaldos automatizados, cifrado de respaldos, alta disponibilidad para las bases de datos mediante Multi-AZ y procedimientos de recuperación alineados con los estándares corporativos de Experian.</w:t>
      </w:r>
    </w:p>
    <w:p w:rsidR="00FD7530" w:rsidP="2FB1D4FA" w:rsidRDefault="00F471C3" w14:paraId="5F53483A" w14:textId="2780EE0F">
      <w:pPr>
        <w:pStyle w:val="Ttulo1"/>
        <w:bidi w:val="0"/>
        <w:spacing w:before="480" w:beforeAutospacing="off" w:after="0" w:afterAutospacing="off" w:line="276" w:lineRule="auto"/>
      </w:pPr>
      <w:r w:rsidRPr="2FB1D4FA" w:rsidR="2FB1D4FA">
        <w:rPr>
          <w:rFonts w:ascii="Calibri" w:hAnsi="Calibri" w:eastAsia="Calibri" w:cs="Calibri"/>
          <w:b w:val="1"/>
          <w:bCs w:val="1"/>
          <w:noProof w:val="0"/>
          <w:color w:val="365F91" w:themeColor="accent1" w:themeTint="FF" w:themeShade="BF"/>
          <w:sz w:val="28"/>
          <w:szCs w:val="28"/>
          <w:lang w:val="es-PA"/>
        </w:rPr>
        <w:t>9.1. Replicación DR.</w:t>
      </w:r>
    </w:p>
    <w:p w:rsidR="00FD7530" w:rsidP="2FB1D4FA" w:rsidRDefault="00F471C3" w14:paraId="42F4E5B2" w14:textId="1EBB3271">
      <w:pPr>
        <w:numPr>
          <w:ilvl w:val="0"/>
          <w:numId w:val="0"/>
        </w:numPr>
        <w:bidi w:val="0"/>
        <w:spacing w:before="0" w:beforeAutospacing="off" w:after="200" w:afterAutospacing="off" w:line="276" w:lineRule="auto"/>
      </w:pPr>
      <w:r w:rsidRPr="2FB1D4FA" w:rsidR="2FB1D4FA">
        <w:rPr>
          <w:rFonts w:ascii="Cambria" w:hAnsi="Cambria" w:eastAsia="Cambria" w:cs="Cambria"/>
          <w:b w:val="1"/>
          <w:bCs w:val="1"/>
          <w:noProof w:val="0"/>
          <w:sz w:val="20"/>
          <w:szCs w:val="20"/>
          <w:lang w:val="es-PA"/>
        </w:rPr>
        <w:t>Estrategia de Replicación y Recuperación</w:t>
      </w:r>
    </w:p>
    <w:p w:rsidR="00FD7530" w:rsidP="2FB1D4FA" w:rsidRDefault="00F471C3" w14:paraId="4CDFFD03" w14:textId="07F6B8D7">
      <w:pPr>
        <w:numPr>
          <w:ilvl w:val="0"/>
          <w:numId w:val="0"/>
        </w:numPr>
        <w:bidi w:val="0"/>
        <w:spacing w:before="0" w:beforeAutospacing="off" w:after="200" w:afterAutospacing="off" w:line="276" w:lineRule="auto"/>
      </w:pPr>
      <w:r w:rsidRPr="2FB1D4FA" w:rsidR="2FB1D4FA">
        <w:rPr>
          <w:rFonts w:ascii="Cambria" w:hAnsi="Cambria" w:eastAsia="Cambria" w:cs="Cambria"/>
          <w:noProof w:val="0"/>
          <w:sz w:val="20"/>
          <w:szCs w:val="20"/>
          <w:lang w:val="es-PA"/>
        </w:rPr>
        <w:t>La replicación de las bases de datos desde AWS hacia la infraestructura on-premise se implementará utilizando diferentes mecanismos según las características y criticidad de cada carga de trabajo:</w:t>
      </w:r>
    </w:p>
    <w:p w:rsidR="00FD7530" w:rsidP="2FB1D4FA" w:rsidRDefault="00F471C3" w14:paraId="1F6A7952" w14:textId="68508C5A">
      <w:pPr>
        <w:pStyle w:val="Prrafodelista"/>
        <w:numPr>
          <w:ilvl w:val="0"/>
          <w:numId w:val="14"/>
        </w:numPr>
        <w:tabs>
          <w:tab w:val="left" w:leader="none" w:pos="0"/>
          <w:tab w:val="left" w:leader="none" w:pos="720"/>
        </w:tabs>
        <w:bidi w:val="0"/>
        <w:spacing w:before="0" w:beforeAutospacing="off" w:after="200" w:afterAutospacing="off" w:line="276" w:lineRule="auto"/>
        <w:rPr>
          <w:rFonts w:ascii="Cambria" w:hAnsi="Cambria" w:eastAsia="Cambria" w:cs="Cambria"/>
          <w:noProof w:val="0"/>
          <w:sz w:val="20"/>
          <w:szCs w:val="20"/>
          <w:lang w:val="es-PA"/>
        </w:rPr>
      </w:pPr>
      <w:r w:rsidRPr="2FB1D4FA" w:rsidR="2FB1D4FA">
        <w:rPr>
          <w:rFonts w:ascii="Cambria" w:hAnsi="Cambria" w:eastAsia="Cambria" w:cs="Cambria"/>
          <w:noProof w:val="0"/>
          <w:sz w:val="20"/>
          <w:szCs w:val="20"/>
          <w:lang w:val="es-PA"/>
        </w:rPr>
        <w:t>Bases de datos transaccionales: Se utilizará AWS Database Migration Service (DMS) con Change Data Capture (CDC) para mantener una replicación continua de los cambios, garantizando un balance adecuado entre los objetivos de recuperación (RPO y RTO), así como un proceso de failback simplificado en caso de ser necesario.</w:t>
      </w:r>
    </w:p>
    <w:p w:rsidR="00FD7530" w:rsidP="2FB1D4FA" w:rsidRDefault="00F471C3" w14:paraId="1C279DE8" w14:textId="5F9E02C0">
      <w:pPr>
        <w:pStyle w:val="Prrafodelista"/>
        <w:numPr>
          <w:ilvl w:val="0"/>
          <w:numId w:val="14"/>
        </w:numPr>
        <w:tabs>
          <w:tab w:val="left" w:leader="none" w:pos="0"/>
          <w:tab w:val="left" w:leader="none" w:pos="720"/>
        </w:tabs>
        <w:bidi w:val="0"/>
        <w:spacing w:before="0" w:beforeAutospacing="off" w:after="200" w:afterAutospacing="off" w:line="276" w:lineRule="auto"/>
        <w:rPr>
          <w:rFonts w:ascii="Cambria" w:hAnsi="Cambria" w:eastAsia="Cambria" w:cs="Cambria"/>
          <w:noProof w:val="0"/>
          <w:sz w:val="20"/>
          <w:szCs w:val="20"/>
          <w:lang w:val="es-PA"/>
        </w:rPr>
      </w:pPr>
      <w:r w:rsidRPr="2FB1D4FA" w:rsidR="2FB1D4FA">
        <w:rPr>
          <w:rFonts w:ascii="Cambria" w:hAnsi="Cambria" w:eastAsia="Cambria" w:cs="Cambria"/>
          <w:noProof w:val="0"/>
          <w:sz w:val="20"/>
          <w:szCs w:val="20"/>
          <w:lang w:val="es-PA"/>
        </w:rPr>
        <w:t>Bases de datos de gran tamaño con baja frecuencia de actualización: Para aquellas bases de datos que únicamente reciben cambios periódicos (por ejemplo, una vez al mes), se implementará la estrategia de Log Shipping, dado que proporciona una solución confiable y eficiente para este tipo de cargas, optimizando costos y reduciendo la complejidad operativa.</w:t>
      </w:r>
    </w:p>
    <w:p w:rsidR="00FD7530" w:rsidP="2FB1D4FA" w:rsidRDefault="00F471C3" w14:paraId="77715FE7" w14:textId="2119D578">
      <w:pPr>
        <w:numPr>
          <w:ilvl w:val="0"/>
          <w:numId w:val="0"/>
        </w:numPr>
        <w:bidi w:val="0"/>
        <w:spacing w:before="0" w:beforeAutospacing="off" w:after="200" w:afterAutospacing="off" w:line="276" w:lineRule="auto"/>
      </w:pPr>
      <w:r w:rsidRPr="2FB1D4FA" w:rsidR="2FB1D4FA">
        <w:rPr>
          <w:rFonts w:ascii="Cambria" w:hAnsi="Cambria" w:eastAsia="Cambria" w:cs="Cambria"/>
          <w:noProof w:val="0"/>
          <w:sz w:val="20"/>
          <w:szCs w:val="20"/>
          <w:lang w:val="es-PA"/>
        </w:rPr>
        <w:t>En cuanto a los archivos de las aplicaciones, se utilizará Amazon FSx como plataforma de almacenamiento compartido con integración del DFS existente, permitiendo mantener los archivos permanentemente sincronizados y actualizados entre los entornos. De esta manera, se garantiza la disponibilidad de la información más reciente y se simplifican los procesos de recuperación y continuidad operativa.</w:t>
      </w:r>
    </w:p>
    <w:p w:rsidR="00FD7530" w:rsidP="2FB1D4FA" w:rsidRDefault="00F471C3" w14:paraId="78FB0C34" w14:textId="7BC0CAEB">
      <w:pPr>
        <w:numPr>
          <w:ilvl w:val="0"/>
          <w:numId w:val="0"/>
        </w:numPr>
        <w:bidi w:val="0"/>
        <w:spacing w:before="0" w:beforeAutospacing="off" w:after="200" w:afterAutospacing="off" w:line="276" w:lineRule="auto"/>
      </w:pPr>
      <w:r w:rsidRPr="2FB1D4FA" w:rsidR="2FB1D4FA">
        <w:rPr>
          <w:rFonts w:ascii="Cambria" w:hAnsi="Cambria" w:eastAsia="Cambria" w:cs="Cambria"/>
          <w:noProof w:val="0"/>
          <w:sz w:val="20"/>
          <w:szCs w:val="20"/>
          <w:lang w:val="es-PA"/>
        </w:rPr>
        <w:t xml:space="preserve"> </w:t>
      </w:r>
    </w:p>
    <w:p w:rsidR="00FD7530" w:rsidP="2FB1D4FA" w:rsidRDefault="00F471C3" w14:paraId="4BC67629" w14:textId="743BAA39">
      <w:pPr>
        <w:pStyle w:val="Ttulo1"/>
        <w:bidi w:val="0"/>
        <w:spacing w:before="480" w:beforeAutospacing="off" w:after="0" w:afterAutospacing="off" w:line="276" w:lineRule="auto"/>
      </w:pPr>
      <w:r w:rsidRPr="2FB1D4FA" w:rsidR="2FB1D4FA">
        <w:rPr>
          <w:rFonts w:ascii="Calibri" w:hAnsi="Calibri" w:eastAsia="Calibri" w:cs="Calibri"/>
          <w:b w:val="1"/>
          <w:bCs w:val="1"/>
          <w:noProof w:val="0"/>
          <w:color w:val="365F91" w:themeColor="accent1" w:themeTint="FF" w:themeShade="BF"/>
          <w:sz w:val="28"/>
          <w:szCs w:val="28"/>
          <w:lang w:val="es-PA"/>
        </w:rPr>
        <w:t>10. Activos del Proyecto</w:t>
      </w:r>
    </w:p>
    <w:p w:rsidR="00FD7530" w:rsidP="2FB1D4FA" w:rsidRDefault="00F471C3" w14:paraId="14FF0C9E" w14:textId="72982438">
      <w:pPr>
        <w:numPr>
          <w:ilvl w:val="0"/>
          <w:numId w:val="0"/>
        </w:numPr>
        <w:bidi w:val="0"/>
        <w:spacing w:before="0" w:beforeAutospacing="off" w:after="200" w:afterAutospacing="off" w:line="276" w:lineRule="auto"/>
      </w:pPr>
      <w:r w:rsidRPr="2FB1D4FA" w:rsidR="2FB1D4FA">
        <w:rPr>
          <w:rFonts w:ascii="Cambria" w:hAnsi="Cambria" w:eastAsia="Cambria" w:cs="Cambria"/>
          <w:noProof w:val="0"/>
          <w:sz w:val="20"/>
          <w:szCs w:val="20"/>
          <w:lang w:val="es-PA"/>
        </w:rPr>
        <w:t>El alcance de la migración comprende la totalidad de la infraestructura tecnológica de APC Experian Panamá incluida en el inventario del proyecto: 44 servidores, 13 instancias SQL Server, 133 bases de datos y 12 aplicaciones corporativas, migradas a Experian Enterprise Cloud (AWS) utilizando servicios administrados y controles de seguridad corporativos.</w:t>
      </w:r>
    </w:p>
    <w:p w:rsidR="00FD7530" w:rsidP="2FB1D4FA" w:rsidRDefault="00F471C3" w14:paraId="2A846FCA" w14:textId="3870D2C4">
      <w:pPr>
        <w:pStyle w:val="Ttulo1"/>
        <w:bidi w:val="0"/>
        <w:spacing w:before="480" w:beforeAutospacing="off" w:after="0" w:afterAutospacing="off" w:line="276" w:lineRule="auto"/>
      </w:pPr>
      <w:r w:rsidRPr="2FB1D4FA" w:rsidR="2FB1D4FA">
        <w:rPr>
          <w:rFonts w:ascii="Calibri" w:hAnsi="Calibri" w:eastAsia="Calibri" w:cs="Calibri"/>
          <w:b w:val="1"/>
          <w:bCs w:val="1"/>
          <w:noProof w:val="0"/>
          <w:color w:val="365F91" w:themeColor="accent1" w:themeTint="FF" w:themeShade="BF"/>
          <w:sz w:val="28"/>
          <w:szCs w:val="28"/>
          <w:lang w:val="en-US"/>
        </w:rPr>
        <w:t>11. Anexos</w:t>
      </w:r>
    </w:p>
    <w:p w:rsidR="00FD7530" w:rsidP="2FB1D4FA" w:rsidRDefault="00F471C3" w14:paraId="01096DA6" w14:textId="5A8EB138">
      <w:pPr>
        <w:pStyle w:val="Prrafodelista"/>
        <w:numPr>
          <w:ilvl w:val="0"/>
          <w:numId w:val="11"/>
        </w:numPr>
        <w:bidi w:val="0"/>
        <w:spacing w:before="0" w:beforeAutospacing="off" w:after="0" w:afterAutospacing="off" w:line="276" w:lineRule="auto"/>
        <w:ind w:left="360" w:right="0" w:hanging="360"/>
        <w:rPr>
          <w:rFonts w:ascii="Cambria" w:hAnsi="Cambria" w:eastAsia="Cambria" w:cs="Cambria"/>
          <w:noProof w:val="0"/>
          <w:sz w:val="20"/>
          <w:szCs w:val="20"/>
          <w:lang w:val="en-US"/>
        </w:rPr>
      </w:pPr>
      <w:r w:rsidRPr="2FB1D4FA" w:rsidR="2FB1D4FA">
        <w:rPr>
          <w:rFonts w:ascii="Cambria" w:hAnsi="Cambria" w:eastAsia="Cambria" w:cs="Cambria"/>
          <w:noProof w:val="0"/>
          <w:sz w:val="20"/>
          <w:szCs w:val="20"/>
          <w:lang w:val="en-US"/>
        </w:rPr>
        <w:t>Inventario completo de servidores.</w:t>
      </w:r>
    </w:p>
    <w:p w:rsidR="00FD7530" w:rsidP="2FB1D4FA" w:rsidRDefault="00F471C3" w14:paraId="4261DEDF" w14:textId="7F4BBE07">
      <w:pPr>
        <w:pStyle w:val="Prrafodelista"/>
        <w:numPr>
          <w:ilvl w:val="0"/>
          <w:numId w:val="11"/>
        </w:numPr>
        <w:bidi w:val="0"/>
        <w:spacing w:before="0" w:beforeAutospacing="off" w:after="0" w:afterAutospacing="off" w:line="276" w:lineRule="auto"/>
        <w:ind w:left="360" w:right="0" w:hanging="360"/>
        <w:rPr>
          <w:rFonts w:ascii="Cambria" w:hAnsi="Cambria" w:eastAsia="Cambria" w:cs="Cambria"/>
          <w:noProof w:val="0"/>
          <w:sz w:val="20"/>
          <w:szCs w:val="20"/>
          <w:lang w:val="en-US"/>
        </w:rPr>
      </w:pPr>
      <w:r w:rsidRPr="2FB1D4FA" w:rsidR="2FB1D4FA">
        <w:rPr>
          <w:rFonts w:ascii="Cambria" w:hAnsi="Cambria" w:eastAsia="Cambria" w:cs="Cambria"/>
          <w:noProof w:val="0"/>
          <w:sz w:val="20"/>
          <w:szCs w:val="20"/>
          <w:lang w:val="en-US"/>
        </w:rPr>
        <w:t>Inventario de aplicaciones.</w:t>
      </w:r>
    </w:p>
    <w:p w:rsidR="00FD7530" w:rsidP="2FB1D4FA" w:rsidRDefault="00F471C3" w14:paraId="2C7826A9" w14:textId="266C0986">
      <w:pPr>
        <w:pStyle w:val="Prrafodelista"/>
        <w:numPr>
          <w:ilvl w:val="0"/>
          <w:numId w:val="11"/>
        </w:numPr>
        <w:bidi w:val="0"/>
        <w:spacing w:before="0" w:beforeAutospacing="off" w:after="0" w:afterAutospacing="off" w:line="276" w:lineRule="auto"/>
        <w:ind w:left="360" w:right="0" w:hanging="360"/>
        <w:rPr>
          <w:rFonts w:ascii="Cambria" w:hAnsi="Cambria" w:eastAsia="Cambria" w:cs="Cambria"/>
          <w:noProof w:val="0"/>
          <w:sz w:val="20"/>
          <w:szCs w:val="20"/>
          <w:lang w:val="es-PA"/>
        </w:rPr>
      </w:pPr>
      <w:r w:rsidRPr="2FB1D4FA" w:rsidR="2FB1D4FA">
        <w:rPr>
          <w:rFonts w:ascii="Cambria" w:hAnsi="Cambria" w:eastAsia="Cambria" w:cs="Cambria"/>
          <w:noProof w:val="0"/>
          <w:sz w:val="20"/>
          <w:szCs w:val="20"/>
          <w:lang w:val="es-PA"/>
        </w:rPr>
        <w:t>Inventario de bases de datos.</w:t>
      </w:r>
    </w:p>
    <w:p w:rsidR="00FD7530" w:rsidP="2FB1D4FA" w:rsidRDefault="00F471C3" w14:paraId="23948ABB" w14:textId="067AA427">
      <w:pPr>
        <w:pStyle w:val="Prrafodelista"/>
        <w:numPr>
          <w:ilvl w:val="0"/>
          <w:numId w:val="11"/>
        </w:numPr>
        <w:bidi w:val="0"/>
        <w:spacing w:before="0" w:beforeAutospacing="off" w:after="0" w:afterAutospacing="off" w:line="276" w:lineRule="auto"/>
        <w:ind w:left="360" w:right="0" w:hanging="360"/>
        <w:rPr>
          <w:rFonts w:ascii="Cambria" w:hAnsi="Cambria" w:eastAsia="Cambria" w:cs="Cambria"/>
          <w:noProof w:val="0"/>
          <w:sz w:val="20"/>
          <w:szCs w:val="20"/>
          <w:lang w:val="en-US"/>
        </w:rPr>
      </w:pPr>
      <w:r w:rsidRPr="2FB1D4FA" w:rsidR="2FB1D4FA">
        <w:rPr>
          <w:rFonts w:ascii="Cambria" w:hAnsi="Cambria" w:eastAsia="Cambria" w:cs="Cambria"/>
          <w:noProof w:val="0"/>
          <w:sz w:val="20"/>
          <w:szCs w:val="20"/>
          <w:lang w:val="en-US"/>
        </w:rPr>
        <w:t>Diagramas de arquitectura.</w:t>
      </w:r>
    </w:p>
    <w:p w:rsidR="00FD7530" w:rsidP="2FB1D4FA" w:rsidRDefault="00F471C3" w14:paraId="7CA49E88" w14:textId="55D80BF8">
      <w:pPr>
        <w:pStyle w:val="Prrafodelista"/>
        <w:numPr>
          <w:ilvl w:val="0"/>
          <w:numId w:val="11"/>
        </w:numPr>
        <w:bidi w:val="0"/>
        <w:spacing w:before="0" w:beforeAutospacing="off" w:after="0" w:afterAutospacing="off" w:line="276" w:lineRule="auto"/>
        <w:ind w:left="360" w:right="0" w:hanging="360"/>
        <w:rPr>
          <w:rFonts w:ascii="Cambria" w:hAnsi="Cambria" w:eastAsia="Cambria" w:cs="Cambria"/>
          <w:noProof w:val="0"/>
          <w:sz w:val="20"/>
          <w:szCs w:val="20"/>
          <w:lang w:val="en-US"/>
        </w:rPr>
      </w:pPr>
      <w:r w:rsidRPr="2FB1D4FA" w:rsidR="2FB1D4FA">
        <w:rPr>
          <w:rFonts w:ascii="Cambria" w:hAnsi="Cambria" w:eastAsia="Cambria" w:cs="Cambria"/>
          <w:noProof w:val="0"/>
          <w:sz w:val="20"/>
          <w:szCs w:val="20"/>
          <w:lang w:val="en-US"/>
        </w:rPr>
        <w:t>Architecture Review Board.</w:t>
      </w:r>
    </w:p>
    <w:p w:rsidR="00FD7530" w:rsidP="2FB1D4FA" w:rsidRDefault="00F471C3" w14:paraId="7CE7B278" w14:textId="01781CB3">
      <w:pPr>
        <w:pStyle w:val="Prrafodelista"/>
        <w:numPr>
          <w:ilvl w:val="0"/>
          <w:numId w:val="11"/>
        </w:numPr>
        <w:bidi w:val="0"/>
        <w:spacing w:before="0" w:beforeAutospacing="off" w:after="0" w:afterAutospacing="off" w:line="276" w:lineRule="auto"/>
        <w:ind w:left="360" w:right="0" w:hanging="360"/>
        <w:rPr>
          <w:rFonts w:ascii="Cambria" w:hAnsi="Cambria" w:eastAsia="Cambria" w:cs="Cambria"/>
          <w:noProof w:val="0"/>
          <w:sz w:val="20"/>
          <w:szCs w:val="20"/>
          <w:lang w:val="en-US"/>
        </w:rPr>
      </w:pPr>
      <w:r w:rsidRPr="2FB1D4FA" w:rsidR="2FB1D4FA">
        <w:rPr>
          <w:rFonts w:ascii="Cambria" w:hAnsi="Cambria" w:eastAsia="Cambria" w:cs="Cambria"/>
          <w:noProof w:val="0"/>
          <w:sz w:val="20"/>
          <w:szCs w:val="20"/>
          <w:lang w:val="en-US"/>
        </w:rPr>
        <w:t>Terraform y Jenkins.</w:t>
      </w:r>
    </w:p>
    <w:p w:rsidR="00FD7530" w:rsidP="2FB1D4FA" w:rsidRDefault="00F471C3" w14:paraId="47090565" w14:textId="273E4C9C">
      <w:pPr>
        <w:pStyle w:val="Listaconvietas"/>
        <w:numPr>
          <w:ilvl w:val="0"/>
          <w:numId w:val="0"/>
        </w:numPr>
      </w:pPr>
    </w:p>
    <w:sectPr w:rsidR="00FD7530"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
    <w:nsid w:val="4161fe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27bd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dd8d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63dac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9151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hint="default" w:ascii="Symbol" w:hAnsi="Symbol"/>
      </w:rPr>
    </w:lvl>
  </w:abstractNum>
  <w:abstractNum w:abstractNumId="9" w15:restartNumberingAfterBreak="0">
    <w:nsid w:val="48E11A18"/>
    <w:multiLevelType w:val="multilevel"/>
    <w:tmpl w:val="83E8F8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5">
    <w:abstractNumId w:val="14"/>
  </w:num>
  <w:num w:numId="14">
    <w:abstractNumId w:val="13"/>
  </w:num>
  <w:num w:numId="13">
    <w:abstractNumId w:val="12"/>
  </w:num>
  <w:num w:numId="12">
    <w:abstractNumId w:val="11"/>
  </w:num>
  <w:num w:numId="11">
    <w:abstractNumId w:val="10"/>
  </w:num>
  <w:num w:numId="1" w16cid:durableId="998077402">
    <w:abstractNumId w:val="8"/>
  </w:num>
  <w:num w:numId="2" w16cid:durableId="1826968110">
    <w:abstractNumId w:val="6"/>
  </w:num>
  <w:num w:numId="3" w16cid:durableId="2076314164">
    <w:abstractNumId w:val="5"/>
  </w:num>
  <w:num w:numId="4" w16cid:durableId="1238444389">
    <w:abstractNumId w:val="4"/>
  </w:num>
  <w:num w:numId="5" w16cid:durableId="2054693193">
    <w:abstractNumId w:val="7"/>
  </w:num>
  <w:num w:numId="6" w16cid:durableId="1801067459">
    <w:abstractNumId w:val="3"/>
  </w:num>
  <w:num w:numId="7" w16cid:durableId="806318757">
    <w:abstractNumId w:val="2"/>
  </w:num>
  <w:num w:numId="8" w16cid:durableId="838037144">
    <w:abstractNumId w:val="1"/>
  </w:num>
  <w:num w:numId="9" w16cid:durableId="1801606457">
    <w:abstractNumId w:val="0"/>
  </w:num>
  <w:num w:numId="10" w16cid:durableId="5054434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5609"/>
    <w:rsid w:val="0015074B"/>
    <w:rsid w:val="001B6CC2"/>
    <w:rsid w:val="0029639D"/>
    <w:rsid w:val="00326F90"/>
    <w:rsid w:val="005B3FDA"/>
    <w:rsid w:val="00AA1D8D"/>
    <w:rsid w:val="00B47730"/>
    <w:rsid w:val="00B92221"/>
    <w:rsid w:val="00CB0664"/>
    <w:rsid w:val="00F471C3"/>
    <w:rsid w:val="00FC693F"/>
    <w:rsid w:val="00FD7530"/>
    <w:rsid w:val="2FB1D4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F656BD"/>
  <w14:defaultImageDpi w14:val="300"/>
  <w15:docId w15:val="{8DBAF34B-B6C4-4E06-AE1B-0B654CBF2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ar" w:customStyle="1">
    <w:name w:val="Título 2 Car"/>
    <w:basedOn w:val="Fuentedeprrafopredeter"/>
    <w:link w:val="Ttulo2"/>
    <w:uiPriority w:val="9"/>
    <w:rsid w:val="00FC693F"/>
    <w:rPr>
      <w:rFonts w:asciiTheme="majorHAnsi" w:hAnsiTheme="majorHAnsi" w:eastAsiaTheme="majorEastAsia" w:cstheme="majorBidi"/>
      <w:b/>
      <w:bCs/>
      <w:color w:val="4F81BD" w:themeColor="accent1"/>
      <w:sz w:val="26"/>
      <w:szCs w:val="26"/>
    </w:rPr>
  </w:style>
  <w:style w:type="character" w:styleId="Ttulo3Car" w:customStyle="1">
    <w:name w:val="Título 3 Car"/>
    <w:basedOn w:val="Fuentedeprrafopredeter"/>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ar" w:customStyle="1">
    <w:name w:val="Título Car"/>
    <w:basedOn w:val="Fuentedeprrafopredeter"/>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ar" w:customStyle="1">
    <w:name w:val="Subtítulo Car"/>
    <w:basedOn w:val="Fuentedeprrafopredeter"/>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styleId="CitaCar" w:customStyle="1">
    <w:name w:val="Cita Car"/>
    <w:basedOn w:val="Fuentedeprrafopredeter"/>
    <w:link w:val="Cita"/>
    <w:uiPriority w:val="29"/>
    <w:rsid w:val="00FC693F"/>
    <w:rPr>
      <w:i/>
      <w:iCs/>
      <w:color w:val="000000" w:themeColor="text1"/>
    </w:rPr>
  </w:style>
  <w:style w:type="character" w:styleId="Ttulo4Car" w:customStyle="1">
    <w:name w:val="Título 4 Car"/>
    <w:basedOn w:val="Fuentedeprrafopredeter"/>
    <w:link w:val="Ttulo4"/>
    <w:uiPriority w:val="9"/>
    <w:semiHidden/>
    <w:rsid w:val="00FC693F"/>
    <w:rPr>
      <w:rFonts w:asciiTheme="majorHAnsi" w:hAnsiTheme="majorHAnsi" w:eastAsiaTheme="majorEastAsia" w:cstheme="majorBidi"/>
      <w:b/>
      <w:bCs/>
      <w:i/>
      <w:iCs/>
      <w:color w:val="4F81BD" w:themeColor="accent1"/>
    </w:rPr>
  </w:style>
  <w:style w:type="character" w:styleId="Ttulo5Car" w:customStyle="1">
    <w:name w:val="Título 5 Car"/>
    <w:basedOn w:val="Fuentedeprrafopredeter"/>
    <w:link w:val="Ttulo5"/>
    <w:uiPriority w:val="9"/>
    <w:semiHidden/>
    <w:rsid w:val="00FC693F"/>
    <w:rPr>
      <w:rFonts w:asciiTheme="majorHAnsi" w:hAnsiTheme="majorHAnsi" w:eastAsiaTheme="majorEastAsia" w:cstheme="majorBidi"/>
      <w:color w:val="243F60" w:themeColor="accent1" w:themeShade="7F"/>
    </w:rPr>
  </w:style>
  <w:style w:type="character" w:styleId="Ttulo6Car" w:customStyle="1">
    <w:name w:val="Título 6 Car"/>
    <w:basedOn w:val="Fuentedeprrafopredeter"/>
    <w:link w:val="Ttulo6"/>
    <w:uiPriority w:val="9"/>
    <w:semiHidden/>
    <w:rsid w:val="00FC693F"/>
    <w:rPr>
      <w:rFonts w:asciiTheme="majorHAnsi" w:hAnsiTheme="majorHAnsi" w:eastAsiaTheme="majorEastAsia" w:cstheme="majorBidi"/>
      <w:i/>
      <w:iCs/>
      <w:color w:val="243F60" w:themeColor="accent1" w:themeShade="7F"/>
    </w:rPr>
  </w:style>
  <w:style w:type="character" w:styleId="Ttulo7Car" w:customStyle="1">
    <w:name w:val="Título 7 Car"/>
    <w:basedOn w:val="Fuentedeprrafopredeter"/>
    <w:link w:val="Ttulo7"/>
    <w:uiPriority w:val="9"/>
    <w:semiHidden/>
    <w:rsid w:val="00FC693F"/>
    <w:rPr>
      <w:rFonts w:asciiTheme="majorHAnsi" w:hAnsiTheme="majorHAnsi" w:eastAsiaTheme="majorEastAsia" w:cstheme="majorBidi"/>
      <w:i/>
      <w:iCs/>
      <w:color w:val="404040" w:themeColor="text1" w:themeTint="BF"/>
    </w:rPr>
  </w:style>
  <w:style w:type="character" w:styleId="Ttulo8Car" w:customStyle="1">
    <w:name w:val="Título 8 Car"/>
    <w:basedOn w:val="Fuentedeprrafopredeter"/>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ar" w:customStyle="1">
    <w:name w:val="Título 9 Car"/>
    <w:basedOn w:val="Fuentedeprrafopredeter"/>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destacadaCar" w:customStyle="1">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PRJ0355649 - PA Journey to Cloud</dc:title>
  <dc:subject/>
  <dc:creator>python-docx</dc:creator>
  <keywords/>
  <dc:description>generated by python-docx</dc:description>
  <lastModifiedBy>Sepulveda.ext, Javier</lastModifiedBy>
  <revision>3</revision>
  <dcterms:created xsi:type="dcterms:W3CDTF">2026-07-10T17:46:00.0000000Z</dcterms:created>
  <dcterms:modified xsi:type="dcterms:W3CDTF">2026-07-10T20:04:59.0260908Z</dcterms:modified>
  <category/>
</coreProperties>
</file>