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7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p>
      <w:pPr>
        <w:pStyle w:val="Heading1"/>
      </w:pPr>
      <w:r>
        <w:t xml:space="preserve">14.  Éditions : librairie en ligne, commandes et loterie</w:t>
      </w:r>
    </w:p>
    <w:p>
      <w:pPr>
        <w:spacing w:after="120"/>
      </w:pPr>
      <w:r>
        <w:rPr>
          <w:sz w:val="22"/>
          <w:szCs w:val="22"/>
        </w:rPr>
        <w:t xml:space="preserve">Permission requise : « Éditions : librairie, commandes &amp; loterie des ouvrages ». L'écran « Librairie des ouvrages » (menu de votre photo) gère le catalogue public /ouvrages et ses commandes.</w:t>
      </w:r>
    </w:p>
    <w:p>
      <w:pPr>
        <w:pStyle w:val="Heading2"/>
      </w:pPr>
      <w:r>
        <w:t xml:space="preserve">Composer le catalogue (nombre de livres illimité)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Ajouter un livre » : titre, niveau, sous-titre, DESCRIPTION (visible dans la librairie), PRIX en FCFA et couverture (JPG, PNG ou WebP, 3 Mo maximum — optimisée automatiquement).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PRIX déclenche la vente : avec un prix, le bouton « Commander » apparaît sur /ouvrages ; sans prix, le livre reste en vitrine (« bientôt disponible »). Les prix publics affichent automatiquement l'équivalent en euros (taux du jour).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L'ordre d'affichage classe le catalogue ; l'accueil du site présente les 6 premiers livres actifs, la librairie les montre tous.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Masquer » retire un livre de la vente sans le supprimer ; « Supprimer » l'efface — ses commandes déjà passées sont conservées.</w:t>
      </w:r>
    </w:p>
    <w:p>
      <w:pPr>
        <w:pStyle w:val="Heading2"/>
      </w:pPr>
      <w:r>
        <w:t xml:space="preserve">Traiter les commandes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Chaque commande affiche : l'ouvrage, la quantité, le MONTANT TOTAL, le nom et le téléphone de l'acheteur, le lieu de livraison et le mode de paiement.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📱 mobile money » : l'acheteur déclare l'opérateur et la référence de son versement — vérifiez le relevé Mobile Money AVANT de confirmer, comme pour la Formation.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💵 à la livraison » : appelez l'acheteur au numéro indiqué pour convenir de la remise ; il règle à la réception.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SEUIL DE PRÉPAIEMENT (réglage « Règle de paiement ») : fixez un nombre d'exemplaires à partir duquel le paiement mobile money AVANT livraison devient obligatoire — en dessous, le paiement à la livraison reste proposé. Champ vide : aucun seuil. Le bon de commande applique la règle automatiquement (l'option « à la livraison » se désactive).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suivi se fait en un clic : « Confirmer » (commande vérifiée, en préparation) → « Livrée ». « Annuler » reste possible avant la livraison, et une commande annulée peut être rouverte.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« Export CSV » télécharge toutes les commandes (tableur) pour la logistique ou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acheteurs n'ont pas besoin de compte EduWeb pour commander : le téléphone saisi est votre canal de contact. Rappelez-leur d'enregistrer le code de loterie de leur livre !</w:t>
      </w:r>
    </w:p>
    <w:p>
      <w:pPr>
        <w:pStyle w:val="Heading2"/>
      </w:pPr>
      <w:r>
        <w:t xml:space="preserve">La loterie des ouvrages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L'écran « Loterie (admin) » gère les séries de codes imprimés dans les livres, les périodes de tirage, le nombre de lauréats et les notifications (e-mail, SMS,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Générez une nouvelle série de codes pour chaque futur ouvrage ; exportez-la en CSV pour l'imprimeur.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tirages peuvent être lancés manuellement ou automatiquement à l'échéance ; les lauréats apparaissent avec leur statut de notification.</w:t>
      </w:r>
    </w:p>
    <w:p>
      <w:pPr>
        <w:pStyle w:val="Heading1"/>
      </w:pPr>
      <w:r>
        <w:t xml:space="preserve">15.  Banque de ressources didactiques &amp; dons</w:t>
      </w:r>
    </w:p>
    <w:p>
      <w:pPr>
        <w:spacing w:after="120"/>
      </w:pPr>
      <w:r>
        <w:rPr>
          <w:sz w:val="22"/>
          <w:szCs w:val="22"/>
        </w:rPr>
        <w:t xml:space="preserve">La page publique family.eduweb.ci/ressources offre des contenus gratuits classés par niveau. Vous la composez depuis « Ressources (admin) » (permission Éditions) ; les dons qui la soutiennent se vérifient dans « 💛 Dons » (permission Finances).</w:t>
      </w:r>
    </w:p>
    <w:p>
      <w:pPr>
        <w:pStyle w:val="Heading2"/>
      </w:pPr>
      <w:r>
        <w:t xml:space="preserve">Composer la banque de ressources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Ajouter une ressource » : titre, NIVEAU (c'est lui qui crée les sections d'affichage — « Troisième », « Terminale C », « Tous niveaux »…), description, ordre.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Deux types de contenus : un FICHIER téléversé (PDF, audio, VIDÉO, image, Word/Excel/PowerPoint — jusqu'à 500 Mo, hébergé sur le stockage cloud ; les gros fichiers partent automatiquement en téléversement direct avec une barre de progression) OU un LIEN (page du site comme /chansons/3e, ou URL externe).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Les audios s'écoutent et les vidéos se regardent directement sur la page (lecteurs intégrés) ; les autres fichiers se téléchargent.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Masquer » retire une ressource du public sans la supprimer ; « Supprimer » efface aussi le fichier hébergé.</w:t>
      </w:r>
    </w:p>
    <w:p>
      <w:pPr>
        <w:pStyle w:val="Heading2"/>
      </w:pPr>
      <w:r>
        <w:t xml:space="preserve">Vérifier les dons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lien à partager : family.eduweb.ci/dons. Le donateur choisit librement son montant (dès 100 FCFA), l'envoie par mobile money au numéro EduWeb, puis déclare son versement (nom, montant, opérateur, référence).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Dans « 💛 Dons » : vérifiez le relevé mobile money (montant + référence) puis « Argent reçu ✓ » — ou « Rejeter » si rien n'est arrivé.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TOTAL des dons confirmés s'affiche sur la page publique des dons ; l'export CSV sert à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dons soutiennent des ressources gratuites : ils ne créent ni accès payant ni contrepartie — ne les confondez pas avec les paiements de la Formation ou de la librairie.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2026-09-07T00:47:18.071Z</dcterms:created>
  <dcterms:modified xsi:type="dcterms:W3CDTF">2026-09-07T00:47:18.071Z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