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0E6B3A"/>
          <w:sz w:val="64"/>
          <w:szCs w:val="64"/>
        </w:rPr>
        <w:t xml:space="preserve">EduWeb</w:t>
      </w:r>
    </w:p>
    <w:p>
      <w:pPr>
        <w:spacing w:after="700"/>
        <w:jc w:val="center"/>
      </w:pPr>
      <w:r>
        <w:rPr>
          <w:color w:val="1E9E57"/>
          <w:spacing w:val="30"/>
          <w:sz w:val="18"/>
          <w:szCs w:val="18"/>
        </w:rPr>
        <w:t xml:space="preserve">FAMILY &amp; COACHING</w:t>
      </w:r>
    </w:p>
    <w:p>
      <w:pPr>
        <w:spacing w:after="120"/>
        <w:jc w:val="center"/>
      </w:pPr>
      <w:r>
        <w:rPr>
          <w:color w:val="1E9E57"/>
          <w:spacing w:val="40"/>
          <w:sz w:val="22"/>
          <w:szCs w:val="22"/>
        </w:rPr>
        <w:t xml:space="preserve">GUIDE DE L'UTILISATEUR</w:t>
      </w:r>
    </w:p>
    <w:p>
      <w:pPr>
        <w:shd w:fill="0E6B3A" w:color="auto" w:val="clear"/>
        <w:spacing w:after="200" w:before="120"/>
        <w:jc w:val="center"/>
      </w:pPr>
      <w:r>
        <w:rPr>
          <w:b/>
          <w:bCs/>
          <w:color w:val="FFFFFF"/>
          <w:sz w:val="44"/>
          <w:szCs w:val="44"/>
        </w:rPr>
        <w:t xml:space="preserve">  Super-Admin  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Gouvernance de la plateforme : administrateurs et paramètres</w:t>
      </w:r>
    </w:p>
    <w:p>
      <w:pPr>
        <w:pBdr>
          <w:top w:val="single" w:color="1E9E57" w:sz="6" w:space="8"/>
        </w:pBdr>
        <w:spacing w:after="0" w:before="200"/>
        <w:jc w:val="center"/>
      </w:pPr>
      <w:r>
        <w:rPr>
          <w:color w:val="999999"/>
          <w:sz w:val="18"/>
          <w:szCs w:val="18"/>
        </w:rPr>
        <w:t xml:space="preserve">Document de formation</w:t>
      </w:r>
    </w:p>
    <w:p>
      <w:pPr>
        <w:spacing w:after="0"/>
        <w:jc w:val="center"/>
      </w:pPr>
      <w:r>
        <w:rPr>
          <w:color w:val="999999"/>
          <w:sz w:val="16"/>
          <w:szCs w:val="16"/>
        </w:rPr>
        <w:t xml:space="preserve">family.eduweb.ci · Version du 17 octobre 2026</w:t>
      </w:r>
    </w:p>
    <w:p>
      <w:r>
        <w:br w:type="page"/>
      </w:r>
    </w:p>
    <w:p>
      <w:pPr>
        <w:pBdr>
          <w:bottom w:val="single" w:color="1E9E57" w:sz="8" w:space="6"/>
        </w:pBdr>
        <w:spacing w:after="160"/>
      </w:pPr>
      <w:r>
        <w:rPr>
          <w:b/>
          <w:bCs/>
          <w:color w:val="0E6B3A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68">
            <w:r>
              <w:t xml:space="preserve">1.  Bien démarrer — à lire en premier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9">
            <w:r>
              <w:t xml:space="preserve">2.  Vos pouvoirs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0">
            <w:r>
              <w:t xml:space="preserve">3.  Langue de lecture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1">
            <w:r>
              <w:t xml:space="preserve">4.  Besoin d'aide ?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2">
            <w:r>
              <w:t xml:space="preserve">5.  Installer l'application sur votre appareil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3">
            <w:r>
              <w:t xml:space="preserve">6.  Gérer les administrateurs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4">
            <w:r>
              <w:t xml:space="preserve">7.  Paramètres de la plateforme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5">
            <w:r>
              <w:t xml:space="preserve">8.  Support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6">
            <w:r>
              <w:t xml:space="preserve">9.  Politique commerciale de la Formation (parrainage)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7">
            <w:r>
              <w:t xml:space="preserve">10.  Bonnes pratiques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80"/>
      </w:pPr>
      <w:r>
        <w:rPr>
          <w:b/>
          <w:bCs/>
          <w:color w:val="1E9E57"/>
          <w:spacing w:val="20"/>
          <w:sz w:val="18"/>
          <w:szCs w:val="18"/>
        </w:rPr>
        <w:t xml:space="preserve">À PROPOS DE CE GUIDE</w:t>
      </w:r>
    </w:p>
    <w:p>
      <w:pPr>
        <w:pBdr>
          <w:left w:val="single" w:color="1E9E57" w:sz="18" w:space="14"/>
        </w:pBdr>
        <w:spacing w:after="260"/>
      </w:pPr>
      <w:r>
        <w:rPr>
          <w:sz w:val="22"/>
          <w:szCs w:val="22"/>
        </w:rPr>
        <w:t xml:space="preserve">Le super-administrateur dispose de tous les pouvoirs d'un administrateur, sans restriction de permission, et de deux fonctions exclusives : la gestion des administrateurs et les paramètres de la plateforme. Il est aussi le destinataire du Support.</w:t>
      </w:r>
    </w:p>
    <w:p>
      <w:pPr>
        <w:pStyle w:val="Heading1"/>
      </w:pPr>
      <w:bookmarkStart w:name="_Toc68" w:id="68"/>
      <w:r>
        <w:t xml:space="preserve">1.  Bien démarrer — à lire en premier</w:t>
      </w:r>
      <w:bookmarkEnd w:id="68"/>
    </w:p>
    <w:p>
      <w:pPr>
        <w:spacing w:after="120"/>
      </w:pPr>
      <w:r>
        <w:rPr>
          <w:sz w:val="22"/>
          <w:szCs w:val="22"/>
        </w:rPr>
        <w:t xml:space="preserve">Ce guide est fait pour tout le monde, même si vous n'avez pas l'habitude des téléphones ou des ordinateurs. Avancez à votre rythme : vous ne pouvez rien « casser », et il est toujours possible de revenir en arrière.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Pour utiliser EduWeb, il vous faut seulement deux choses : un appareil connecté à Internet (téléphone Android, iPhone ou ordinateur) et une adresse e-mail. Si vous n'en avez pas, faites-vous aider pour créer une adresse gratuite (par exemple une adresse Gmail).</w:t>
      </w:r>
    </w:p>
    <w:p>
      <w:pPr>
        <w:pStyle w:val="Heading2"/>
      </w:pPr>
      <w:r>
        <w:t xml:space="preserve">Quelques mots à connaître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Navigateur : le programme qui sert à ouvrir les sites Internet. Sur Android, c'est souvent « Chrome » ; sur iPhone, « Safari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Adresse du site : ce que l'on écrit tout en haut de l'écran pour ouvrir EduWeb. La nôtre est : family.eduweb.ci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Compte : votre espace personnel, protégé par votre e-mail et un mot de passe.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E-mail (ou courriel) : votre adresse électronique, du type nom@exemple.com. Elle sert à créer votre compte et à recevoir les messages importants.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Mot de passe : un code secret que vous choisissez (au moins 6 caractères). Ne le communiquez à personne.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Bouton : une zone colorée sur laquelle on appuie pour agir (par exemple « Créer un compte 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Lien : un mot souligné ou coloré sur lequel on appuie pour aller à une autre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Formulaire : une suite de cases à remplir (nom, e-mail, etc.).</w:t>
      </w:r>
    </w:p>
    <w:p>
      <w:pPr>
        <w:pStyle w:val="Heading2"/>
      </w:pPr>
      <w:r>
        <w:t xml:space="preserve">Les gestes de 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Toucher ou cliquer : appuyer une fois sur un bouton ou un lien — avec le doigt sur un téléphone, avec la souris sur un ordinateur.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Faire défiler : glisser le doigt vers le haut ou vers le bas pour voir la suite de la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Écrire : touchez une case ; un clavier apparaît (sur téléphone) pour taper votre texte.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Revenir en arrière : la flèche « ← », en haut de l'écran, ramène à la page précédente.</w:t>
      </w:r>
    </w:p>
    <w:p>
      <w:pPr>
        <w:pStyle w:val="Heading2"/>
      </w:pPr>
      <w:r>
        <w:t xml:space="preserve">Ouvrir EduWeb (la première fois)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Ouvrez votre navigateur : l'icône « Chrome » (Android) ou « Safari » (iPhone).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Tout en haut de l'écran, écrivez l'adresse : family.eduweb.ci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Validez avec la touche « Entrée » ou « Aller » du clavier.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La page d'accueil d'EduWeb s'affiche : vous êtes au bon endroit.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Vérifiez bien l'adresse — family.eduweb.ci — sans espace. N'ouvrez jamais un lien reçu d'un inconnu qui imiterait le site, et ne donnez votre mot de passe à personne.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Vous êtes perdu à un moment ? Deux réflexes simples : appuyez sur la flèche « ← » pour revenir en arrière, ou utilisez le bouton « Aide » (en bas à droite de l'écran), qui rouvre ce guide.</w:t>
      </w:r>
    </w:p>
    <w:p>
      <w:pPr>
        <w:pStyle w:val="Heading1"/>
      </w:pPr>
      <w:bookmarkStart w:name="_Toc69" w:id="69"/>
      <w:r>
        <w:t xml:space="preserve">2.  Vos pouvoirs</w:t>
      </w:r>
      <w:bookmarkEnd w:id="69"/>
    </w:p>
    <w:p>
      <w:pPr>
        <w:spacing w:after="120"/>
      </w:pPr>
      <w:r>
        <w:rPr>
          <w:sz w:val="22"/>
          <w:szCs w:val="22"/>
        </w:rPr>
        <w:t xml:space="preserve">En tant que super-administrateur, vous avez tous les droits. En clair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Vous accédez à TOUTES les fonctions d'administration, sans restriction de permission (voir le Guide Admin) : utilisateurs, coachs, finances, Formation (formules, paiements, codes promo, rétrocessions).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Vous pouvez notamment rechercher n'importe quel coach (bouton « Coachs ») et consulter ou modifier son profil complet en son nom.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Vous validez les coachs, y compris le refus groupé (cochez plusieurs coachs en attente, saisissez un motif commun, « Refuser la sélection 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En plus, deux fonctions vous sont réservées : la gestion des administrateurs et les paramètres de la plateforme (détaillées ci-dessous).</w:t>
      </w:r>
    </w:p>
    <w:p>
      <w:pPr>
        <w:pStyle w:val="Heading1"/>
      </w:pPr>
      <w:bookmarkStart w:name="_Toc70" w:id="70"/>
      <w:r>
        <w:t xml:space="preserve">3.  Langue de lecture</w:t>
      </w:r>
      <w:bookmarkEnd w:id="70"/>
    </w:p>
    <w:p>
      <w:pPr>
        <w:spacing w:after="120"/>
      </w:pPr>
      <w:r>
        <w:rPr>
          <w:sz w:val="22"/>
          <w:szCs w:val="22"/>
        </w:rPr>
        <w:t xml:space="preserve">L'application est disponible en 14 langues. Sur votre tableau de bord, la carte « Langue de lecture » permet de choisir la langue d'affichage ; votre choix est mémorisé pour vos prochaines visites.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Français, Anglais, Arabe, Espagnol, Coréen, Mandarin (chinois), Russe, Ukrainien, Allemand, Portugais, Italien, Turc, Wolof, Swahili.</w:t>
      </w:r>
    </w:p>
    <w:p>
      <w:pPr>
        <w:pStyle w:val="Heading1"/>
      </w:pPr>
      <w:bookmarkStart w:name="_Toc71" w:id="71"/>
      <w:r>
        <w:t xml:space="preserve">4.  Besoin d'aide ?</w:t>
      </w:r>
      <w:bookmarkEnd w:id="71"/>
    </w:p>
    <w:p>
      <w:pPr>
        <w:spacing w:after="120"/>
      </w:pPr>
      <w:r>
        <w:rPr>
          <w:sz w:val="22"/>
          <w:szCs w:val="22"/>
        </w:rPr>
        <w:t xml:space="preserve">Une carte « Besoin d'aide ? » figure sur votre tableau de bord, et un bouton flottant « Aide » (en bas à droite de l'écran) vous permet d'ouvrir ce guide à tout moment.</w:t>
      </w:r>
    </w:p>
    <w:p>
      <w:pPr>
        <w:pStyle w:val="Heading1"/>
      </w:pPr>
      <w:bookmarkStart w:name="_Toc72" w:id="72"/>
      <w:r>
        <w:t xml:space="preserve">5.  Installer l'application sur votre appareil</w:t>
      </w:r>
      <w:bookmarkEnd w:id="72"/>
    </w:p>
    <w:p>
      <w:pPr>
        <w:spacing w:after="120"/>
      </w:pPr>
      <w:r>
        <w:rPr>
          <w:sz w:val="22"/>
          <w:szCs w:val="22"/>
        </w:rPr>
        <w:t xml:space="preserve">EduWeb est une application web installable : vous pouvez l'ajouter à l'écran d'accueil de votre téléphone ou au bureau de votre ordinateur, puis l'ouvrir comme une application classique — en plein écran, sans la barre du navigateur, avec l'icône EduWeb. L'installation est gratuite, rapide et ne passe par aucun magasin d'applications.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Cette étape n'est pas obligatoire : vous pouvez très bien utiliser EduWeb dans votre navigateur. L'installer sert seulement à l'ouvrir plus vite la prochaine fois, en appuyant sur une icône, comme une application ordinaire.</w:t>
      </w:r>
    </w:p>
    <w:p>
      <w:pPr>
        <w:pStyle w:val="Heading2"/>
      </w:pPr>
      <w:r>
        <w:t xml:space="preserve">Android (Chrome)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Ouvrez family.eduweb.ci dans Chrome.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Touchez la bannière « Installer l'application » si elle apparaît ; sinon, ouvrez le menu (les trois petits points alignés, en haut à droite).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Choisissez « Installer l'application » (ou « Ajouter à l'écran d'accueil »), puis confirmez.</w:t>
      </w:r>
    </w:p>
    <w:p>
      <w:pPr>
        <w:pStyle w:val="Heading2"/>
      </w:pPr>
      <w:r>
        <w:t xml:space="preserve">iPhone / iPad (Safari)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Ouvrez family.eduweb.ci dans Safari.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Touchez le bouton Partager (le carré surmonté d'une flèche vers le haut).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Faites défiler, choisissez « Sur l'écran d'accueil », puis « Ajouter ».</w:t>
      </w:r>
    </w:p>
    <w:p>
      <w:pPr>
        <w:pStyle w:val="Heading2"/>
      </w:pPr>
      <w:r>
        <w:t xml:space="preserve">Ordinateur (Chrome ou Edge)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Ouvrez family.eduweb.ci.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Cliquez sur la petite icône d'installation (un écran avec une flèche vers le bas), à droite de la barre d'adresse (la barre, en haut, où l'on écrit l'adresse du site).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Cliquez sur « Installer ».</w:t>
      </w:r>
    </w:p>
    <w:p>
      <w:pPr>
        <w:spacing w:after="120"/>
      </w:pPr>
      <w:r>
        <w:rPr>
          <w:sz w:val="22"/>
          <w:szCs w:val="22"/>
        </w:rPr>
        <w:t xml:space="preserve">Une fois installée, l'icône EduWeb apparaît sur votre écran d'accueil (ou votre bureau) et l'application se met à jour automatiquement à chaque connexion à Internet.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En cas de coupure d'Internet, l'application affiche une page d'attente claire et se recharge automatiquement dès le retour de la connexion. La consultation des pages nécessite une connexion active.</w:t>
      </w:r>
    </w:p>
    <w:p>
      <w:pPr>
        <w:pStyle w:val="Heading1"/>
      </w:pPr>
      <w:bookmarkStart w:name="_Toc73" w:id="73"/>
      <w:r>
        <w:t xml:space="preserve">6.  Gérer les administrateurs</w:t>
      </w:r>
      <w:bookmarkEnd w:id="73"/>
    </w:p>
    <w:p>
      <w:pPr>
        <w:spacing w:after="120"/>
      </w:pPr>
      <w:r>
        <w:rPr>
          <w:sz w:val="22"/>
          <w:szCs w:val="22"/>
        </w:rPr>
        <w:t xml:space="preserve">Un « administrateur » est une personne à qui vous confiez une partie de la gestion. Depuis « Administrateurs »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Nommez un administrateur à partir d'une adresse e-mail déjà inscrite, en lui donnant des permissions précises (Utilisateurs, Coachs, Finances).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Modifiez ses permissions à tout moment, ou révoquez-le (il redevient alors un simple parent).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Vous ne pouvez pas vous révoquer vous-même, et un super-administrateur ne peut pas être révoqué. Par prudence, n'accordez que les permissions réellement nécessaires.</w:t>
      </w:r>
    </w:p>
    <w:p>
      <w:pPr>
        <w:pStyle w:val="Heading1"/>
      </w:pPr>
      <w:bookmarkStart w:name="_Toc74" w:id="74"/>
      <w:r>
        <w:t xml:space="preserve">7.  Paramètres de la plateforme</w:t>
      </w:r>
      <w:bookmarkEnd w:id="74"/>
    </w:p>
    <w:p>
      <w:pPr>
        <w:spacing w:after="120"/>
      </w:pPr>
      <w:r>
        <w:rPr>
          <w:sz w:val="22"/>
          <w:szCs w:val="22"/>
        </w:rPr>
        <w:t xml:space="preserve">Depuis « Paramètres », vous réglez le fonctionnement de la plateforme.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Pièces jointes de la messagerie : choisissez le délai de conservation (de 1 à 365 jours ; 30 par défaut) et l'heure de la purge (en UTC).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bouton « Lancer la purge maintenant » exécute le nettoyage immédiatement ; la date de la dernière purge est affichée.</w:t>
      </w:r>
    </w:p>
    <w:p>
      <w:pPr>
        <w:pStyle w:val="Heading2"/>
      </w:pPr>
      <w:r>
        <w:t xml:space="preserve">Modèle économique du coaching (missions)</w:t>
      </w:r>
    </w:p>
    <w:p>
      <w:pPr>
        <w:spacing w:after="120"/>
      </w:pPr>
      <w:r>
        <w:rPr>
          <w:sz w:val="22"/>
          <w:szCs w:val="22"/>
        </w:rPr>
        <w:t xml:space="preserve">Les deux taux du programme coaching historique — jusqu'ici fixes — se règlent désormais ici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Part reversée au coach (%) : 80 % par défaut (la plateforme conserve le reste). Bornée entre 50 et 95.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Commission de parrainage coaching (%) : la part de la commission des parrains (parents, coachs, commerciaux) sur les missions de leurs filleuls, en % de la part plateforme — 10 % par défaut (soit 2 % de la mission avec une part coach à 80 %).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Un changement de taux ne vaut que pour les MISSIONS FUTURES : les commissions déjà enregistrées ne sont jamais recalculées. Ne confondez pas avec le modèle de la Formation (réductions/rétrocessions des abonnements), qui se règle dans « Finance &amp; parrainage ».</w:t>
      </w:r>
    </w:p>
    <w:p>
      <w:pPr>
        <w:spacing w:after="120"/>
      </w:pPr>
      <w:r>
        <w:rPr>
          <w:sz w:val="22"/>
          <w:szCs w:val="22"/>
        </w:rPr>
        <w:t xml:space="preserve">C'est aussi ici que se trouve le « Diagnostic e-mail », pour tester l'envoi des e-mails et voir l'expéditeur réellement utilisé.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En production, la purge se déclenche aussi automatiquement chaque jour (tâche planifiée Vercel Cron).</w:t>
      </w:r>
    </w:p>
    <w:p>
      <w:pPr>
        <w:pStyle w:val="Heading1"/>
      </w:pPr>
      <w:bookmarkStart w:name="_Toc75" w:id="75"/>
      <w:r>
        <w:t xml:space="preserve">8.  Support</w:t>
      </w:r>
      <w:bookmarkEnd w:id="75"/>
    </w:p>
    <w:p>
      <w:pPr>
        <w:spacing w:after="120"/>
      </w:pPr>
      <w:r>
        <w:rPr>
          <w:sz w:val="22"/>
          <w:szCs w:val="22"/>
        </w:rPr>
        <w:t xml:space="preserve">Le super-administrateur est le « Support » de la plateforme : c'est vous qui recevez les messages que les utilisateurs adressent au support depuis leur messagerie.</w:t>
      </w:r>
    </w:p>
    <w:p>
      <w:pPr>
        <w:pStyle w:val="Heading1"/>
      </w:pPr>
      <w:bookmarkStart w:name="_Toc76" w:id="76"/>
      <w:r>
        <w:t xml:space="preserve">9.  Politique commerciale de la Formation (parrainage)</w:t>
      </w:r>
      <w:bookmarkEnd w:id="76"/>
    </w:p>
    <w:p>
      <w:pPr>
        <w:spacing w:after="120"/>
      </w:pPr>
      <w:r>
        <w:rPr>
          <w:sz w:val="22"/>
          <w:szCs w:val="22"/>
        </w:rPr>
        <w:t xml:space="preserve">Le moteur d'abonnement de la Formation (réductions filleuls, rétrocessions, plancher) obéit à une « politique commerciale » que vous pilotez depuis « Finance &amp; parrainage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Paramètres : tarif facial de référence, % de réduction des premiers filleuls, % de rétrocession du parrain, nombre de places promotionnelles, plancher du coût net (3 000 FCFA par défaut), versement minimum, plafonds de versement, cible du RAR moyen.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enregistrement crée une NOUVELLE VERSION : les transactions passées ne sont jamais recalculées — c'est la garantie d'un historique financier fiable.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permission « Formation &amp; tests psychotechniques » s'attribue comme les autres, depuis « Administrateurs » : elle donne accès à la gestion des formules et à la validation des paiements.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Changer les taux ou le plancher modifie l'économie du programme pour les NOUVEAUX abonnements uniquement. Utilisez le simulateur (en bas de « Finance &amp; parrainage ») pour mesurer l'effet d'un changement avant de l'appliquer.</w:t>
      </w:r>
    </w:p>
    <w:p>
      <w:pPr>
        <w:pStyle w:val="Heading1"/>
      </w:pPr>
      <w:bookmarkStart w:name="_Toc77" w:id="77"/>
      <w:r>
        <w:t xml:space="preserve">10.  Bonnes pratiques</w:t>
      </w:r>
      <w:bookmarkEnd w:id="77"/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Protégez tout particulièrement le compte super-administrateur : mot de passe solide, jamais partagé.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Surveillez régulièrement les commissions à payer, les coachs en attente de validation, les paiements Formation déclarés et les demandes de versement des parrains.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Gardez un œil sur le feu du RAR moyen (🟢/🟠/🔴) et sur les signaux antifraude : les seuils sont configurables dans la politique commerciale.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N'attribuez les rôles d'administration qu'avec parcimonie, et à des personnes de confiance.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color w:val="999999"/>
        <w:sz w:val="16"/>
        <w:szCs w:val="16"/>
      </w:rPr>
      <w:t xml:space="preserve">EduWeb — Guide Super-Admin</w:t>
    </w:r>
    <w:r>
      <w:rPr>
        <w:color w:val="999999"/>
        <w:sz w:val="16"/>
        <w:szCs w:val="16"/>
      </w:rPr>
      <w:t xml:space="preserve">	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NUMPAGES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9E57" w:sz="8" w:space="4"/>
      </w:pBdr>
      <w:spacing w:after="160" w:before="340"/>
      <w:outlineLvl w:val="0"/>
    </w:pPr>
    <w:rPr>
      <w:rFonts w:ascii="Arial" w:cs="Arial" w:eastAsia="Arial" w:hAnsi="Arial"/>
      <w:b/>
      <w:bCs/>
      <w:color w:val="0E6B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E9E5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2026-10-17T15:29:22.833Z</dcterms:created>
  <dcterms:modified xsi:type="dcterms:W3CDTF">2026-10-17T15:29:22.833Z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