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400"/>
        <w:jc w:val="center"/>
      </w:pPr>
      <w:r>
        <w:rPr>
          <w:b/>
          <w:bCs/>
          <w:color w:val="0E6B3A"/>
          <w:sz w:val="64"/>
          <w:szCs w:val="64"/>
        </w:rPr>
        <w:t xml:space="preserve">EduWeb</w:t>
      </w:r>
    </w:p>
    <w:p>
      <w:pPr>
        <w:spacing w:after="700"/>
        <w:jc w:val="center"/>
      </w:pPr>
      <w:r>
        <w:rPr>
          <w:color w:val="1E9E57"/>
          <w:spacing w:val="30"/>
          <w:sz w:val="18"/>
          <w:szCs w:val="18"/>
        </w:rPr>
        <w:t xml:space="preserve">FAMILY &amp; COACHING</w:t>
      </w:r>
    </w:p>
    <w:p>
      <w:pPr>
        <w:spacing w:after="120"/>
        <w:jc w:val="center"/>
      </w:pPr>
      <w:r>
        <w:rPr>
          <w:color w:val="1E9E57"/>
          <w:spacing w:val="40"/>
          <w:sz w:val="22"/>
          <w:szCs w:val="22"/>
        </w:rPr>
        <w:t xml:space="preserve">GUIDE DE L'UTILISATEUR</w:t>
      </w:r>
    </w:p>
    <w:p>
      <w:pPr>
        <w:shd w:fill="0E6B3A" w:color="auto" w:val="clear"/>
        <w:spacing w:after="200" w:before="120"/>
        <w:jc w:val="center"/>
      </w:pPr>
      <w:r>
        <w:rPr>
          <w:b/>
          <w:bCs/>
          <w:color w:val="FFFFFF"/>
          <w:sz w:val="44"/>
          <w:szCs w:val="44"/>
        </w:rPr>
        <w:t xml:space="preserve">  Admin  </w:t>
      </w:r>
    </w:p>
    <w:p>
      <w:pPr>
        <w:spacing w:after="80"/>
        <w:jc w:val="center"/>
      </w:pPr>
      <w:r>
        <w:rPr>
          <w:i/>
          <w:iCs/>
          <w:color w:val="666666"/>
          <w:sz w:val="24"/>
          <w:szCs w:val="24"/>
        </w:rPr>
        <w:t xml:space="preserve">Pilotez la plateforme selon vos permissions</w:t>
      </w:r>
    </w:p>
    <w:p>
      <w:pPr>
        <w:pBdr>
          <w:top w:val="single" w:color="1E9E57" w:sz="6" w:space="8"/>
        </w:pBdr>
        <w:spacing w:after="0" w:before="200"/>
        <w:jc w:val="center"/>
      </w:pPr>
      <w:r>
        <w:rPr>
          <w:color w:val="999999"/>
          <w:sz w:val="18"/>
          <w:szCs w:val="18"/>
        </w:rPr>
        <w:t xml:space="preserve">Document de formation</w:t>
      </w:r>
    </w:p>
    <w:p>
      <w:pPr>
        <w:spacing w:after="0"/>
        <w:jc w:val="center"/>
      </w:pPr>
      <w:r>
        <w:rPr>
          <w:color w:val="999999"/>
          <w:sz w:val="16"/>
          <w:szCs w:val="16"/>
        </w:rPr>
        <w:t xml:space="preserve">family.eduweb.ci · Version du 6 septembre 2026</w:t>
      </w:r>
    </w:p>
    <w:p>
      <w:r>
        <w:br w:type="page"/>
      </w:r>
    </w:p>
    <w:p>
      <w:pPr>
        <w:pBdr>
          <w:bottom w:val="single" w:color="1E9E57" w:sz="8" w:space="6"/>
        </w:pBdr>
        <w:spacing w:after="160"/>
      </w:pPr>
      <w:r>
        <w:rPr>
          <w:b/>
          <w:bCs/>
          <w:color w:val="0E6B3A"/>
          <w:sz w:val="36"/>
          <w:szCs w:val="36"/>
        </w:rPr>
        <w:t xml:space="preserve">Sommaire</w:t>
      </w:r>
    </w:p>
    <w:sdt>
      <w:sdtPr>
        <w:alias w:val="Sommaire"/>
      </w:sdtPr>
      <w:sdtContent>
        <w:p>
          <w:r>
            <w:fldChar w:fldCharType="begin" w:dirty="true"/>
            <w:instrText xml:space="preserve">TOC \h \o "1-1"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spacing w:after="80"/>
      </w:pPr>
      <w:r>
        <w:rPr>
          <w:b/>
          <w:bCs/>
          <w:color w:val="1E9E57"/>
          <w:spacing w:val="20"/>
          <w:sz w:val="18"/>
          <w:szCs w:val="18"/>
        </w:rPr>
        <w:t xml:space="preserve">À PROPOS DE CE GUIDE</w:t>
      </w:r>
    </w:p>
    <w:p>
      <w:pPr>
        <w:pBdr>
          <w:left w:val="single" w:color="1E9E57" w:sz="18" w:space="14"/>
        </w:pBdr>
        <w:spacing w:after="260"/>
      </w:pPr>
      <w:r>
        <w:rPr>
          <w:sz w:val="22"/>
          <w:szCs w:val="22"/>
        </w:rPr>
        <w:t xml:space="preserve">L'administrateur pilote la plateforme selon les permissions accordées par le super-administrateur : Gestion des utilisateurs, Validation des coachs, Finances &amp; statistiques et/ou Formation &amp; tests psychotechniques. Ce guide décrit les tâches courantes : gestion des coachs et des utilisateurs, vérification des paiements de la Formation, codes promo, rétrocessions de parrainage et pilotage financier.</w:t>
      </w:r>
    </w:p>
    <w:p>
      <w:pPr>
        <w:pStyle w:val="Heading1"/>
      </w:pPr>
      <w:r>
        <w:t xml:space="preserve">1.  Bien démarrer — à lire en premier</w:t>
      </w:r>
    </w:p>
    <w:p>
      <w:pPr>
        <w:spacing w:after="120"/>
      </w:pPr>
      <w:r>
        <w:rPr>
          <w:sz w:val="22"/>
          <w:szCs w:val="22"/>
        </w:rPr>
        <w:t xml:space="preserve">Ce guide est fait pour tout le monde, même si vous n'avez pas l'habitude des téléphones ou des ordinateurs. Avancez à votre rythme : vous ne pouvez rien « casser », et il est toujours possible de revenir en arrière.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Pour utiliser EduWeb, il vous faut seulement deux choses : un appareil connecté à Internet (téléphone Android, iPhone ou ordinateur) et une adresse e-mail. Si vous n'en avez pas, faites-vous aider pour créer une adresse gratuite (par exemple une adresse Gmail).</w:t>
      </w:r>
    </w:p>
    <w:p>
      <w:pPr>
        <w:pStyle w:val="Heading2"/>
      </w:pPr>
      <w:r>
        <w:t xml:space="preserve">Quelques mots à connaître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Navigateur : le programme qui sert à ouvrir les sites Internet. Sur Android, c'est souvent « Chrome » ; sur iPhone, « Safari ».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Adresse du site : ce que l'on écrit tout en haut de l'écran pour ouvrir EduWeb. La nôtre est : family.eduweb.ci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Compte : votre espace personnel, protégé par votre e-mail et un mot de passe.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E-mail (ou courriel) : votre adresse électronique, du type nom@exemple.com. Elle sert à créer votre compte et à recevoir les messages importants.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Mot de passe : un code secret que vous choisissez (au moins 6 caractères). Ne le communiquez à personne.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Bouton : une zone colorée sur laquelle on appuie pour agir (par exemple « Créer un compte »).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Lien : un mot souligné ou coloré sur lequel on appuie pour aller à une autre page.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Formulaire : une suite de cases à remplir (nom, e-mail, etc.).</w:t>
      </w:r>
    </w:p>
    <w:p>
      <w:pPr>
        <w:pStyle w:val="Heading2"/>
      </w:pPr>
      <w:r>
        <w:t xml:space="preserve">Les gestes de base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Toucher ou cliquer : appuyer une fois sur un bouton ou un lien — avec le doigt sur un téléphone, avec la souris sur un ordinateur.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Faire défiler : glisser le doigt vers le haut ou vers le bas pour voir la suite de la page.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Écrire : touchez une case ; un clavier apparaît (sur téléphone) pour taper votre texte.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Revenir en arrière : la flèche « ← », en haut de l'écran, ramène à la page précédente.</w:t>
      </w:r>
    </w:p>
    <w:p>
      <w:pPr>
        <w:pStyle w:val="Heading2"/>
      </w:pPr>
      <w:r>
        <w:t xml:space="preserve">Ouvrir EduWeb (la première fois)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Ouvrez votre navigateur : l'icône « Chrome » (Android) ou « Safari » (iPhone).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Tout en haut de l'écran, écrivez l'adresse : family.eduweb.ci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Validez avec la touche « Entrée » ou « Aller » du clavier.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La page d'accueil d'EduWeb s'affiche : vous êtes au bon endroit.</w:t>
      </w:r>
    </w:p>
    <w:p>
      <w:pPr>
        <w:pBdr>
          <w:top w:val="single" w:color="FDF3E6" w:sz="2" w:space="6"/>
          <w:bottom w:val="single" w:color="FDF3E6" w:sz="2" w:space="6"/>
          <w:left w:val="single" w:color="C9871C" w:sz="18" w:space="10"/>
          <w:right w:val="single" w:color="FDF3E6" w:sz="2" w:space="6"/>
        </w:pBdr>
        <w:shd w:fill="FDF3E6" w:color="auto" w:val="clear"/>
        <w:spacing w:after="140" w:before="80"/>
      </w:pPr>
      <w:r>
        <w:rPr>
          <w:b/>
          <w:bCs/>
          <w:color w:val="C9871C"/>
          <w:sz w:val="21"/>
          <w:szCs w:val="21"/>
        </w:rPr>
        <w:t xml:space="preserve">Attention — </w:t>
      </w:r>
      <w:r>
        <w:rPr>
          <w:color w:val="5A3D12"/>
          <w:sz w:val="21"/>
          <w:szCs w:val="21"/>
        </w:rPr>
        <w:t xml:space="preserve">Vérifiez bien l'adresse — family.eduweb.ci — sans espace. N'ouvrez jamais un lien reçu d'un inconnu qui imiterait le site, et ne donnez votre mot de passe à personne.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Vous êtes perdu à un moment ? Deux réflexes simples : appuyez sur la flèche « ← » pour revenir en arrière, ou utilisez le bouton « Aide » (en bas à droite de l'écran), qui rouvre ce guide.</w:t>
      </w:r>
    </w:p>
    <w:p>
      <w:pPr>
        <w:pStyle w:val="Heading1"/>
      </w:pPr>
      <w:r>
        <w:t xml:space="preserve">2.  Connexion et tableau de bord</w:t>
      </w:r>
    </w:p>
    <w:p>
      <w:pPr>
        <w:spacing w:after="120"/>
      </w:pPr>
      <w:r>
        <w:rPr>
          <w:sz w:val="22"/>
          <w:szCs w:val="22"/>
        </w:rPr>
        <w:t xml:space="preserve">Une fois connecté, votre tableau de bord donne une vue d'ensemble de la plateforme.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Il présente des statistiques en temps réel et des cartes cliquables.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Quatre permissions existent : Gestion des utilisateurs, Validation des coachs, Finances &amp; statistiques, et Formation &amp; tests psychotechniques. Vous ne voyez que les espaces correspondant aux permissions qui vous ont été accordées.</w:t>
      </w:r>
    </w:p>
    <w:p>
      <w:pPr>
        <w:pStyle w:val="Heading1"/>
      </w:pPr>
      <w:r>
        <w:t xml:space="preserve">3.  Langue de lecture</w:t>
      </w:r>
    </w:p>
    <w:p>
      <w:pPr>
        <w:spacing w:after="120"/>
      </w:pPr>
      <w:r>
        <w:rPr>
          <w:sz w:val="22"/>
          <w:szCs w:val="22"/>
        </w:rPr>
        <w:t xml:space="preserve">L'application est disponible en 14 langues. Sur votre tableau de bord, la carte « Langue de lecture » permet de choisir la langue d'affichage ; votre choix est mémorisé pour vos prochaines visites.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Français, Anglais, Arabe, Espagnol, Coréen, Mandarin (chinois), Russe, Ukrainien, Allemand, Portugais, Italien, Turc, Wolof, Swahili.</w:t>
      </w:r>
    </w:p>
    <w:p>
      <w:pPr>
        <w:pStyle w:val="Heading1"/>
      </w:pPr>
      <w:r>
        <w:t xml:space="preserve">4.  Besoin d'aide ?</w:t>
      </w:r>
    </w:p>
    <w:p>
      <w:pPr>
        <w:spacing w:after="120"/>
      </w:pPr>
      <w:r>
        <w:rPr>
          <w:sz w:val="22"/>
          <w:szCs w:val="22"/>
        </w:rPr>
        <w:t xml:space="preserve">Une carte « Besoin d'aide ? » figure sur votre tableau de bord, et un bouton flottant « Aide » (en bas à droite de l'écran) vous permet d'ouvrir ce guide à tout moment.</w:t>
      </w:r>
    </w:p>
    <w:p>
      <w:pPr>
        <w:pStyle w:val="Heading1"/>
      </w:pPr>
      <w:r>
        <w:t xml:space="preserve">5.  Installer l'application sur votre appareil</w:t>
      </w:r>
    </w:p>
    <w:p>
      <w:pPr>
        <w:spacing w:after="120"/>
      </w:pPr>
      <w:r>
        <w:rPr>
          <w:sz w:val="22"/>
          <w:szCs w:val="22"/>
        </w:rPr>
        <w:t xml:space="preserve">EduWeb est une application web installable : vous pouvez l'ajouter à l'écran d'accueil de votre téléphone ou au bureau de votre ordinateur, puis l'ouvrir comme une application classique — en plein écran, sans la barre du navigateur, avec l'icône EduWeb. L'installation est gratuite, rapide et ne passe par aucun magasin d'applications.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Cette étape n'est pas obligatoire : vous pouvez très bien utiliser EduWeb dans votre navigateur. L'installer sert seulement à l'ouvrir plus vite la prochaine fois, en appuyant sur une icône, comme une application ordinaire.</w:t>
      </w:r>
    </w:p>
    <w:p>
      <w:pPr>
        <w:pStyle w:val="Heading2"/>
      </w:pPr>
      <w:r>
        <w:t xml:space="preserve">Android (Chrome)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Ouvrez family.eduweb.ci dans Chrome.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Touchez la bannière « Installer l'application » si elle apparaît ; sinon, ouvrez le menu (les trois petits points alignés, en haut à droite).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Choisissez « Installer l'application » (ou « Ajouter à l'écran d'accueil »), puis confirmez.</w:t>
      </w:r>
    </w:p>
    <w:p>
      <w:pPr>
        <w:pStyle w:val="Heading2"/>
      </w:pPr>
      <w:r>
        <w:t xml:space="preserve">iPhone / iPad (Safari)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Ouvrez family.eduweb.ci dans Safari.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Touchez le bouton Partager (le carré surmonté d'une flèche vers le haut).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Faites défiler, choisissez « Sur l'écran d'accueil », puis « Ajouter ».</w:t>
      </w:r>
    </w:p>
    <w:p>
      <w:pPr>
        <w:pStyle w:val="Heading2"/>
      </w:pPr>
      <w:r>
        <w:t xml:space="preserve">Ordinateur (Chrome ou Edge)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sz w:val="22"/>
          <w:szCs w:val="22"/>
        </w:rPr>
        <w:t xml:space="preserve">Ouvrez family.eduweb.ci.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sz w:val="22"/>
          <w:szCs w:val="22"/>
        </w:rPr>
        <w:t xml:space="preserve">Cliquez sur la petite icône d'installation (un écran avec une flèche vers le bas), à droite de la barre d'adresse (la barre, en haut, où l'on écrit l'adresse du site).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sz w:val="22"/>
          <w:szCs w:val="22"/>
        </w:rPr>
        <w:t xml:space="preserve">Cliquez sur « Installer ».</w:t>
      </w:r>
    </w:p>
    <w:p>
      <w:pPr>
        <w:spacing w:after="120"/>
      </w:pPr>
      <w:r>
        <w:rPr>
          <w:sz w:val="22"/>
          <w:szCs w:val="22"/>
        </w:rPr>
        <w:t xml:space="preserve">Une fois installée, l'icône EduWeb apparaît sur votre écran d'accueil (ou votre bureau) et l'application se met à jour automatiquement à chaque connexion à Internet.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En cas de coupure d'Internet, l'application affiche une page d'attente claire et se recharge automatiquement dès le retour de la connexion. La consultation des pages nécessite une connexion active.</w:t>
      </w:r>
    </w:p>
    <w:p>
      <w:pPr>
        <w:pStyle w:val="Heading1"/>
      </w:pPr>
      <w:r>
        <w:t xml:space="preserve">6.  Gestion des utilisateurs</w:t>
      </w:r>
    </w:p>
    <w:p>
      <w:pPr>
        <w:spacing w:after="120"/>
      </w:pPr>
      <w:r>
        <w:rPr>
          <w:sz w:val="22"/>
          <w:szCs w:val="22"/>
        </w:rPr>
        <w:t xml:space="preserve">Permission requise : « Gestion des utilisateurs ».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La liste se filtre par rôle (parents, coachs, admins) et se recherche par nom ou e-mail.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Pour chaque personne, vous pouvez : créer un compte (activé aussitôt), changer son rôle, la suspendre ou la réactiver, ou la supprimer (avec ses données liées).</w:t>
      </w:r>
    </w:p>
    <w:p>
      <w:pPr>
        <w:pStyle w:val="Heading2"/>
      </w:pPr>
      <w:r>
        <w:t xml:space="preserve">Actions par lot (plusieurs à la fois)</w:t>
      </w:r>
    </w:p>
    <w:p>
      <w:pPr>
        <w:spacing w:after="120"/>
      </w:pPr>
      <w:r>
        <w:rPr>
          <w:sz w:val="22"/>
          <w:szCs w:val="22"/>
        </w:rPr>
        <w:t xml:space="preserve">Cochez plusieurs comptes (ou « tout sélectionner »), puis choisissez l'action groupée : Réactiver, Suspendre ou Supprimer. Vous ne pouvez pas agir sur votre propre compte.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Pour préparer un compte « tout prêt » à remettre à quelqu'un, utilisez « Créer un utilisateur » : vous pouvez générer un mot de passe et afficher les identifiants à copier (ou les envoyer par e-mail).</w:t>
      </w:r>
    </w:p>
    <w:p>
      <w:pPr>
        <w:pStyle w:val="Heading1"/>
      </w:pPr>
      <w:r>
        <w:t xml:space="preserve">7.  Coachs : rechercher, consulter, modifier</w:t>
      </w:r>
    </w:p>
    <w:p>
      <w:pPr>
        <w:spacing w:after="120"/>
      </w:pPr>
      <w:r>
        <w:rPr>
          <w:sz w:val="22"/>
          <w:szCs w:val="22"/>
        </w:rPr>
        <w:t xml:space="preserve">Permission requise : « Validation des coachs ». Le bouton « Coachs » du tableau de bord ouvre la recherche.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Recherchez un coach par nom ou e-mail ; chaque résultat indique son statut et sa certification.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Consulter : ouvre sa fiche d'examen (identité, zone, compétences, disciplines, documents).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Modifier : ouvre son profil complet en mode administrateur — vous pouvez mettre à jour ses 6 parties, sa photo et la priorité de ses disciplines, en son nom.</w:t>
      </w:r>
    </w:p>
    <w:p>
      <w:pPr>
        <w:pStyle w:val="Heading2"/>
      </w:pPr>
      <w:r>
        <w:t xml:space="preserve">Valider ou refuser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Depuis la fiche d'examen : « Valider » le profil, ou « Refuser » avec un motif (au moins 10 caractères).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Vous pouvez aussi « Certifier » un coach, ou lui retirer sa certification.</w:t>
      </w:r>
    </w:p>
    <w:p>
      <w:pPr>
        <w:pStyle w:val="Heading2"/>
      </w:pPr>
      <w:r>
        <w:t xml:space="preserve">Refus groupé (au même motif)</w:t>
      </w:r>
    </w:p>
    <w:p>
      <w:pPr>
        <w:spacing w:after="120"/>
      </w:pPr>
      <w:r>
        <w:rPr>
          <w:sz w:val="22"/>
          <w:szCs w:val="22"/>
        </w:rPr>
        <w:t xml:space="preserve">Sur le tableau de bord, dans la liste « Coachs en attente de validation », cochez plusieurs coachs (ou « tout sélectionner »). Une barre apparaît : saisissez un motif commun (au moins 10 caractères) et appuyez sur « Refuser la sélection ». Tous les coachs cochés sont refusés d'un coup, avec le même motif — pratique quand la raison est identique (par exemple un dossier incomplet).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Les tarifs et prétentions des coachs ne sont visibles que par l'administration.</w:t>
      </w:r>
    </w:p>
    <w:p>
      <w:pPr>
        <w:pStyle w:val="Heading1"/>
      </w:pPr>
      <w:r>
        <w:t xml:space="preserve">8.  Finances &amp; commissions</w:t>
      </w:r>
    </w:p>
    <w:p>
      <w:pPr>
        <w:spacing w:after="120"/>
      </w:pPr>
      <w:r>
        <w:rPr>
          <w:sz w:val="22"/>
          <w:szCs w:val="22"/>
        </w:rPr>
        <w:t xml:space="preserve">Permission requise : « Finances &amp; statistiques ».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La page « Commissions » récapitule les commissions à payer, regroupées par parrain.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Vous pouvez marquer une commission « payée », ou régler d'un coup toutes celles d'un parrain — avant d'effectuer le versement réel par Mobile Money.</w:t>
      </w:r>
    </w:p>
    <w:p>
      <w:pPr>
        <w:pStyle w:val="Heading1"/>
      </w:pPr>
      <w:r>
        <w:t xml:space="preserve">9.  Messagerie</w:t>
      </w:r>
    </w:p>
    <w:p>
      <w:pPr>
        <w:spacing w:after="120"/>
      </w:pPr>
      <w:r>
        <w:rPr>
          <w:sz w:val="22"/>
          <w:szCs w:val="22"/>
        </w:rPr>
        <w:t xml:space="preserve">L'administrateur peut échanger avec tous les utilisateurs. De leur côté, les utilisateurs écrivent au « Support », et leurs messages vous parviennent.</w:t>
      </w:r>
    </w:p>
    <w:p>
      <w:pPr>
        <w:pStyle w:val="Heading1"/>
      </w:pPr>
      <w:r>
        <w:t xml:space="preserve">10.  Votre compte</w:t>
      </w:r>
    </w:p>
    <w:p>
      <w:pPr>
        <w:spacing w:after="120"/>
      </w:pPr>
      <w:r>
        <w:rPr>
          <w:sz w:val="22"/>
          <w:szCs w:val="22"/>
        </w:rPr>
        <w:t xml:space="preserve">Depuis « Mon compte », vous pouvez modifier votre mot de passe. Conservez vos identifiants en lieu sûr et ne les partagez avec personne.</w:t>
      </w:r>
    </w:p>
    <w:p>
      <w:pPr>
        <w:pStyle w:val="Heading1"/>
      </w:pPr>
      <w:r>
        <w:t xml:space="preserve">11.  Formation : formules, paiements et accès</w:t>
      </w:r>
    </w:p>
    <w:p>
      <w:pPr>
        <w:spacing w:after="120"/>
      </w:pPr>
      <w:r>
        <w:rPr>
          <w:sz w:val="22"/>
          <w:szCs w:val="22"/>
        </w:rPr>
        <w:t xml:space="preserve">Permission requise : « Formation &amp; tests psychotechniques ». L'écran « Inscriptions Formation » (menu de votre photo) est votre poste de pilotage.</w:t>
      </w:r>
    </w:p>
    <w:p>
      <w:pPr>
        <w:pStyle w:val="Heading2"/>
      </w:pPr>
      <w:r>
        <w:t xml:space="preserve">Créer les formules (les tarifs)</w:t>
      </w:r>
    </w:p>
    <w:p>
      <w:pPr>
        <w:pStyle w:val="ListParagraph"/>
        <w:numPr>
          <w:ilvl w:val="0"/>
          <w:numId w:val="7"/>
        </w:numPr>
        <w:spacing w:after="40"/>
      </w:pPr>
      <w:r>
        <w:rPr>
          <w:sz w:val="22"/>
          <w:szCs w:val="22"/>
        </w:rPr>
        <w:t xml:space="preserve">Dans « Formules d'accès (tarifs) », remplissez : le nom (ex. « Pack Concours »), le prix en FCFA, la durée en jours (vide = illimitée), le quota de tests (vide = illimité) et l'ordre d'affichage (1 = en premier dans les listes).</w:t>
      </w:r>
    </w:p>
    <w:p>
      <w:pPr>
        <w:pStyle w:val="ListParagraph"/>
        <w:numPr>
          <w:ilvl w:val="0"/>
          <w:numId w:val="7"/>
        </w:numPr>
        <w:spacing w:after="40"/>
      </w:pPr>
      <w:r>
        <w:rPr>
          <w:sz w:val="22"/>
          <w:szCs w:val="22"/>
        </w:rPr>
        <w:t xml:space="preserve">« Enregistrer la formule ». Elle apparaît aussitôt sur la page publique Formation.</w:t>
      </w:r>
    </w:p>
    <w:p>
      <w:pPr>
        <w:pStyle w:val="ListParagraph"/>
        <w:numPr>
          <w:ilvl w:val="0"/>
          <w:numId w:val="7"/>
        </w:numPr>
        <w:spacing w:after="40"/>
      </w:pPr>
      <w:r>
        <w:rPr>
          <w:sz w:val="22"/>
          <w:szCs w:val="22"/>
        </w:rPr>
        <w:t xml:space="preserve">« Désactiver » retire une formule de la vente sans toucher aux accès déjà validés.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Tant qu'aucune formule active n'existe, les candidats ne peuvent demander qu'une autorisation gratuite.</w:t>
      </w:r>
    </w:p>
    <w:p>
      <w:pPr>
        <w:pStyle w:val="Heading2"/>
      </w:pPr>
      <w:r>
        <w:t xml:space="preserve">Vérifier un paiement déclaré</w:t>
      </w:r>
    </w:p>
    <w:p>
      <w:pPr>
        <w:pStyle w:val="ListParagraph"/>
        <w:numPr>
          <w:ilvl w:val="0"/>
          <w:numId w:val="8"/>
        </w:numPr>
        <w:spacing w:after="40"/>
      </w:pPr>
      <w:r>
        <w:rPr>
          <w:sz w:val="22"/>
          <w:szCs w:val="22"/>
        </w:rPr>
        <w:t xml:space="preserve">Chaque demande « 💳 Paiement déclaré » affiche : la formule, le MONTANT ATTENDU (après réduction éventuelle), l'opérateur et la référence de transaction saisie par le candidat.</w:t>
      </w:r>
    </w:p>
    <w:p>
      <w:pPr>
        <w:pStyle w:val="ListParagraph"/>
        <w:numPr>
          <w:ilvl w:val="0"/>
          <w:numId w:val="8"/>
        </w:numPr>
        <w:spacing w:after="40"/>
      </w:pPr>
      <w:r>
        <w:rPr>
          <w:sz w:val="22"/>
          <w:szCs w:val="22"/>
        </w:rPr>
        <w:t xml:space="preserve">Ouvrez votre relevé Mobile Money et vérifiez que ce montant est bien arrivé avec cette référence.</w:t>
      </w:r>
    </w:p>
    <w:p>
      <w:pPr>
        <w:pStyle w:val="ListParagraph"/>
        <w:numPr>
          <w:ilvl w:val="0"/>
          <w:numId w:val="8"/>
        </w:numPr>
        <w:spacing w:after="40"/>
      </w:pPr>
      <w:r>
        <w:rPr>
          <w:sz w:val="22"/>
          <w:szCs w:val="22"/>
        </w:rPr>
        <w:t xml:space="preserve">Argent reçu → « Paiement reçu, activer » : l'accès s'ouvre (avec sa durée), le candidat est prévenu par e-mail — et si un parrain est concerné, sa rétrocession est créditée automatiquement.</w:t>
      </w:r>
    </w:p>
    <w:p>
      <w:pPr>
        <w:pStyle w:val="ListParagraph"/>
        <w:numPr>
          <w:ilvl w:val="0"/>
          <w:numId w:val="8"/>
        </w:numPr>
        <w:spacing w:after="40"/>
      </w:pPr>
      <w:r>
        <w:rPr>
          <w:sz w:val="22"/>
          <w:szCs w:val="22"/>
        </w:rPr>
        <w:t xml:space="preserve">Rien reçu ou référence fausse → « Refuser » avec un motif : le candidat peut corriger et re-déclarer.</w:t>
      </w:r>
    </w:p>
    <w:p>
      <w:pPr>
        <w:pBdr>
          <w:top w:val="single" w:color="FDF3E6" w:sz="2" w:space="6"/>
          <w:bottom w:val="single" w:color="FDF3E6" w:sz="2" w:space="6"/>
          <w:left w:val="single" w:color="C9871C" w:sz="18" w:space="10"/>
          <w:right w:val="single" w:color="FDF3E6" w:sz="2" w:space="6"/>
        </w:pBdr>
        <w:shd w:fill="FDF3E6" w:color="auto" w:val="clear"/>
        <w:spacing w:after="140" w:before="80"/>
      </w:pPr>
      <w:r>
        <w:rPr>
          <w:b/>
          <w:bCs/>
          <w:color w:val="C9871C"/>
          <w:sz w:val="21"/>
          <w:szCs w:val="21"/>
        </w:rPr>
        <w:t xml:space="preserve">Attention — </w:t>
      </w:r>
      <w:r>
        <w:rPr>
          <w:color w:val="5A3D12"/>
          <w:sz w:val="21"/>
          <w:szCs w:val="21"/>
        </w:rPr>
        <w:t xml:space="preserve">Ne validez JAMAIS sans avoir vu l'argent sur le relevé : la validation crédite définitivement l'accès et, le cas échéant, la rétrocession du parrain.</w:t>
      </w:r>
    </w:p>
    <w:p>
      <w:pPr>
        <w:pStyle w:val="Heading2"/>
      </w:pPr>
      <w:r>
        <w:t xml:space="preserve">Autoriser gratuitement / révoquer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« Autoriser un utilisateur » : saisissez son e-mail et une durée éventuelle — accès immédiat sans paiement (partenariats, boursiers…).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Un accès validé ne se retire pas par « Refuser » : utilisez « Rembourser » dans Finance &amp; parrainage (la rétrocession du parrain est alors contre-passée proprement).</w:t>
      </w:r>
    </w:p>
    <w:p>
      <w:pPr>
        <w:pStyle w:val="Heading1"/>
      </w:pPr>
      <w:r>
        <w:t xml:space="preserve">12.  Codes promo &amp; liens promo</w:t>
      </w:r>
    </w:p>
    <w:p>
      <w:pPr>
        <w:spacing w:after="120"/>
      </w:pPr>
      <w:r>
        <w:rPr>
          <w:sz w:val="22"/>
          <w:szCs w:val="22"/>
        </w:rPr>
        <w:t xml:space="preserve">Permission requise : « Finances &amp; statistiques ». L'écran « Codes promo » crée des réductions et leurs liens partageables.</w:t>
      </w:r>
    </w:p>
    <w:p>
      <w:pPr>
        <w:pStyle w:val="ListParagraph"/>
        <w:numPr>
          <w:ilvl w:val="0"/>
          <w:numId w:val="9"/>
        </w:numPr>
        <w:spacing w:after="40"/>
      </w:pPr>
      <w:r>
        <w:rPr>
          <w:sz w:val="22"/>
          <w:szCs w:val="22"/>
        </w:rPr>
        <w:t xml:space="preserve">Créez un code : nom (ex. CONCOURS2026), réduction en %, nombre d'utilisations maximum et date d'expiration (facultatifs).</w:t>
      </w:r>
    </w:p>
    <w:p>
      <w:pPr>
        <w:pStyle w:val="ListParagraph"/>
        <w:numPr>
          <w:ilvl w:val="0"/>
          <w:numId w:val="9"/>
        </w:numPr>
        <w:spacing w:after="40"/>
      </w:pPr>
      <w:r>
        <w:rPr>
          <w:sz w:val="22"/>
          <w:szCs w:val="22"/>
        </w:rPr>
        <w:t xml:space="preserve">Chaque code a son LIEN PROMO (ex. family.eduweb.ci/formation?promo=CONCOURS2026) : la page Formation affiche la réduction et pré-remplit le code pour le candidat. Boutons « Copier » et « WhatsApp » intégrés.</w:t>
      </w:r>
    </w:p>
    <w:p>
      <w:pPr>
        <w:pStyle w:val="ListParagraph"/>
        <w:numPr>
          <w:ilvl w:val="0"/>
          <w:numId w:val="9"/>
        </w:numPr>
        <w:spacing w:after="40"/>
      </w:pPr>
      <w:r>
        <w:rPr>
          <w:sz w:val="22"/>
          <w:szCs w:val="22"/>
        </w:rPr>
        <w:t xml:space="preserve">Le compteur d'utilisations se met à jour automatiquement ; « Désactiver » stoppe un code à tout moment.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Code promo et réduction parrainage ne se cumulent pas : la plus avantageuse s'applique automatiquement.</w:t>
      </w:r>
    </w:p>
    <w:p>
      <w:pPr>
        <w:pStyle w:val="Heading1"/>
      </w:pPr>
      <w:r>
        <w:t xml:space="preserve">13.  Finance &amp; parrainage : rétrocessions, versements, antifraude</w:t>
      </w:r>
    </w:p>
    <w:p>
      <w:pPr>
        <w:spacing w:after="120"/>
      </w:pPr>
      <w:r>
        <w:rPr>
          <w:sz w:val="22"/>
          <w:szCs w:val="22"/>
        </w:rPr>
        <w:t xml:space="preserve">Permission requise : « Finances &amp; statistiques ». L'écran « Finance &amp; parrainage » pilote l'économie de la Formation.</w:t>
      </w:r>
    </w:p>
    <w:p>
      <w:pPr>
        <w:pStyle w:val="Heading2"/>
      </w:pPr>
      <w:r>
        <w:t xml:space="preserve">Les indicateurs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RAR (Revenu Après Réductions et Rétrocessions) : l'indicateur central. Le feu 🟢/🟠/🔴 compare le RAR moyen par abonné à la cible (8 500 FCFA par défaut).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Aussi : CA facial, encaissements, réductions accordées, rétrocessions dues et versées, engagements restants, coût d'acquisition, coefficient de viralité K.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Des graphiques d'évolution se remplissent jour après jour ; exports CSV et impression disponibles.</w:t>
      </w:r>
    </w:p>
    <w:p>
      <w:pPr>
        <w:pStyle w:val="Heading2"/>
      </w:pPr>
      <w:r>
        <w:t xml:space="preserve">Verser les rétrocessions</w:t>
      </w:r>
    </w:p>
    <w:p>
      <w:pPr>
        <w:pStyle w:val="ListParagraph"/>
        <w:numPr>
          <w:ilvl w:val="0"/>
          <w:numId w:val="10"/>
        </w:numPr>
        <w:spacing w:after="40"/>
      </w:pPr>
      <w:r>
        <w:rPr>
          <w:sz w:val="22"/>
          <w:szCs w:val="22"/>
        </w:rPr>
        <w:t xml:space="preserve">« Versements à traiter » liste les demandes des parrains : montant, moyen (Wave, Orange…), numéro bénéficiaire.</w:t>
      </w:r>
    </w:p>
    <w:p>
      <w:pPr>
        <w:pStyle w:val="ListParagraph"/>
        <w:numPr>
          <w:ilvl w:val="0"/>
          <w:numId w:val="10"/>
        </w:numPr>
        <w:spacing w:after="40"/>
      </w:pPr>
      <w:r>
        <w:rPr>
          <w:sz w:val="22"/>
          <w:szCs w:val="22"/>
        </w:rPr>
        <w:t xml:space="preserve">Envoyez l'argent par Mobile Money, PUIS saisissez la référence du transfert et « Versé ✓ ».</w:t>
      </w:r>
    </w:p>
    <w:p>
      <w:pPr>
        <w:pStyle w:val="ListParagraph"/>
        <w:numPr>
          <w:ilvl w:val="0"/>
          <w:numId w:val="10"/>
        </w:numPr>
        <w:spacing w:after="40"/>
      </w:pPr>
      <w:r>
        <w:rPr>
          <w:sz w:val="22"/>
          <w:szCs w:val="22"/>
        </w:rPr>
        <w:t xml:space="preserve">Problème ? « Échec ✗ » avec un motif : le montant est automatiquement recrédité au parrain.</w:t>
      </w:r>
    </w:p>
    <w:p>
      <w:pPr>
        <w:pStyle w:val="Heading2"/>
      </w:pPr>
      <w:r>
        <w:t xml:space="preserve">Antifraude et remboursements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« Signaux antifraude » : le système détecte les situations suspectes (même référence déclarée deux fois, même numéro de versement sur plusieurs comptes, rythme anormal…). C'est VOUS qui décidez : RAS, Suspect, ou Bloquer (les gains et versements du compte sont alors suspendus).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« Rembourser » un abonnement : l'accès est révoqué et la rétrocession du parrain contre-passée — l'historique comptable reste intact (aucune écriture n'est jamais effacée).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 simulateur de rentabilité vous permet de tester des scénarios (1 000 à 100 000 abonnés) avant de changer les tarifs.</w:t>
      </w:r>
    </w:p>
    <w:p>
      <w:pPr>
        <w:pStyle w:val="Heading1"/>
      </w:pPr>
      <w:r>
        <w:t xml:space="preserve">14.  Éditions : librairie en ligne, commandes et loterie</w:t>
      </w:r>
    </w:p>
    <w:p>
      <w:pPr>
        <w:spacing w:after="120"/>
      </w:pPr>
      <w:r>
        <w:rPr>
          <w:sz w:val="22"/>
          <w:szCs w:val="22"/>
        </w:rPr>
        <w:t xml:space="preserve">Permission requise : « Éditions : librairie, commandes &amp; loterie des ouvrages ». L'écran « Librairie des ouvrages » (menu de votre photo) gère le catalogue public /ouvrages et ses commandes.</w:t>
      </w:r>
    </w:p>
    <w:p>
      <w:pPr>
        <w:pStyle w:val="Heading2"/>
      </w:pPr>
      <w:r>
        <w:t xml:space="preserve">Composer le catalogue (nombre de livres illimité)</w:t>
      </w:r>
    </w:p>
    <w:p>
      <w:pPr>
        <w:pStyle w:val="ListParagraph"/>
        <w:numPr>
          <w:ilvl w:val="0"/>
          <w:numId w:val="11"/>
        </w:numPr>
        <w:spacing w:after="40"/>
      </w:pPr>
      <w:r>
        <w:rPr>
          <w:sz w:val="22"/>
          <w:szCs w:val="22"/>
        </w:rPr>
        <w:t xml:space="preserve">« Ajouter un livre » : titre, niveau, sous-titre, DESCRIPTION (visible dans la librairie), PRIX en FCFA et couverture (JPG, PNG ou WebP, 3 Mo maximum — optimisée automatiquement).</w:t>
      </w:r>
    </w:p>
    <w:p>
      <w:pPr>
        <w:pStyle w:val="ListParagraph"/>
        <w:numPr>
          <w:ilvl w:val="0"/>
          <w:numId w:val="11"/>
        </w:numPr>
        <w:spacing w:after="40"/>
      </w:pPr>
      <w:r>
        <w:rPr>
          <w:sz w:val="22"/>
          <w:szCs w:val="22"/>
        </w:rPr>
        <w:t xml:space="preserve">Le PRIX déclenche la vente : avec un prix, le bouton « Commander » apparaît sur /ouvrages ; sans prix, le livre reste en vitrine (« bientôt disponible »). Les prix publics affichent automatiquement l'équivalent en euros (taux du jour).</w:t>
      </w:r>
    </w:p>
    <w:p>
      <w:pPr>
        <w:pStyle w:val="ListParagraph"/>
        <w:numPr>
          <w:ilvl w:val="0"/>
          <w:numId w:val="11"/>
        </w:numPr>
        <w:spacing w:after="40"/>
      </w:pPr>
      <w:r>
        <w:rPr>
          <w:sz w:val="22"/>
          <w:szCs w:val="22"/>
        </w:rPr>
        <w:t xml:space="preserve">L'ordre d'affichage classe le catalogue ; l'accueil du site présente les 6 premiers livres actifs, la librairie les montre tous.</w:t>
      </w:r>
    </w:p>
    <w:p>
      <w:pPr>
        <w:pStyle w:val="ListParagraph"/>
        <w:numPr>
          <w:ilvl w:val="0"/>
          <w:numId w:val="11"/>
        </w:numPr>
        <w:spacing w:after="40"/>
      </w:pPr>
      <w:r>
        <w:rPr>
          <w:sz w:val="22"/>
          <w:szCs w:val="22"/>
        </w:rPr>
        <w:t xml:space="preserve">« Masquer » retire un livre de la vente sans le supprimer ; « Supprimer » l'efface — ses commandes déjà passées sont conservées.</w:t>
      </w:r>
    </w:p>
    <w:p>
      <w:pPr>
        <w:pStyle w:val="Heading2"/>
      </w:pPr>
      <w:r>
        <w:t xml:space="preserve">Traiter les commandes</w:t>
      </w:r>
    </w:p>
    <w:p>
      <w:pPr>
        <w:pStyle w:val="ListParagraph"/>
        <w:numPr>
          <w:ilvl w:val="0"/>
          <w:numId w:val="12"/>
        </w:numPr>
        <w:spacing w:after="40"/>
      </w:pPr>
      <w:r>
        <w:rPr>
          <w:sz w:val="22"/>
          <w:szCs w:val="22"/>
        </w:rPr>
        <w:t xml:space="preserve">Chaque commande affiche : l'ouvrage, la quantité, le MONTANT TOTAL, le nom et le téléphone de l'acheteur, le lieu de livraison et le mode de paiement.</w:t>
      </w:r>
    </w:p>
    <w:p>
      <w:pPr>
        <w:pStyle w:val="ListParagraph"/>
        <w:numPr>
          <w:ilvl w:val="0"/>
          <w:numId w:val="12"/>
        </w:numPr>
        <w:spacing w:after="40"/>
      </w:pPr>
      <w:r>
        <w:rPr>
          <w:sz w:val="22"/>
          <w:szCs w:val="22"/>
        </w:rPr>
        <w:t xml:space="preserve">Paiement « 📱 mobile money » : l'acheteur déclare l'opérateur et la référence de son versement — vérifiez le relevé Mobile Money AVANT de confirmer, comme pour la Formation.</w:t>
      </w:r>
    </w:p>
    <w:p>
      <w:pPr>
        <w:pStyle w:val="ListParagraph"/>
        <w:numPr>
          <w:ilvl w:val="0"/>
          <w:numId w:val="12"/>
        </w:numPr>
        <w:spacing w:after="40"/>
      </w:pPr>
      <w:r>
        <w:rPr>
          <w:sz w:val="22"/>
          <w:szCs w:val="22"/>
        </w:rPr>
        <w:t xml:space="preserve">Paiement « 💵 à la livraison » : appelez l'acheteur au numéro indiqué pour convenir de la remise ; il règle à la réception.</w:t>
      </w:r>
    </w:p>
    <w:p>
      <w:pPr>
        <w:pStyle w:val="ListParagraph"/>
        <w:numPr>
          <w:ilvl w:val="0"/>
          <w:numId w:val="12"/>
        </w:numPr>
        <w:spacing w:after="40"/>
      </w:pPr>
      <w:r>
        <w:rPr>
          <w:sz w:val="22"/>
          <w:szCs w:val="22"/>
        </w:rPr>
        <w:t xml:space="preserve">LE SEUIL DE PRÉPAIEMENT (réglage « Règle de paiement ») : fixez un nombre d'exemplaires à partir duquel le paiement mobile money AVANT livraison devient obligatoire — en dessous, le paiement à la livraison reste proposé. Champ vide : aucun seuil. Le bon de commande applique la règle automatiquement (l'option « à la livraison » se désactive).</w:t>
      </w:r>
    </w:p>
    <w:p>
      <w:pPr>
        <w:pStyle w:val="ListParagraph"/>
        <w:numPr>
          <w:ilvl w:val="0"/>
          <w:numId w:val="12"/>
        </w:numPr>
        <w:spacing w:after="40"/>
      </w:pPr>
      <w:r>
        <w:rPr>
          <w:sz w:val="22"/>
          <w:szCs w:val="22"/>
        </w:rPr>
        <w:t xml:space="preserve">Le suivi se fait en un clic : « Confirmer » (commande vérifiée, en préparation) → « Livrée ». « Annuler » reste possible avant la livraison, et une commande annulée peut être rouverte.</w:t>
      </w:r>
    </w:p>
    <w:p>
      <w:pPr>
        <w:pStyle w:val="ListParagraph"/>
        <w:numPr>
          <w:ilvl w:val="0"/>
          <w:numId w:val="12"/>
        </w:numPr>
        <w:spacing w:after="40"/>
      </w:pPr>
      <w:r>
        <w:rPr>
          <w:sz w:val="22"/>
          <w:szCs w:val="22"/>
        </w:rPr>
        <w:t xml:space="preserve">« Export CSV » télécharge toutes les commandes (tableur) pour la logistique ou la comptabilité.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Les acheteurs n'ont pas besoin de compte EduWeb pour commander : le téléphone saisi est votre canal de contact. Rappelez-leur d'enregistrer le code de loterie de leur livre !</w:t>
      </w:r>
    </w:p>
    <w:p>
      <w:pPr>
        <w:pStyle w:val="Heading2"/>
      </w:pPr>
      <w:r>
        <w:t xml:space="preserve">La loterie des ouvrages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L'écran « Loterie (admin) » gère les séries de codes imprimés dans les livres, les périodes de tirage, le nombre de lauréats et les notifications (e-mail, SMS, WhatsApp).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Générez une nouvelle série de codes pour chaque futur ouvrage ; exportez-la en CSV pour l'imprimeur.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Les tirages peuvent être lancés manuellement ou automatiquement à l'échéance ; les lauréats apparaissent avec leur statut de notification.</w:t>
      </w:r>
    </w:p>
    <w:p>
      <w:pPr>
        <w:pStyle w:val="Heading1"/>
      </w:pPr>
      <w:r>
        <w:t xml:space="preserve">15.  Banque de ressources didactiques &amp; dons</w:t>
      </w:r>
    </w:p>
    <w:p>
      <w:pPr>
        <w:spacing w:after="120"/>
      </w:pPr>
      <w:r>
        <w:rPr>
          <w:sz w:val="22"/>
          <w:szCs w:val="22"/>
        </w:rPr>
        <w:t xml:space="preserve">La page publique family.eduweb.ci/ressources offre des contenus gratuits classés par niveau. Vous la composez depuis « Ressources (admin) » (permission Éditions) ; les dons qui la soutiennent se vérifient dans « 💛 Dons » (permission Finances).</w:t>
      </w:r>
    </w:p>
    <w:p>
      <w:pPr>
        <w:pStyle w:val="Heading2"/>
      </w:pPr>
      <w:r>
        <w:t xml:space="preserve">Composer la banque de ressources</w:t>
      </w:r>
    </w:p>
    <w:p>
      <w:pPr>
        <w:pStyle w:val="ListParagraph"/>
        <w:numPr>
          <w:ilvl w:val="0"/>
          <w:numId w:val="13"/>
        </w:numPr>
        <w:spacing w:after="40"/>
      </w:pPr>
      <w:r>
        <w:rPr>
          <w:sz w:val="22"/>
          <w:szCs w:val="22"/>
        </w:rPr>
        <w:t xml:space="preserve">« Ajouter une ressource » : titre, NIVEAU (c'est lui qui crée les sections d'affichage — « Troisième », « Terminale C », « Tous niveaux »…), description, ordre.</w:t>
      </w:r>
    </w:p>
    <w:p>
      <w:pPr>
        <w:pStyle w:val="ListParagraph"/>
        <w:numPr>
          <w:ilvl w:val="0"/>
          <w:numId w:val="13"/>
        </w:numPr>
        <w:spacing w:after="40"/>
      </w:pPr>
      <w:r>
        <w:rPr>
          <w:sz w:val="22"/>
          <w:szCs w:val="22"/>
        </w:rPr>
        <w:t xml:space="preserve">Deux types de contenus : un FICHIER téléversé (PDF, audio, image, Word/Excel/PowerPoint — 25 Mo max, hébergé sur le stockage cloud) OU un LIEN (page du site comme /chansons/3e, ou URL externe).</w:t>
      </w:r>
    </w:p>
    <w:p>
      <w:pPr>
        <w:pStyle w:val="ListParagraph"/>
        <w:numPr>
          <w:ilvl w:val="0"/>
          <w:numId w:val="13"/>
        </w:numPr>
        <w:spacing w:after="40"/>
      </w:pPr>
      <w:r>
        <w:rPr>
          <w:sz w:val="22"/>
          <w:szCs w:val="22"/>
        </w:rPr>
        <w:t xml:space="preserve">Les fichiers audio s'écoutent directement sur la page (lecteur intégré) ; les autres se téléchargent.</w:t>
      </w:r>
    </w:p>
    <w:p>
      <w:pPr>
        <w:pStyle w:val="ListParagraph"/>
        <w:numPr>
          <w:ilvl w:val="0"/>
          <w:numId w:val="13"/>
        </w:numPr>
        <w:spacing w:after="40"/>
      </w:pPr>
      <w:r>
        <w:rPr>
          <w:sz w:val="22"/>
          <w:szCs w:val="22"/>
        </w:rPr>
        <w:t xml:space="preserve">« Masquer » retire une ressource du public sans la supprimer ; « Supprimer » efface aussi le fichier hébergé.</w:t>
      </w:r>
    </w:p>
    <w:p>
      <w:pPr>
        <w:pStyle w:val="Heading2"/>
      </w:pPr>
      <w:r>
        <w:t xml:space="preserve">Vérifier les dons</w:t>
      </w:r>
    </w:p>
    <w:p>
      <w:pPr>
        <w:pStyle w:val="ListParagraph"/>
        <w:numPr>
          <w:ilvl w:val="0"/>
          <w:numId w:val="14"/>
        </w:numPr>
        <w:spacing w:after="40"/>
      </w:pPr>
      <w:r>
        <w:rPr>
          <w:sz w:val="22"/>
          <w:szCs w:val="22"/>
        </w:rPr>
        <w:t xml:space="preserve">Le lien à partager : family.eduweb.ci/dons. Le donateur choisit librement son montant (dès 100 FCFA), l'envoie par mobile money au numéro EduWeb, puis déclare son versement (nom, montant, opérateur, référence).</w:t>
      </w:r>
    </w:p>
    <w:p>
      <w:pPr>
        <w:pStyle w:val="ListParagraph"/>
        <w:numPr>
          <w:ilvl w:val="0"/>
          <w:numId w:val="14"/>
        </w:numPr>
        <w:spacing w:after="40"/>
      </w:pPr>
      <w:r>
        <w:rPr>
          <w:sz w:val="22"/>
          <w:szCs w:val="22"/>
        </w:rPr>
        <w:t xml:space="preserve">Dans « 💛 Dons » : vérifiez le relevé mobile money (montant + référence) puis « Argent reçu ✓ » — ou « Rejeter » si rien n'est arrivé.</w:t>
      </w:r>
    </w:p>
    <w:p>
      <w:pPr>
        <w:pStyle w:val="ListParagraph"/>
        <w:numPr>
          <w:ilvl w:val="0"/>
          <w:numId w:val="14"/>
        </w:numPr>
        <w:spacing w:after="40"/>
      </w:pPr>
      <w:r>
        <w:rPr>
          <w:sz w:val="22"/>
          <w:szCs w:val="22"/>
        </w:rPr>
        <w:t xml:space="preserve">Le TOTAL des dons confirmés s'affiche sur la page publique des dons ; l'export CSV sert à la comptabilité.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Les dons soutiennent des ressources gratuites : ils ne créent ni accès payant ni contrepartie — ne les confondez pas avec les paiements de la Formation ou de la librairie.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4" w:space="6"/>
      </w:pBdr>
      <w:tabs>
        <w:tab w:val="right" w:pos="9026"/>
      </w:tabs>
    </w:pPr>
    <w:r>
      <w:rPr>
        <w:color w:val="999999"/>
        <w:sz w:val="16"/>
        <w:szCs w:val="16"/>
      </w:rPr>
      <w:t xml:space="preserve">EduWeb — Guide Admin</w:t>
    </w:r>
    <w:r>
      <w:rPr>
        <w:color w:val="999999"/>
        <w:sz w:val="16"/>
        <w:szCs w:val="16"/>
      </w:rPr>
      <w:t xml:space="preserve">	Page </w:t>
    </w:r>
    <w:r>
      <w:rPr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999999"/>
        <w:sz w:val="16"/>
        <w:szCs w:val="16"/>
      </w:rPr>
      <w:t xml:space="preserve"> / </w:t>
    </w:r>
    <w:r>
      <w:rPr>
        <w:color w:val="99999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  <w:num w:numId="10">
    <w:abstractNumId w:val="10"/>
    <w:lvlOverride w:ilvl="0">
      <w:startOverride w:val="1"/>
    </w:lvlOverride>
  </w:num>
  <w:num w:numId="11">
    <w:abstractNumId w:val="11"/>
    <w:lvlOverride w:ilvl="0">
      <w:startOverride w:val="1"/>
    </w:lvlOverride>
  </w:num>
  <w:num w:numId="12">
    <w:abstractNumId w:val="12"/>
    <w:lvlOverride w:ilvl="0">
      <w:startOverride w:val="1"/>
    </w:lvlOverride>
  </w:num>
  <w:num w:numId="13">
    <w:abstractNumId w:val="13"/>
    <w:lvlOverride w:ilvl="0">
      <w:startOverride w:val="1"/>
    </w:lvlOverride>
  </w:num>
  <w:num w:numId="14">
    <w:abstractNumId w:val="1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E9E57" w:sz="8" w:space="4"/>
      </w:pBdr>
      <w:spacing w:after="160" w:before="340"/>
      <w:outlineLvl w:val="0"/>
    </w:pPr>
    <w:rPr>
      <w:rFonts w:ascii="Arial" w:cs="Arial" w:eastAsia="Arial" w:hAnsi="Arial"/>
      <w:b/>
      <w:bCs/>
      <w:color w:val="0E6B3A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80" w:before="160"/>
      <w:outlineLvl w:val="1"/>
    </w:pPr>
    <w:rPr>
      <w:rFonts w:ascii="Arial" w:cs="Arial" w:eastAsia="Arial" w:hAnsi="Arial"/>
      <w:b/>
      <w:bCs/>
      <w:color w:val="1E9E57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2026-09-06T23:22:57.212Z</dcterms:created>
  <dcterms:modified xsi:type="dcterms:W3CDTF">2026-09-06T23:22:57.213Z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