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13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coachs, Finances &amp; statistiques et/ou Formation &amp; tests psychotechniques. Ce guide décrit les tâches courantes : gestion des coachs et des utilisateurs, vérification des paiements de la Formation, codes promo, rétrocessions de parrainage et pilotage financier.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Connexion et tableau de bord</w:t>
      </w:r>
    </w:p>
    <w:p>
      <w:pPr>
        <w:spacing w:after="120"/>
      </w:pPr>
      <w:r>
        <w:rPr>
          <w:sz w:val="22"/>
          <w:szCs w:val="22"/>
        </w:rPr>
        <w:t xml:space="preserve">Une fois connecté, votre tableau de bord donne une vue d'ensemble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présente des statistiques en temps réel et des cartes cliquables.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Quatre permissions existent : Gestion des utilisateurs, Validation des coachs, Finances &amp; statistiques, et Formation &amp; tests psychotechniques. Vous ne voyez que les espaces correspondant aux permissions qui vous ont été accordées.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liste se filtre par rôle (parents, coachs, admins) et se recherche par nom ou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Pour chaque personne, vous pouvez : créer un compte (activé aussitôt), changer son rôle, la suspendre ou la réactiver, ou la supprimer (avec ses données liées).</w:t>
      </w:r>
    </w:p>
    <w:p>
      <w:pPr>
        <w:pStyle w:val="Heading2"/>
      </w:pPr>
      <w:r>
        <w:t xml:space="preserve">Actions par lot (plusieurs à la fois)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choisissez l'action groupée : Réactiver, Suspendre ou Supprimer. Vous ne pouvez pas agir sur votre propre compte.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préparer un compte « tout prêt » à remettre à quelqu'un, utilisez « Créer un utilisateur » : vous pouvez générer un mot de passe et afficher les identifiants à copier (ou les envoyer par e-mail).</w:t>
      </w:r>
    </w:p>
    <w:p>
      <w:pPr>
        <w:pStyle w:val="Heading1"/>
      </w:pPr>
      <w:r>
        <w:t xml:space="preserve">7.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e-mail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sa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son profil complet en mode administrateur — vous pouvez mettre à jour ses 6 parties, sa photo et la priorité de ses disciplines, en son nom.</w:t>
      </w:r>
    </w:p>
    <w:p>
      <w:pPr>
        <w:pStyle w:val="Heading2"/>
      </w:pPr>
      <w:r>
        <w:t xml:space="preserve">Valider ou refuser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« Valider » le profil, ou « Refuser »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aussi « Certifier » un coach, ou lui retirer sa certification.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appuyez sur « Refuser la sélection ». Tous les coachs cochés sont refusés d'un coup, avec le même motif — pratique quand la raison est identique (par exemple un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8.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« Commissions » récapitule les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marquer une commission « payée », ou régler d'un coup toutes celles d'un parrain — avant d'effectuer le versement réel par Mobile Money.</w:t>
      </w:r>
    </w:p>
    <w:p>
      <w:pPr>
        <w:pStyle w:val="Heading1"/>
      </w:pPr>
      <w:r>
        <w:t xml:space="preserve">9.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De leur côté, les utilisateurs écrivent au « Support », et leurs messages vous parviennent.</w:t>
      </w:r>
    </w:p>
    <w:p>
      <w:pPr>
        <w:pStyle w:val="Heading1"/>
      </w:pPr>
      <w:r>
        <w:t xml:space="preserve">10.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vous pouvez modifier votre mot de passe. Conservez vos identifiants en lieu sûr et ne les partagez avec personne.</w:t>
      </w:r>
    </w:p>
    <w:p>
      <w:pPr>
        <w:pStyle w:val="Heading1"/>
      </w:pPr>
      <w:r>
        <w:t xml:space="preserve">11.  Formation : formules, paiements et accès</w:t>
      </w:r>
    </w:p>
    <w:p>
      <w:pPr>
        <w:spacing w:after="120"/>
      </w:pPr>
      <w:r>
        <w:rPr>
          <w:sz w:val="22"/>
          <w:szCs w:val="22"/>
        </w:rPr>
        <w:t xml:space="preserve">Permission requise : « Formation &amp; tests psychotechniques ». L'écran « Inscriptions Formation » (menu de votre photo) est votre poste de pilotage.</w:t>
      </w:r>
    </w:p>
    <w:p>
      <w:pPr>
        <w:pStyle w:val="Heading2"/>
      </w:pPr>
      <w:r>
        <w:t xml:space="preserve">Créer les formules (les tarifs)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Dans « Formules d'accès (tarifs) », remplissez : le nom (ex. « Pack Concours »), le prix en FCFA, la durée en jours (vide = illimitée), le quota de tests (vide = illimité) et l'ordre d'affichage (1 = en premier dans les listes).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Enregistrer la formule ». Elle apparaît aussitôt sur la page publique Formation.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Désactiver » retire une formule de la vente sans toucher aux accès déjà validés.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Tant qu'aucune formule active n'existe, les candidats ne peuvent demander qu'une autorisation gratuite.</w:t>
      </w:r>
    </w:p>
    <w:p>
      <w:pPr>
        <w:pStyle w:val="Heading2"/>
      </w:pPr>
      <w:r>
        <w:t xml:space="preserve">Vérifier un paiement déclaré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Chaque demande « 💳 Paiement déclaré » affiche : la formule, le MONTANT ATTENDU (après réduction éventuelle), l'opérateur et la référence de transaction saisie par le candidat.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votre relevé Mobile Money et vérifiez que ce montant est bien arrivé avec cette référence.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Argent reçu → « Paiement reçu, activer » : l'accès s'ouvre (avec sa durée), le candidat est prévenu par e-mail — et si un parrain est concerné, sa rétrocession est créditée automatiquement.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Rien reçu ou référence fausse → « Refuser » avec un motif : le candidat peut corriger et re-déclarer.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Ne validez JAMAIS sans avoir vu l'argent sur le relevé : la validation crédite définitivement l'accès et, le cas échéant, la rétrocession du parrain.</w:t>
      </w:r>
    </w:p>
    <w:p>
      <w:pPr>
        <w:pStyle w:val="Heading2"/>
      </w:pPr>
      <w:r>
        <w:t xml:space="preserve">Autoriser gratuitement / révoquer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Autoriser un utilisateur » : saisissez son e-mail et une durée éventuelle — accès immédiat sans paiement (partenariats, boursiers…).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accès validé ne se retire pas par « Refuser » : utilisez « Rembourser » dans Finance &amp; parrainage (la rétrocession du parrain est alors contre-passée proprement).</w:t>
      </w:r>
    </w:p>
    <w:p>
      <w:pPr>
        <w:pStyle w:val="Heading1"/>
      </w:pPr>
      <w:r>
        <w:t xml:space="preserve">12.  Codes promo &amp; liens promo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Codes promo » crée des réductions et leurs liens partageables.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Créez un code : nom (ex. CONCOURS2026), réduction en %, nombre d'utilisations maximum et date d'expiration (facultatifs).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Chaque code a son LIEN PROMO (ex. family.eduweb.ci/formation?promo=CONCOURS2026) : la page Formation affiche la réduction et pré-remplit le code pour le candidat. Boutons « Copier » et « WhatsApp » intégrés.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Le compteur d'utilisations se met à jour automatiquement ; « Désactiver » stoppe un code à tout moment.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et réduction parrainage ne se cumulent pas : la plus avantageuse s'applique automatiquement.</w:t>
      </w:r>
    </w:p>
    <w:p>
      <w:pPr>
        <w:pStyle w:val="Heading1"/>
      </w:pPr>
      <w:r>
        <w:t xml:space="preserve">13.  Finance &amp; parrainage : rétrocessions, versements, antifraude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Finance &amp; parrainage » pilote l'économie de la Formation.</w:t>
      </w:r>
    </w:p>
    <w:p>
      <w:pPr>
        <w:pStyle w:val="Heading2"/>
      </w:pPr>
      <w:r>
        <w:t xml:space="preserve">Les indicateurs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RAR (Revenu Après Réductions et Rétrocessions) : l'indicateur central. Le feu 🟢/🟠/🔴 compare le RAR moyen par abonné à la cible (8 500 FCFA par défaut).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Aussi : CA facial, encaissements, réductions accordées, rétrocessions dues et versées, engagements restants, coût d'acquisition, coefficient de viralité 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Des graphiques d'évolution se remplissent jour après jour ; exports CSV et impression disponibles.</w:t>
      </w:r>
    </w:p>
    <w:p>
      <w:pPr>
        <w:pStyle w:val="Heading2"/>
      </w:pPr>
      <w:r>
        <w:t xml:space="preserve">Verser les rétrocessions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« Versements à traiter » liste les demandes des parrains : montant, moyen (Wave, Orange…), numéro bénéficiaire.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Envoyez l'argent par Mobile Money, PUIS saisissez la référence du transfert et « Versé ✓ ».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Problème ? « Échec ✗ » avec un motif : le montant est automatiquement recrédité au parrain.</w:t>
      </w:r>
    </w:p>
    <w:p>
      <w:pPr>
        <w:pStyle w:val="Heading2"/>
      </w:pPr>
      <w:r>
        <w:t xml:space="preserve">Antifraude et remboursements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Signaux antifraude » : le système détecte les situations suspectes (même référence déclarée deux fois, même numéro de versement sur plusieurs comptes, rythme anormal…). C'est VOUS qui décidez : RAS, Suspect, ou Bloquer (les gains et versements du compte sont alors suspendus).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Rembourser » un abonnement : l'accès est révoqué et la rétrocession du parrain contre-passée — l'historique comptable reste intact (aucune écriture n'est jamais effacée).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simulateur de rentabilité vous permet de tester des scénarios (1 000 à 100 000 abonnés) avant de changer les tarifs.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2026-08-13T22:35:24.565Z</dcterms:created>
  <dcterms:modified xsi:type="dcterms:W3CDTF">2026-08-13T22:35:24.565Z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