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Commercial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Faites connaître EduWeb et soyez rémunéré sur vos recrutements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10 octobre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"1-1"</w:instrText>
            <w:fldChar w:fldCharType="separate"/>
          </w:r>
          <w:hyperlink w:history="1" w:anchor="_Toc31">
            <w:r>
              <w:t xml:space="preserve">1.  Bien démarrer — à lire en premier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2">
            <w:r>
              <w:t xml:space="preserve">2.  Créer votre compte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3">
            <w:r>
              <w:t xml:space="preserve">3.  Langue de lecture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4">
            <w:r>
              <w:t xml:space="preserve">4.  Besoin d'aide ?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5">
            <w:r>
              <w:t xml:space="preserve">5.  Installer l'application sur votre appareil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6">
            <w:r>
              <w:t xml:space="preserve">6.  Votre tableau de bord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7">
            <w:r>
              <w:t xml:space="preserve">7.  Vos deux liens d'invitation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8">
            <w:r>
              <w:t xml:space="preserve">8.  Comment vous êtes rémunéré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9">
            <w:r>
              <w:t xml:space="preserve">9.  Messagerie &amp; assistance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0">
            <w:r>
              <w:t xml:space="preserve">10.  Bonnes pratiques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1">
            <w:r>
              <w:t xml:space="preserve">11.  Vendre la Formation — Tests psychotechniques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2">
            <w:r>
              <w:t xml:space="preserve">12.  Parrainage Formation : gagner de l'argent réel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bookmarkStart w:name="_Toc31" w:id="31"/>
      <w:r>
        <w:t xml:space="preserve">1.  Bien démarrer — à lire en premier</w:t>
      </w:r>
      <w:bookmarkEnd w:id="31"/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bookmarkStart w:name="_Toc32" w:id="32"/>
      <w:r>
        <w:t xml:space="preserve">2.  Créer votre compte</w:t>
      </w:r>
      <w:bookmarkEnd w:id="32"/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Commercial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(NOM, prénom(s), e-mail valide, mot de passe d'au moins 6 caractères, pays) et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Utilisez le lien « Mot de passe oublié ? » sous la connexion.</w:t>
      </w:r>
    </w:p>
    <w:p>
      <w:pPr>
        <w:pStyle w:val="Heading1"/>
      </w:pPr>
      <w:bookmarkStart w:name="_Toc33" w:id="33"/>
      <w:r>
        <w:t xml:space="preserve">3.  Langue de lecture</w:t>
      </w:r>
      <w:bookmarkEnd w:id="33"/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bookmarkStart w:name="_Toc34" w:id="34"/>
      <w:r>
        <w:t xml:space="preserve">4.  Besoin d'aide ?</w:t>
      </w:r>
      <w:bookmarkEnd w:id="34"/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bookmarkStart w:name="_Toc35" w:id="35"/>
      <w:r>
        <w:t xml:space="preserve">5.  Installer l'application sur votre appareil</w:t>
      </w:r>
      <w:bookmarkEnd w:id="35"/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bookmarkStart w:name="_Toc36" w:id="36"/>
      <w:r>
        <w:t xml:space="preserve">6.  Votre tableau de bord</w:t>
      </w:r>
      <w:bookmarkEnd w:id="36"/>
    </w:p>
    <w:p>
      <w:pPr>
        <w:spacing w:after="120"/>
      </w:pPr>
      <w:r>
        <w:rPr>
          <w:sz w:val="22"/>
          <w:szCs w:val="22"/>
        </w:rPr>
        <w:t xml:space="preserve">Votre espace vous montre, en un coup d'œil, ce que votre parrainage a produit. Il comporte trois rubriques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Missions abouties : les actions de vos filleuls qui vous rapportent une commission.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bookmarkStart w:name="_Toc37" w:id="37"/>
      <w:r>
        <w:t xml:space="preserve">7.  Vos deux liens d'invitation</w:t>
      </w:r>
      <w:bookmarkEnd w:id="37"/>
    </w:p>
    <w:p>
      <w:pPr>
        <w:spacing w:after="120"/>
      </w:pPr>
      <w:r>
        <w:rPr>
          <w:sz w:val="22"/>
          <w:szCs w:val="22"/>
        </w:rPr>
        <w:t xml:space="preserve">C'est votre outil principal : des liens personnels qui vous relient à ceux que vous inscrivez. Votre page « Parrainage &amp; gains » en affiche DEUX, bien distincts et expliqués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pour recruter des parents et des coachs — il alimente vos commissions sur les missions.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pour recruter des candidats aux concours (rôle « Candidat Tests Psychotechniques » proposé à l'inscription) — il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lien a ses propres boutons de partage (WhatsApp, Facebook, Telegram, SMS, e-mail) et son propre QR code.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le bon lien à la bonne personne : un candidat inscrit via le lien coaching reste votre filleul, mais il n'arrivera pas directement sur la page des tests.</w:t>
      </w:r>
    </w:p>
    <w:p>
      <w:pPr>
        <w:pStyle w:val="Heading1"/>
      </w:pPr>
      <w:bookmarkStart w:name="_Toc38" w:id="38"/>
      <w:r>
        <w:t xml:space="preserve">8.  Comment vous êtes rémunéré</w:t>
      </w:r>
      <w:bookmarkEnd w:id="38"/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dans deux cas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n'est comptée qu'une seule fois par mission et par type d'événement (protection contre les doublons).</w:t>
      </w:r>
    </w:p>
    <w:p>
      <w:pPr>
        <w:pStyle w:val="Heading1"/>
      </w:pPr>
      <w:bookmarkStart w:name="_Toc39" w:id="39"/>
      <w:r>
        <w:t xml:space="preserve">9.  Messagerie &amp; assistance</w:t>
      </w:r>
      <w:bookmarkEnd w:id="39"/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répond.</w:t>
      </w:r>
    </w:p>
    <w:p>
      <w:pPr>
        <w:pStyle w:val="Heading1"/>
      </w:pPr>
      <w:bookmarkStart w:name="_Toc40" w:id="40"/>
      <w:r>
        <w:t xml:space="preserve">10.  Bonnes pratiques</w:t>
      </w:r>
      <w:bookmarkEnd w:id="40"/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Parlez-en autour de vous, en priorité aux parents et aux enseignants.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Mettez en avant les points forts : coachs vérifiés, paiement Mobile Money sécurisé, suivi des missions, prix affichés aussi en euros.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Partagez votre lien largement, et aidez vos filleuls à s'inscrire (montrez-leur ce guide !).</w:t>
      </w:r>
    </w:p>
    <w:p>
      <w:pPr>
        <w:pStyle w:val="Heading1"/>
      </w:pPr>
      <w:bookmarkStart w:name="_Toc41" w:id="41"/>
      <w:r>
        <w:t xml:space="preserve">11.  Vendre la Formation — Tests psychotechniques</w:t>
      </w:r>
      <w:bookmarkEnd w:id="41"/>
    </w:p>
    <w:p>
      <w:pPr>
        <w:spacing w:after="120"/>
      </w:pPr>
      <w:r>
        <w:rPr>
          <w:sz w:val="22"/>
          <w:szCs w:val="22"/>
        </w:rPr>
        <w:t xml:space="preserve">La section « Formation » est un excellent argument de recrutement : plus de 570 exercices corrigés pour préparer les concours (instituteurs adjoints, personnel de santé, concours administratifs), avec un bilan personnalisé après chaque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cible : les candidats aux concours — élèves en fin de collège/lycée, aides-soignants, jeunes diplômés, agents en reconversion.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L'accès est payant (formules affichées sur la page Formation) ou accordé gratuitement par l'administrateur au cas par cas.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candidat paie par Mobile Money au numéro EduWeb puis déclare son versement — l'administrateur vérifie et active l'accès.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inscrite avec VOTRE lien devient votre filleul : si elle s'abonne à la Formation, le programme de rétrocessions s'applique (voir section suivante).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Demandez à l'administrateur un CODE PROMO à votre nom (par exemple −10 %) : il vous fournira un « lien promo » qui applique la réduction automatiquement — un argument de vente très concret à partager par WhatsApp.</w:t>
      </w:r>
    </w:p>
    <w:p>
      <w:pPr>
        <w:pStyle w:val="Heading1"/>
      </w:pPr>
      <w:bookmarkStart w:name="_Toc42" w:id="42"/>
      <w:r>
        <w:t xml:space="preserve">12.  Parrainage Formation : gagner de l'argent réel</w:t>
      </w:r>
      <w:bookmarkEnd w:id="42"/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2026-10-10T11:23:35.005Z</dcterms:created>
  <dcterms:modified xsi:type="dcterms:W3CDTF">2026-10-10T11:23:35.005Z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