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C6" w:rsidRDefault="00BF5F49" w:rsidP="00083BD6">
      <w:pPr>
        <w:pStyle w:val="Titre1"/>
        <w:jc w:val="center"/>
      </w:pPr>
      <w:r>
        <w:rPr>
          <w:noProof/>
        </w:rPr>
        <w:drawing>
          <wp:inline distT="0" distB="0" distL="0" distR="0">
            <wp:extent cx="1700530" cy="1090930"/>
            <wp:effectExtent l="0" t="0" r="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D6" w:rsidRPr="00225949" w:rsidRDefault="00225949" w:rsidP="00083BD6">
      <w:pPr>
        <w:pStyle w:val="Titre1"/>
        <w:jc w:val="center"/>
      </w:pPr>
      <w:r>
        <w:t xml:space="preserve">PROJET </w:t>
      </w:r>
      <w:proofErr w:type="spellStart"/>
      <w:r>
        <w:t>gesAMM</w:t>
      </w:r>
      <w:proofErr w:type="spellEnd"/>
      <w:r w:rsidR="00083BD6">
        <w:br/>
        <w:t>Application d</w:t>
      </w:r>
      <w:r>
        <w:t>e gestion et de suivi des Autorisations de Mise sur le Marché des médicaments</w:t>
      </w:r>
    </w:p>
    <w:tbl>
      <w:tblPr>
        <w:tblW w:w="9265" w:type="dxa"/>
        <w:tblInd w:w="2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8"/>
        <w:gridCol w:w="7397"/>
      </w:tblGrid>
      <w:tr w:rsidR="00083BD6" w:rsidTr="00FB56D7">
        <w:trPr>
          <w:trHeight w:val="225"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6699CC"/>
            <w:vAlign w:val="center"/>
          </w:tcPr>
          <w:p w:rsidR="00083BD6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Propriétés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6699CC"/>
            <w:vAlign w:val="center"/>
          </w:tcPr>
          <w:p w:rsidR="00083BD6" w:rsidRDefault="00083BD6" w:rsidP="00500E16">
            <w:pPr>
              <w:snapToGrid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Intitulé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225949">
            <w:pPr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Développement </w:t>
            </w:r>
            <w:r w:rsidR="00225949">
              <w:rPr>
                <w:rFonts w:ascii="Calibri" w:hAnsi="Calibri" w:cs="Calibri"/>
              </w:rPr>
              <w:t>d'une application de gestion des étapes de validation des AMM des médicaments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Présentation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  <w:t>Rapide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083BD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s'appuyant sur</w:t>
            </w:r>
            <w:r w:rsidR="00225949">
              <w:rPr>
                <w:rFonts w:ascii="Calibri" w:hAnsi="Calibri" w:cs="Calibri"/>
              </w:rPr>
              <w:t xml:space="preserve"> un cahier des charges, développement et mise en production d'une application orientée objet utilisant une base </w:t>
            </w:r>
            <w:proofErr w:type="spellStart"/>
            <w:r w:rsidR="00225949">
              <w:rPr>
                <w:rFonts w:ascii="Calibri" w:hAnsi="Calibri" w:cs="Calibri"/>
              </w:rPr>
              <w:t>SQLServer</w:t>
            </w:r>
            <w:proofErr w:type="spellEnd"/>
            <w:r w:rsidR="00225949">
              <w:rPr>
                <w:rFonts w:ascii="Calibri" w:hAnsi="Calibri" w:cs="Calibri"/>
              </w:rPr>
              <w:t xml:space="preserve"> pour l'enregistrement des différentes étapes de validation des autorisations de mise sur le marché des médicaments.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Positionnement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BF5F49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533900" cy="281305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BD6" w:rsidRDefault="00083BD6" w:rsidP="002B4356">
            <w:pPr>
              <w:tabs>
                <w:tab w:val="left" w:pos="2153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 w:rsidR="00225949">
              <w:rPr>
                <w:rFonts w:ascii="Calibri" w:hAnsi="Calibri" w:cs="Calibri"/>
              </w:rPr>
              <w:t xml:space="preserve">                                            </w:t>
            </w:r>
            <w:r>
              <w:rPr>
                <w:rFonts w:ascii="Calibri" w:hAnsi="Calibri" w:cs="Calibri"/>
              </w:rPr>
              <w:t>&gt;&gt;&gt;&gt;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Durée estimée</w:t>
            </w:r>
            <w:r>
              <w:rPr>
                <w:b/>
                <w:bCs/>
                <w:color w:val="990033"/>
                <w:sz w:val="18"/>
                <w:szCs w:val="18"/>
              </w:rPr>
              <w:br/>
              <w:t>en heures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61A9F" w:rsidRPr="00414F3F" w:rsidRDefault="00061A9F" w:rsidP="00061A9F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225949">
              <w:rPr>
                <w:rFonts w:ascii="Calibri" w:hAnsi="Calibri" w:cs="Calibri"/>
              </w:rPr>
              <w:t xml:space="preserve"> </w:t>
            </w:r>
            <w:r w:rsidR="00083BD6">
              <w:rPr>
                <w:rFonts w:ascii="Calibri" w:hAnsi="Calibri" w:cs="Calibri"/>
              </w:rPr>
              <w:t>heures</w:t>
            </w:r>
            <w:r>
              <w:rPr>
                <w:rFonts w:ascii="Calibri" w:hAnsi="Calibri" w:cs="Calibri"/>
              </w:rPr>
              <w:t xml:space="preserve"> </w:t>
            </w:r>
            <w:r w:rsidRPr="00414F3F">
              <w:rPr>
                <w:rFonts w:ascii="Calibri" w:hAnsi="Calibri" w:cs="Calibri"/>
              </w:rPr>
              <w:t xml:space="preserve">soit </w:t>
            </w:r>
            <w:r>
              <w:rPr>
                <w:rFonts w:ascii="Calibri" w:hAnsi="Calibri" w:cs="Calibri"/>
              </w:rPr>
              <w:t>4</w:t>
            </w:r>
            <w:r w:rsidRPr="00414F3F">
              <w:rPr>
                <w:rFonts w:ascii="Calibri" w:hAnsi="Calibri" w:cs="Calibri"/>
              </w:rPr>
              <w:t xml:space="preserve"> séances de 4 heures entre le </w:t>
            </w:r>
            <w:r>
              <w:rPr>
                <w:rFonts w:ascii="Calibri" w:hAnsi="Calibri" w:cs="Calibri"/>
              </w:rPr>
              <w:t>19/11</w:t>
            </w:r>
            <w:r w:rsidRPr="00414F3F">
              <w:rPr>
                <w:rFonts w:ascii="Calibri" w:hAnsi="Calibri" w:cs="Calibri"/>
              </w:rPr>
              <w:t>/202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 xml:space="preserve"> et le 10/12</w:t>
            </w:r>
            <w:r w:rsidRPr="00414F3F">
              <w:rPr>
                <w:rFonts w:ascii="Calibri" w:hAnsi="Calibri" w:cs="Calibri"/>
              </w:rPr>
              <w:t>/202</w:t>
            </w:r>
            <w:r>
              <w:rPr>
                <w:rFonts w:ascii="Calibri" w:hAnsi="Calibri" w:cs="Calibri"/>
              </w:rPr>
              <w:t>1</w:t>
            </w:r>
            <w:r w:rsidRPr="00414F3F">
              <w:rPr>
                <w:rFonts w:ascii="Calibri" w:hAnsi="Calibri" w:cs="Calibri"/>
              </w:rPr>
              <w:t xml:space="preserve"> inclus</w:t>
            </w:r>
          </w:p>
          <w:p w:rsidR="00083BD6" w:rsidRDefault="00061A9F" w:rsidP="00061A9F">
            <w:pPr>
              <w:snapToGrid w:val="0"/>
              <w:rPr>
                <w:rFonts w:ascii="Calibri" w:hAnsi="Calibri" w:cs="Calibri"/>
              </w:rPr>
            </w:pPr>
            <w:r w:rsidRPr="00414F3F">
              <w:rPr>
                <w:rFonts w:ascii="Calibri" w:hAnsi="Calibri" w:cs="Calibri"/>
              </w:rPr>
              <w:t>Livraison du projet : le 1</w:t>
            </w:r>
            <w:r>
              <w:rPr>
                <w:rFonts w:ascii="Calibri" w:hAnsi="Calibri" w:cs="Calibri"/>
              </w:rPr>
              <w:t>3/12</w:t>
            </w:r>
            <w:r w:rsidRPr="00414F3F">
              <w:rPr>
                <w:rFonts w:ascii="Calibri" w:hAnsi="Calibri" w:cs="Calibri"/>
              </w:rPr>
              <w:t>/202</w:t>
            </w:r>
            <w:r>
              <w:rPr>
                <w:rFonts w:ascii="Calibri" w:hAnsi="Calibri" w:cs="Calibri"/>
              </w:rPr>
              <w:t>1</w:t>
            </w:r>
            <w:r w:rsidRPr="00414F3F">
              <w:rPr>
                <w:rFonts w:ascii="Calibri" w:hAnsi="Calibri" w:cs="Calibri"/>
              </w:rPr>
              <w:t xml:space="preserve"> à </w:t>
            </w:r>
            <w:r>
              <w:rPr>
                <w:rFonts w:ascii="Calibri" w:hAnsi="Calibri" w:cs="Calibri"/>
              </w:rPr>
              <w:t>13</w:t>
            </w:r>
            <w:r w:rsidRPr="00414F3F">
              <w:rPr>
                <w:rFonts w:ascii="Calibri" w:hAnsi="Calibri" w:cs="Calibri"/>
              </w:rPr>
              <w:t>h30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Savoir-faire SI mobilisés en priorité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savoir-faire de la phase d'étude du projet, auxquels s'ajoutent :</w:t>
            </w:r>
          </w:p>
          <w:p w:rsidR="00625055" w:rsidRDefault="00625055" w:rsidP="00500E16">
            <w:pPr>
              <w:snapToGrid w:val="0"/>
              <w:rPr>
                <w:rFonts w:ascii="Calibri" w:hAnsi="Calibri" w:cs="Calibri"/>
              </w:rPr>
            </w:pPr>
            <w:bookmarkStart w:id="0" w:name="_GoBack"/>
            <w:bookmarkEnd w:id="0"/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Extraire et modifier les données d’une base de données</w:t>
            </w:r>
          </w:p>
          <w:p w:rsidR="00625055" w:rsidRDefault="00061A9F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Implémenter une base de données à partir d’un schéma existant</w:t>
            </w:r>
          </w:p>
          <w:p w:rsidR="00625055" w:rsidRDefault="00061A9F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Programmer à l’aide d’un langage de programmation structurée</w:t>
            </w:r>
          </w:p>
          <w:p w:rsidR="00625055" w:rsidRDefault="00061A9F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>Programmer en utilisant des classes d’objet fournies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Appliquer des normes de développement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Concevoir une interface utilisateur</w:t>
            </w:r>
          </w:p>
          <w:p w:rsidR="00625055" w:rsidRDefault="00625055" w:rsidP="00625055">
            <w:pPr>
              <w:snapToGrid w:val="0"/>
              <w:ind w:left="89"/>
              <w:rPr>
                <w:rFonts w:ascii="Calibri" w:hAnsi="Calibri" w:cs="Calibri"/>
              </w:rPr>
            </w:pPr>
          </w:p>
          <w:p w:rsidR="00625055" w:rsidRDefault="00061A9F" w:rsidP="00061A9F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25055">
              <w:rPr>
                <w:rFonts w:ascii="Calibri" w:hAnsi="Calibri" w:cs="Calibri"/>
              </w:rPr>
              <w:t xml:space="preserve"> Modifier un schéma de données et l’implantation de la base de données correspondante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Programmer à l'aide d'un langage de programmation objet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Configurer et utiliser un environnement de développement</w:t>
            </w:r>
          </w:p>
          <w:p w:rsidR="00FB56D7" w:rsidRDefault="00FB56D7" w:rsidP="00625055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Mettre au point un programme</w:t>
            </w:r>
          </w:p>
          <w:p w:rsidR="00083BD6" w:rsidRDefault="00225949" w:rsidP="00225949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Programmer dans l'environnement de développement associé à un SGBD</w:t>
            </w:r>
          </w:p>
          <w:p w:rsidR="00485481" w:rsidRDefault="00FB56D7" w:rsidP="00225949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Exploiter</w:t>
            </w:r>
            <w:r w:rsidR="00485481">
              <w:rPr>
                <w:rFonts w:ascii="Calibri" w:hAnsi="Calibri" w:cs="Calibri"/>
              </w:rPr>
              <w:t xml:space="preserve"> une bibliothèque de composants</w:t>
            </w:r>
          </w:p>
          <w:p w:rsidR="00225949" w:rsidRDefault="00FB56D7" w:rsidP="00FB56D7">
            <w:pPr>
              <w:snapToGrid w:val="0"/>
              <w:ind w:left="8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Adapter un composant logiciel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Documents joints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FB56D7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Cahier des charges, base de données </w:t>
            </w:r>
            <w:r w:rsidR="00FB56D7">
              <w:rPr>
                <w:rFonts w:ascii="Calibri" w:hAnsi="Calibri" w:cs="Calibri"/>
              </w:rPr>
              <w:t xml:space="preserve">Access </w:t>
            </w:r>
            <w:r w:rsidR="00EA01AD">
              <w:rPr>
                <w:rFonts w:ascii="Calibri" w:hAnsi="Calibri" w:cs="Calibri"/>
              </w:rPr>
              <w:t xml:space="preserve">en version 2003 </w:t>
            </w:r>
            <w:r w:rsidR="00FB56D7">
              <w:rPr>
                <w:rFonts w:ascii="Calibri" w:hAnsi="Calibri" w:cs="Calibri"/>
              </w:rPr>
              <w:t xml:space="preserve">contenant les médicaments et les familles, projet prototype (solution Visual Studio + script base de données) permettant de comprendre l'interface entre le logiciel et la base de données </w:t>
            </w:r>
            <w:proofErr w:type="spellStart"/>
            <w:r w:rsidR="00FB56D7">
              <w:rPr>
                <w:rFonts w:ascii="Calibri" w:hAnsi="Calibri" w:cs="Calibri"/>
              </w:rPr>
              <w:t>SQLServer</w:t>
            </w:r>
            <w:proofErr w:type="spellEnd"/>
            <w:r w:rsidR="00FB56D7">
              <w:rPr>
                <w:rFonts w:ascii="Calibri" w:hAnsi="Calibri" w:cs="Calibri"/>
              </w:rPr>
              <w:t xml:space="preserve"> avec l'utilisation de procédures stockées. 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 xml:space="preserve">Modalités de </w:t>
            </w:r>
            <w:r>
              <w:rPr>
                <w:b/>
                <w:bCs/>
                <w:color w:val="990033"/>
              </w:rPr>
              <w:br/>
              <w:t>réception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Production d'un système opérationnel - recette</w:t>
            </w:r>
          </w:p>
          <w:p w:rsidR="00083BD6" w:rsidRDefault="00083BD6" w:rsidP="00500E16">
            <w:pPr>
              <w:snapToGrid w:val="0"/>
              <w:rPr>
                <w:rFonts w:ascii="Calibri" w:hAnsi="Calibri" w:cs="Calibri"/>
              </w:rPr>
            </w:pP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999999"/>
              </w:rPr>
            </w:pPr>
            <w:r>
              <w:rPr>
                <w:b/>
                <w:bCs/>
                <w:color w:val="999999"/>
              </w:rPr>
              <w:t>Équipes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FB56D7" w:rsidP="00500E16">
            <w:pPr>
              <w:snapToGrid w:val="0"/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 xml:space="preserve">Par équipe de </w:t>
            </w:r>
            <w:r w:rsidR="00F71761">
              <w:rPr>
                <w:rFonts w:ascii="Calibri" w:hAnsi="Calibri" w:cs="Calibri"/>
                <w:color w:val="999999"/>
              </w:rPr>
              <w:t xml:space="preserve">2 ou </w:t>
            </w:r>
            <w:r>
              <w:rPr>
                <w:rFonts w:ascii="Calibri" w:hAnsi="Calibri" w:cs="Calibri"/>
                <w:color w:val="999999"/>
              </w:rPr>
              <w:t>3</w:t>
            </w:r>
          </w:p>
        </w:tc>
      </w:tr>
      <w:tr w:rsidR="00083BD6" w:rsidTr="00FB56D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083BD6" w:rsidRDefault="00083BD6" w:rsidP="00500E16">
            <w:pPr>
              <w:snapToGrid w:val="0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Planning</w:t>
            </w:r>
          </w:p>
        </w:tc>
        <w:tc>
          <w:tcPr>
            <w:tcW w:w="7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083BD6" w:rsidRDefault="00F44B4E" w:rsidP="00500E16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réaliser par le chef de projet</w:t>
            </w:r>
          </w:p>
        </w:tc>
      </w:tr>
    </w:tbl>
    <w:p w:rsidR="00D927D1" w:rsidRDefault="00D927D1" w:rsidP="00D927D1"/>
    <w:p w:rsidR="00FB56D7" w:rsidRDefault="00485481" w:rsidP="00FB56D7">
      <w:pPr>
        <w:pStyle w:val="Titre1"/>
        <w:tabs>
          <w:tab w:val="right" w:pos="9070"/>
        </w:tabs>
      </w:pPr>
      <w:r>
        <w:rPr>
          <w:rFonts w:ascii="Calibri" w:hAnsi="Calibri" w:cs="Calibri"/>
        </w:rPr>
        <w:t>–</w:t>
      </w:r>
      <w:r w:rsidR="00FB56D7">
        <w:rPr>
          <w:rFonts w:ascii="Calibri" w:hAnsi="Calibri" w:cs="Calibri"/>
        </w:rPr>
        <w:tab/>
      </w:r>
    </w:p>
    <w:p w:rsidR="006F49D7" w:rsidRDefault="006F49D7" w:rsidP="00222DF1">
      <w:pPr>
        <w:pStyle w:val="Titre1"/>
      </w:pPr>
      <w:r w:rsidRPr="00FB56D7">
        <w:br w:type="page"/>
      </w:r>
      <w:r w:rsidR="00222DF1">
        <w:lastRenderedPageBreak/>
        <w:t>CAHIER DES CHARGES</w:t>
      </w:r>
    </w:p>
    <w:p w:rsidR="00F920C4" w:rsidRPr="00F920C4" w:rsidRDefault="00F920C4" w:rsidP="00222DF1">
      <w:pPr>
        <w:pStyle w:val="Titre2"/>
        <w:rPr>
          <w:color w:val="auto"/>
          <w:sz w:val="24"/>
          <w:szCs w:val="24"/>
        </w:rPr>
      </w:pPr>
      <w:r w:rsidRPr="00F920C4">
        <w:t>Définition du besoin</w:t>
      </w:r>
    </w:p>
    <w:p w:rsidR="00F920C4" w:rsidRPr="00F920C4" w:rsidRDefault="00F920C4" w:rsidP="00222DF1">
      <w:pPr>
        <w:pStyle w:val="Titre3"/>
      </w:pPr>
      <w:r w:rsidRPr="00F920C4">
        <w:t>Définition de l'objet</w:t>
      </w:r>
    </w:p>
    <w:p w:rsidR="00F920C4" w:rsidRDefault="002C468B" w:rsidP="00FB56D7">
      <w:pPr>
        <w:jc w:val="both"/>
      </w:pPr>
      <w:r>
        <w:t xml:space="preserve">Le laboratoire </w:t>
      </w:r>
      <w:r w:rsidR="00A72FFA">
        <w:t xml:space="preserve">GSB </w:t>
      </w:r>
      <w:r>
        <w:t>désire mettre à disposition d</w:t>
      </w:r>
      <w:r w:rsidR="00A72FFA">
        <w:t>e l'équipe</w:t>
      </w:r>
      <w:r w:rsidR="00FB56D7">
        <w:t xml:space="preserve"> technique de l'entreprise une application dédiée au suivi des étapes de validation de mise sur le marché d'un médicament.</w:t>
      </w:r>
    </w:p>
    <w:p w:rsidR="00FB56D7" w:rsidRDefault="00FB56D7" w:rsidP="00FB56D7">
      <w:pPr>
        <w:jc w:val="both"/>
      </w:pPr>
      <w:r>
        <w:t>En effet, avant d'être commercialisé, un médicament soit subir des étapes de validation et de test. Une étape étant validée, l'équipe peut alors commencer la suivante</w:t>
      </w:r>
      <w:r w:rsidR="001877D8">
        <w:t xml:space="preserve">, </w:t>
      </w:r>
      <w:r w:rsidR="00DF0CB7">
        <w:t xml:space="preserve">on parle de </w:t>
      </w:r>
      <w:r w:rsidR="001877D8" w:rsidRPr="001877D8">
        <w:rPr>
          <w:i/>
        </w:rPr>
        <w:t>workflow</w:t>
      </w:r>
      <w:r w:rsidR="00DF0CB7">
        <w:rPr>
          <w:i/>
        </w:rPr>
        <w:t xml:space="preserve"> </w:t>
      </w:r>
      <w:r w:rsidR="00DF0CB7">
        <w:t>des étapes</w:t>
      </w:r>
      <w:r>
        <w:t xml:space="preserve">. A chaque étape, on peut avoir </w:t>
      </w:r>
      <w:r w:rsidR="003449A3">
        <w:t xml:space="preserve">soit une validation soit </w:t>
      </w:r>
      <w:r>
        <w:t xml:space="preserve">un refus définitif. </w:t>
      </w:r>
      <w:r w:rsidR="003449A3">
        <w:t xml:space="preserve">Dans le cas d'un refus définitif, les autres étapes de validation ne seront jamais réalisées. </w:t>
      </w:r>
      <w:r>
        <w:t>La dernière étape est la publication de l'AMM</w:t>
      </w:r>
      <w:r w:rsidR="00A72FFA">
        <w:t xml:space="preserve"> au journal officiel</w:t>
      </w:r>
      <w:r>
        <w:t>, le médicament peut alors être lancé en production.</w:t>
      </w:r>
      <w:r w:rsidR="00DF0CB7">
        <w:t xml:space="preserve"> Pour être validées certaines étapes nécessitent la rédaction d'un document qui doit respecter une norme </w:t>
      </w:r>
      <w:r w:rsidR="00A72FFA">
        <w:t>imposée</w:t>
      </w:r>
      <w:r w:rsidR="00DF0CB7">
        <w:t xml:space="preserve"> par le ministère de la santé.</w:t>
      </w:r>
    </w:p>
    <w:p w:rsidR="00F920C4" w:rsidRPr="00F920C4" w:rsidRDefault="00F920C4" w:rsidP="00222DF1"/>
    <w:p w:rsidR="00F920C4" w:rsidRPr="00F920C4" w:rsidRDefault="00F920C4" w:rsidP="00222DF1">
      <w:pPr>
        <w:pStyle w:val="Titre3"/>
      </w:pPr>
      <w:r w:rsidRPr="00F920C4">
        <w:t>Forme de l'objet</w:t>
      </w:r>
    </w:p>
    <w:p w:rsidR="00083BD6" w:rsidRPr="00F920C4" w:rsidRDefault="00FB56D7" w:rsidP="00260A64">
      <w:pPr>
        <w:jc w:val="both"/>
      </w:pPr>
      <w:r>
        <w:t xml:space="preserve">Le laboratoire GSB désire </w:t>
      </w:r>
      <w:r w:rsidR="001877D8">
        <w:t>se pourvoir d'</w:t>
      </w:r>
      <w:r>
        <w:t>une</w:t>
      </w:r>
      <w:r w:rsidR="001877D8">
        <w:t xml:space="preserve"> application interne, accessible</w:t>
      </w:r>
      <w:r>
        <w:t xml:space="preserve"> uniquement </w:t>
      </w:r>
      <w:r w:rsidR="001877D8">
        <w:t>au personnel du</w:t>
      </w:r>
      <w:r>
        <w:t xml:space="preserve"> laboratoire technique</w:t>
      </w:r>
      <w:r w:rsidR="001877D8">
        <w:t>, application</w:t>
      </w:r>
      <w:r>
        <w:t xml:space="preserve"> </w:t>
      </w:r>
      <w:r w:rsidR="001877D8">
        <w:t>de type</w:t>
      </w:r>
      <w:r>
        <w:t xml:space="preserve"> client/serveur développée en langage C# </w:t>
      </w:r>
      <w:r w:rsidR="001877D8">
        <w:t xml:space="preserve">et </w:t>
      </w:r>
      <w:r>
        <w:t xml:space="preserve">utilisant une base de données </w:t>
      </w:r>
      <w:proofErr w:type="spellStart"/>
      <w:r>
        <w:t>SQLServer</w:t>
      </w:r>
      <w:proofErr w:type="spellEnd"/>
      <w:r>
        <w:t>.</w:t>
      </w:r>
    </w:p>
    <w:p w:rsidR="00F920C4" w:rsidRPr="00F920C4" w:rsidRDefault="00F920C4" w:rsidP="00222DF1"/>
    <w:p w:rsidR="00F920C4" w:rsidRPr="00F920C4" w:rsidRDefault="00F920C4" w:rsidP="00222DF1">
      <w:pPr>
        <w:pStyle w:val="Titre3"/>
      </w:pPr>
      <w:r w:rsidRPr="00F920C4">
        <w:t>Accessibilité/Sécurité</w:t>
      </w:r>
    </w:p>
    <w:p w:rsidR="00260A64" w:rsidRDefault="00F920C4" w:rsidP="00222DF1">
      <w:r w:rsidRPr="00F920C4">
        <w:t xml:space="preserve">La page d'accueil ne doit proposer qu'une zone d'identification. </w:t>
      </w:r>
    </w:p>
    <w:p w:rsidR="00F920C4" w:rsidRDefault="00083BD6" w:rsidP="00222DF1">
      <w:r>
        <w:t>L'application ne doit pas être reliée au reste du site de l'entreprise ou intégrée à l'intranet.</w:t>
      </w:r>
    </w:p>
    <w:p w:rsidR="00F920C4" w:rsidRPr="00FB56D7" w:rsidRDefault="00F920C4" w:rsidP="00222DF1">
      <w:pPr>
        <w:pStyle w:val="Titre2"/>
        <w:rPr>
          <w:color w:val="auto"/>
          <w:sz w:val="24"/>
          <w:szCs w:val="24"/>
        </w:rPr>
      </w:pPr>
      <w:r w:rsidRPr="00F920C4">
        <w:t>Contraintes</w:t>
      </w:r>
    </w:p>
    <w:p w:rsidR="00F920C4" w:rsidRPr="00F920C4" w:rsidRDefault="00F920C4" w:rsidP="00222DF1">
      <w:pPr>
        <w:pStyle w:val="Titre3"/>
      </w:pPr>
      <w:r w:rsidRPr="00F920C4">
        <w:t>Ergonomie</w:t>
      </w:r>
    </w:p>
    <w:p w:rsidR="00F920C4" w:rsidRPr="00F920C4" w:rsidRDefault="00FB56D7" w:rsidP="00FB56D7">
      <w:pPr>
        <w:jc w:val="both"/>
      </w:pPr>
      <w:r>
        <w:t>L'application</w:t>
      </w:r>
      <w:r w:rsidR="00F920C4" w:rsidRPr="00F920C4">
        <w:t xml:space="preserve"> </w:t>
      </w:r>
      <w:r w:rsidR="00F44B4E">
        <w:t xml:space="preserve">respectera </w:t>
      </w:r>
      <w:r>
        <w:t>la charte graphique</w:t>
      </w:r>
      <w:r w:rsidR="00F920C4" w:rsidRPr="00F920C4">
        <w:t xml:space="preserve"> de l'entreprise en terme d'ergonomie et de couleurs</w:t>
      </w:r>
      <w:r w:rsidR="00F44B4E">
        <w:t xml:space="preserve"> (se référer au logo GSB</w:t>
      </w:r>
      <w:r>
        <w:t xml:space="preserve"> bleu</w:t>
      </w:r>
      <w:r w:rsidR="00F44B4E">
        <w:t>)</w:t>
      </w:r>
      <w:r w:rsidR="00F920C4" w:rsidRPr="00F920C4">
        <w:t>, mais devra avoir une v</w:t>
      </w:r>
      <w:r w:rsidR="00F44B4E">
        <w:t>ocation métier et productivité</w:t>
      </w:r>
      <w:r>
        <w:t>. Le logo de l'entreprise sera présent sur la page d'authentification, le nom de l'application (nom court + libellé précis) sera présent sur la barre des fenêtres. Une fois authentifié, l'utilisateur accédera à une fenêtre de type MDI intégrant un menu et une barre d'outils avec les principales fonctionnalités.</w:t>
      </w:r>
    </w:p>
    <w:p w:rsidR="00222DF1" w:rsidRDefault="00222DF1" w:rsidP="00222DF1"/>
    <w:p w:rsidR="00F920C4" w:rsidRPr="00F920C4" w:rsidRDefault="00F920C4" w:rsidP="00222DF1">
      <w:pPr>
        <w:pStyle w:val="Titre3"/>
      </w:pPr>
      <w:r w:rsidRPr="00F920C4">
        <w:t>Environnement</w:t>
      </w:r>
    </w:p>
    <w:p w:rsidR="00F920C4" w:rsidRDefault="00222DF1" w:rsidP="00083BD6">
      <w:pPr>
        <w:jc w:val="both"/>
      </w:pPr>
      <w:r>
        <w:t xml:space="preserve">L'application </w:t>
      </w:r>
      <w:r w:rsidR="00FB56D7">
        <w:t>orientée objet s</w:t>
      </w:r>
      <w:r>
        <w:t xml:space="preserve">era développée </w:t>
      </w:r>
      <w:r w:rsidR="00F44B4E">
        <w:t xml:space="preserve">en </w:t>
      </w:r>
      <w:r w:rsidR="00FB56D7">
        <w:t>langage C#</w:t>
      </w:r>
      <w:r w:rsidR="00F44B4E">
        <w:t xml:space="preserve"> </w:t>
      </w:r>
      <w:r w:rsidR="00FB56D7">
        <w:t>sous Visual Studio 201</w:t>
      </w:r>
      <w:r w:rsidR="002B4356">
        <w:t>7 ou 2019</w:t>
      </w:r>
      <w:r w:rsidR="00FB56D7">
        <w:t xml:space="preserve"> </w:t>
      </w:r>
      <w:r w:rsidR="00F44B4E">
        <w:t xml:space="preserve">et utilisera une base de données </w:t>
      </w:r>
      <w:proofErr w:type="spellStart"/>
      <w:r w:rsidR="00FB56D7">
        <w:t>SQLServer</w:t>
      </w:r>
      <w:proofErr w:type="spellEnd"/>
      <w:r w:rsidR="002B4356">
        <w:t xml:space="preserve"> 2019</w:t>
      </w:r>
      <w:r>
        <w:t>.</w:t>
      </w:r>
      <w:r w:rsidR="00FB56D7">
        <w:t xml:space="preserve"> Toutes les requêtes SQL seront enregistrées dans la base de données sous la forme de procédures stockées. On privilégiera l'utilisation de triggers pour automatiser les tâches de mise à jour de la base de données.</w:t>
      </w:r>
    </w:p>
    <w:p w:rsidR="00D57641" w:rsidRDefault="00373A4C" w:rsidP="00FB56D7">
      <w:pPr>
        <w:jc w:val="both"/>
      </w:pPr>
      <w:r>
        <w:t>L'applic</w:t>
      </w:r>
      <w:r w:rsidR="001877D8">
        <w:t>ation doit pouvoir être portée</w:t>
      </w:r>
      <w:r>
        <w:t xml:space="preserve"> sur </w:t>
      </w:r>
      <w:r w:rsidR="00FB56D7">
        <w:t>tous les postes du laborat</w:t>
      </w:r>
      <w:r w:rsidR="001877D8">
        <w:t xml:space="preserve">oire à l'aide d'un utilitaire </w:t>
      </w:r>
      <w:r w:rsidR="00FB56D7">
        <w:t>de déploiement</w:t>
      </w:r>
      <w:r>
        <w:t>.</w:t>
      </w:r>
      <w:r w:rsidR="00F44B4E">
        <w:t xml:space="preserve"> </w:t>
      </w:r>
    </w:p>
    <w:p w:rsidR="00F44B4E" w:rsidRDefault="00F44B4E" w:rsidP="00083BD6">
      <w:pPr>
        <w:jc w:val="both"/>
      </w:pPr>
    </w:p>
    <w:p w:rsidR="00D57641" w:rsidRDefault="00D57641" w:rsidP="00D57641">
      <w:pPr>
        <w:pStyle w:val="Titre3"/>
      </w:pPr>
      <w:r>
        <w:t>Architecture</w:t>
      </w:r>
    </w:p>
    <w:p w:rsidR="00D57641" w:rsidRDefault="00D57641" w:rsidP="00D57641">
      <w:r>
        <w:t xml:space="preserve">L’architecture </w:t>
      </w:r>
      <w:r w:rsidR="00FB56D7">
        <w:t>de l'application doit respecter celle du projet prototype fourni.</w:t>
      </w:r>
    </w:p>
    <w:p w:rsidR="00FB56D7" w:rsidRDefault="00FB56D7" w:rsidP="00D57641">
      <w:r>
        <w:t xml:space="preserve">Des règles de nommage seront </w:t>
      </w:r>
      <w:r w:rsidR="001877D8">
        <w:t xml:space="preserve">définies, </w:t>
      </w:r>
      <w:r>
        <w:t>utilisées et respectées par le groupe.</w:t>
      </w:r>
    </w:p>
    <w:p w:rsidR="00FB56D7" w:rsidRPr="00D57641" w:rsidRDefault="00FB56D7" w:rsidP="00D57641">
      <w:r>
        <w:t>Une documentation pour les triggers réalisés sera fournie avec l'application.</w:t>
      </w:r>
    </w:p>
    <w:p w:rsidR="00222DF1" w:rsidRPr="00F920C4" w:rsidRDefault="00222DF1" w:rsidP="00222DF1"/>
    <w:p w:rsidR="00F920C4" w:rsidRDefault="00083BD6" w:rsidP="00222DF1">
      <w:pPr>
        <w:pStyle w:val="Titre3"/>
      </w:pPr>
      <w:r>
        <w:t>Modules</w:t>
      </w:r>
    </w:p>
    <w:p w:rsidR="00083BD6" w:rsidRPr="00083BD6" w:rsidRDefault="003449A3" w:rsidP="00083BD6">
      <w:r>
        <w:t>Les options suivantes</w:t>
      </w:r>
      <w:r w:rsidR="00083BD6">
        <w:t xml:space="preserve"> seront proposé</w:t>
      </w:r>
      <w:r>
        <w:t>e</w:t>
      </w:r>
      <w:r w:rsidR="00083BD6">
        <w:t xml:space="preserve">s </w:t>
      </w:r>
      <w:r>
        <w:t xml:space="preserve">à un </w:t>
      </w:r>
      <w:r w:rsidR="00083BD6">
        <w:t xml:space="preserve">utilisateur </w:t>
      </w:r>
      <w:r>
        <w:t xml:space="preserve">du laboratoire technique </w:t>
      </w:r>
      <w:r w:rsidR="00083BD6">
        <w:t xml:space="preserve">: </w:t>
      </w:r>
    </w:p>
    <w:p w:rsidR="00F920C4" w:rsidRPr="002B4356" w:rsidRDefault="003449A3" w:rsidP="00CE41F6">
      <w:pPr>
        <w:numPr>
          <w:ilvl w:val="0"/>
          <w:numId w:val="5"/>
        </w:numPr>
        <w:jc w:val="both"/>
        <w:rPr>
          <w:i/>
        </w:rPr>
      </w:pPr>
      <w:r>
        <w:t xml:space="preserve">Saisie de la décision d'une étape </w:t>
      </w:r>
    </w:p>
    <w:p w:rsidR="002B4356" w:rsidRPr="00E0584C" w:rsidRDefault="002B4356" w:rsidP="00CE41F6">
      <w:pPr>
        <w:numPr>
          <w:ilvl w:val="0"/>
          <w:numId w:val="5"/>
        </w:numPr>
        <w:jc w:val="both"/>
        <w:rPr>
          <w:i/>
        </w:rPr>
      </w:pPr>
      <w:r>
        <w:t>Mise à jour des étapes normées</w:t>
      </w:r>
    </w:p>
    <w:p w:rsidR="00E0584C" w:rsidRPr="003449A3" w:rsidRDefault="00E0584C" w:rsidP="00CE41F6">
      <w:pPr>
        <w:numPr>
          <w:ilvl w:val="0"/>
          <w:numId w:val="5"/>
        </w:numPr>
        <w:jc w:val="both"/>
        <w:rPr>
          <w:i/>
        </w:rPr>
      </w:pPr>
      <w:r>
        <w:t>Ajout d’un nouveau médicament</w:t>
      </w:r>
    </w:p>
    <w:p w:rsidR="003449A3" w:rsidRPr="003449A3" w:rsidRDefault="003449A3" w:rsidP="00CE41F6">
      <w:pPr>
        <w:numPr>
          <w:ilvl w:val="0"/>
          <w:numId w:val="5"/>
        </w:numPr>
        <w:jc w:val="both"/>
        <w:rPr>
          <w:i/>
        </w:rPr>
      </w:pPr>
      <w:r>
        <w:t>Consultation du workflow des étapes d'un médicament</w:t>
      </w:r>
    </w:p>
    <w:p w:rsidR="003449A3" w:rsidRPr="003449A3" w:rsidRDefault="003449A3" w:rsidP="00CE41F6">
      <w:pPr>
        <w:numPr>
          <w:ilvl w:val="0"/>
          <w:numId w:val="5"/>
        </w:numPr>
        <w:jc w:val="both"/>
        <w:rPr>
          <w:i/>
        </w:rPr>
      </w:pPr>
      <w:r>
        <w:t>Consultation du nombre de médicaments autorisés par famille</w:t>
      </w:r>
    </w:p>
    <w:p w:rsidR="003449A3" w:rsidRPr="006E561F" w:rsidRDefault="003449A3" w:rsidP="00CE41F6">
      <w:pPr>
        <w:numPr>
          <w:ilvl w:val="0"/>
          <w:numId w:val="5"/>
        </w:numPr>
        <w:jc w:val="both"/>
        <w:rPr>
          <w:i/>
        </w:rPr>
      </w:pPr>
      <w:r>
        <w:t xml:space="preserve">Consultation des médicaments en cours de validation </w:t>
      </w:r>
    </w:p>
    <w:p w:rsidR="00F920C4" w:rsidRPr="00F920C4" w:rsidRDefault="00F920C4" w:rsidP="00222DF1"/>
    <w:p w:rsidR="00F920C4" w:rsidRPr="00F920C4" w:rsidRDefault="001B7FA6" w:rsidP="00772C13">
      <w:pPr>
        <w:pStyle w:val="Titre3"/>
        <w:rPr>
          <w:rFonts w:ascii="Times New Roman" w:hAnsi="Times New Roman"/>
        </w:rPr>
      </w:pPr>
      <w:r>
        <w:br w:type="page"/>
      </w:r>
    </w:p>
    <w:p w:rsidR="00575096" w:rsidRDefault="00772C13" w:rsidP="002A5468">
      <w:pPr>
        <w:pStyle w:val="Titre1"/>
      </w:pPr>
      <w:r>
        <w:lastRenderedPageBreak/>
        <w:t>DESCRIPTION</w:t>
      </w:r>
      <w:r w:rsidR="002A5468">
        <w:t xml:space="preserve"> </w:t>
      </w:r>
      <w:r>
        <w:t xml:space="preserve">DU TRAVAIL A REALISER </w:t>
      </w:r>
    </w:p>
    <w:p w:rsidR="00772C13" w:rsidRDefault="00772C13" w:rsidP="00772C13">
      <w:r>
        <w:t xml:space="preserve">Le modèle conceptuel de la base de données </w:t>
      </w:r>
      <w:proofErr w:type="spellStart"/>
      <w:r>
        <w:t>GSB_gesAMM</w:t>
      </w:r>
      <w:proofErr w:type="spellEnd"/>
      <w:r>
        <w:t xml:space="preserve"> est fourni en ressources, il est le suivant :</w:t>
      </w:r>
    </w:p>
    <w:p w:rsidR="00772C13" w:rsidRDefault="00772C13" w:rsidP="00772C13"/>
    <w:p w:rsidR="009B019F" w:rsidRDefault="00A87D40" w:rsidP="009B019F">
      <w:pPr>
        <w:spacing w:before="120" w:after="240"/>
      </w:pPr>
      <w:r>
        <w:rPr>
          <w:noProof/>
        </w:rPr>
        <w:drawing>
          <wp:inline distT="0" distB="0" distL="0" distR="0">
            <wp:extent cx="6120765" cy="28555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13" w:rsidRDefault="009B019F" w:rsidP="00BC6697">
      <w:pPr>
        <w:spacing w:before="120" w:after="240"/>
        <w:jc w:val="both"/>
      </w:pPr>
      <w:r>
        <w:t>L</w:t>
      </w:r>
      <w:r w:rsidR="00464C7E">
        <w:t>es entités FAMILLE et MEDICAMENT ont été reprises dans la bas</w:t>
      </w:r>
      <w:r w:rsidR="00BC6697">
        <w:t>e Access</w:t>
      </w:r>
      <w:r w:rsidR="00464C7E">
        <w:t xml:space="preserve"> de l'application de saisie des comptes rendus </w:t>
      </w:r>
      <w:r w:rsidR="00BC6697">
        <w:t xml:space="preserve">de l'entreprise </w:t>
      </w:r>
      <w:proofErr w:type="spellStart"/>
      <w:r w:rsidR="00BC6697">
        <w:t>Swiss</w:t>
      </w:r>
      <w:proofErr w:type="spellEnd"/>
      <w:r w:rsidR="00BC6697">
        <w:t xml:space="preserve"> Bourdin, </w:t>
      </w:r>
      <w:r w:rsidR="00464C7E">
        <w:t>avec toutefois l'ajout de la propriété FAM_NB_MEDI_A</w:t>
      </w:r>
      <w:r w:rsidR="00A87D40">
        <w:t>MM</w:t>
      </w:r>
      <w:r w:rsidR="00464C7E">
        <w:t xml:space="preserve"> dans l'entité FAMILLE</w:t>
      </w:r>
      <w:r w:rsidR="00A87D40">
        <w:t xml:space="preserve"> et </w:t>
      </w:r>
      <w:r w:rsidR="00464C7E">
        <w:t>MED_AMM dans l'entité MEDICAMENT.</w:t>
      </w:r>
      <w:r w:rsidR="00BC6697">
        <w:t xml:space="preserve"> Il conviendra d'importer les données familles et médicaments depuis la base de données Access.</w:t>
      </w:r>
    </w:p>
    <w:p w:rsidR="00464C7E" w:rsidRDefault="00464C7E" w:rsidP="004C62F4">
      <w:pPr>
        <w:spacing w:after="120"/>
        <w:jc w:val="both"/>
      </w:pPr>
      <w:r>
        <w:t>MED_AMM est le numé</w:t>
      </w:r>
      <w:r w:rsidR="00097CFF">
        <w:t>ro d'autorisation de mise sur le</w:t>
      </w:r>
      <w:r>
        <w:t xml:space="preserve"> marché attribué au médicament lors de la validation de la dernière étape.</w:t>
      </w:r>
    </w:p>
    <w:p w:rsidR="00464C7E" w:rsidRDefault="00464C7E" w:rsidP="004C62F4">
      <w:pPr>
        <w:spacing w:after="120"/>
        <w:jc w:val="both"/>
      </w:pPr>
      <w:r>
        <w:t>FAM_NB_MEDI_A</w:t>
      </w:r>
      <w:r w:rsidR="00A87D40">
        <w:t>MM</w:t>
      </w:r>
      <w:r>
        <w:t xml:space="preserve"> est un compteur du nombre de médicaments autorisés à être mis s</w:t>
      </w:r>
      <w:r w:rsidR="00A87D40">
        <w:t xml:space="preserve">ur le marché, c'est-à-dire le nombre de médicaments de la famille </w:t>
      </w:r>
      <w:r>
        <w:t>qui ont reçu un AMM.</w:t>
      </w:r>
    </w:p>
    <w:p w:rsidR="004C62F4" w:rsidRDefault="004C62F4" w:rsidP="004C62F4">
      <w:pPr>
        <w:spacing w:after="120"/>
        <w:jc w:val="both"/>
      </w:pPr>
      <w:r>
        <w:t xml:space="preserve">Il y a 2 décisions possibles pour une étape : étape </w:t>
      </w:r>
      <w:r w:rsidRPr="004C62F4">
        <w:rPr>
          <w:b/>
        </w:rPr>
        <w:t>validée</w:t>
      </w:r>
      <w:r>
        <w:t xml:space="preserve"> ou étape </w:t>
      </w:r>
      <w:r w:rsidRPr="004C62F4">
        <w:rPr>
          <w:b/>
        </w:rPr>
        <w:t>refusée</w:t>
      </w:r>
      <w:r>
        <w:t>.</w:t>
      </w:r>
    </w:p>
    <w:p w:rsidR="004C62F4" w:rsidRDefault="004C62F4" w:rsidP="004C62F4">
      <w:pPr>
        <w:spacing w:after="120"/>
        <w:jc w:val="both"/>
      </w:pPr>
      <w:r>
        <w:t>La liste des étapes adoptées par le laboratoire technique sont les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1080"/>
        <w:gridCol w:w="2009"/>
        <w:gridCol w:w="2009"/>
      </w:tblGrid>
      <w:tr w:rsidR="0077634C" w:rsidRPr="004C62F4" w:rsidTr="0077634C">
        <w:tc>
          <w:tcPr>
            <w:tcW w:w="846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 w:rsidRPr="004C62F4">
              <w:rPr>
                <w:sz w:val="18"/>
              </w:rPr>
              <w:t>N° étape</w:t>
            </w:r>
          </w:p>
        </w:tc>
        <w:tc>
          <w:tcPr>
            <w:tcW w:w="3685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 w:rsidRPr="004C62F4">
              <w:rPr>
                <w:sz w:val="18"/>
              </w:rPr>
              <w:t>Libellé de l'étape</w:t>
            </w:r>
          </w:p>
        </w:tc>
        <w:tc>
          <w:tcPr>
            <w:tcW w:w="1080" w:type="dxa"/>
          </w:tcPr>
          <w:p w:rsidR="0077634C" w:rsidRPr="004C62F4" w:rsidRDefault="0077634C" w:rsidP="004C62F4">
            <w:pPr>
              <w:jc w:val="both"/>
              <w:rPr>
                <w:sz w:val="18"/>
              </w:rPr>
            </w:pPr>
            <w:r>
              <w:rPr>
                <w:sz w:val="18"/>
              </w:rPr>
              <w:t>Etape normée ?</w:t>
            </w:r>
          </w:p>
        </w:tc>
        <w:tc>
          <w:tcPr>
            <w:tcW w:w="2009" w:type="dxa"/>
          </w:tcPr>
          <w:p w:rsidR="0077634C" w:rsidRPr="004C62F4" w:rsidRDefault="0077634C" w:rsidP="0077634C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Norme</w:t>
            </w:r>
          </w:p>
        </w:tc>
        <w:tc>
          <w:tcPr>
            <w:tcW w:w="2009" w:type="dxa"/>
          </w:tcPr>
          <w:p w:rsidR="0077634C" w:rsidRPr="004C62F4" w:rsidRDefault="0077634C" w:rsidP="0077634C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 de la norme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1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Définition du protocole de validation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2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Pharmacologie expérimentale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3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Toxicologie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726/2004/CEE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12/05/2004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4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Pharmacocinétique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5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Expérimentation animale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180/2012/CEE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05/01/2012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6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Méthodes alternatives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Non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7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Essais cliniques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457/2008/CEE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15/03/2008</w:t>
            </w:r>
          </w:p>
        </w:tc>
      </w:tr>
      <w:tr w:rsidR="0077634C" w:rsidTr="0077634C">
        <w:tc>
          <w:tcPr>
            <w:tcW w:w="846" w:type="dxa"/>
          </w:tcPr>
          <w:p w:rsidR="0077634C" w:rsidRDefault="0077634C" w:rsidP="004C62F4">
            <w:pPr>
              <w:jc w:val="both"/>
            </w:pPr>
            <w:r>
              <w:t>8</w:t>
            </w:r>
          </w:p>
        </w:tc>
        <w:tc>
          <w:tcPr>
            <w:tcW w:w="3685" w:type="dxa"/>
          </w:tcPr>
          <w:p w:rsidR="0077634C" w:rsidRDefault="0077634C" w:rsidP="004C62F4">
            <w:pPr>
              <w:jc w:val="both"/>
            </w:pPr>
            <w:r>
              <w:t>Autorisation Mise sur le Marché</w:t>
            </w:r>
          </w:p>
        </w:tc>
        <w:tc>
          <w:tcPr>
            <w:tcW w:w="1080" w:type="dxa"/>
          </w:tcPr>
          <w:p w:rsidR="0077634C" w:rsidRDefault="0077634C" w:rsidP="004C62F4">
            <w:pPr>
              <w:jc w:val="both"/>
            </w:pPr>
            <w:r>
              <w:t>Oui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665/2005/CEE</w:t>
            </w:r>
          </w:p>
        </w:tc>
        <w:tc>
          <w:tcPr>
            <w:tcW w:w="2009" w:type="dxa"/>
          </w:tcPr>
          <w:p w:rsidR="0077634C" w:rsidRDefault="0077634C" w:rsidP="0077634C">
            <w:pPr>
              <w:jc w:val="center"/>
            </w:pPr>
            <w:r>
              <w:t>30/04/2005</w:t>
            </w:r>
          </w:p>
        </w:tc>
      </w:tr>
    </w:tbl>
    <w:p w:rsidR="004C62F4" w:rsidRPr="00772C13" w:rsidRDefault="004C62F4" w:rsidP="00464C7E">
      <w:pPr>
        <w:jc w:val="both"/>
      </w:pPr>
    </w:p>
    <w:p w:rsidR="00A67071" w:rsidRDefault="00097CFF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 nouveau médicament subit successivement toutes ces étapes. On ne peut pas passer à l'étape </w:t>
      </w:r>
      <w:r w:rsidRPr="00097CFF">
        <w:rPr>
          <w:rStyle w:val="Accentuation"/>
        </w:rPr>
        <w:t>n+1</w:t>
      </w:r>
      <w:r>
        <w:rPr>
          <w:rStyle w:val="Accentuation"/>
          <w:i w:val="0"/>
        </w:rPr>
        <w:t xml:space="preserve"> si l'étape </w:t>
      </w:r>
      <w:r w:rsidRPr="00097CFF">
        <w:rPr>
          <w:rStyle w:val="Accentuation"/>
        </w:rPr>
        <w:t>n</w:t>
      </w:r>
      <w:r>
        <w:rPr>
          <w:rStyle w:val="Accentuation"/>
          <w:i w:val="0"/>
        </w:rPr>
        <w:t xml:space="preserve"> n'a pas été validée. La dernière étape validée est mémorisée pour chaque médicament, la valeur NULL est donc autorisée pour les médicaments n'ayant aucune étape validée.</w:t>
      </w:r>
    </w:p>
    <w:p w:rsidR="0077634C" w:rsidRDefault="00097CFF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refus d'une étape est définitif et ne permet pas de passer aux étapes suivantes.</w:t>
      </w:r>
    </w:p>
    <w:p w:rsidR="00E0584C" w:rsidRDefault="00E0584C" w:rsidP="00C80DF2">
      <w:pPr>
        <w:jc w:val="both"/>
        <w:rPr>
          <w:rStyle w:val="Accentuation"/>
          <w:i w:val="0"/>
        </w:rPr>
      </w:pPr>
    </w:p>
    <w:p w:rsidR="00E0584C" w:rsidRDefault="00E0584C" w:rsidP="00C80DF2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Une étape normée est susceptible d’être modifiée au niveau de la norme et de la date de la norme. Une table </w:t>
      </w:r>
      <w:r w:rsidRPr="00E0584C">
        <w:rPr>
          <w:rStyle w:val="Accentuation"/>
          <w:b/>
          <w:i w:val="0"/>
        </w:rPr>
        <w:t>HISTORIQUE</w:t>
      </w:r>
      <w:r>
        <w:rPr>
          <w:rStyle w:val="Accentuation"/>
          <w:i w:val="0"/>
        </w:rPr>
        <w:t xml:space="preserve"> (non présentée dans le MCD) doit être gérée afin de recenser tous les changements effectués. On doit y trouver : la date de la mise à jour de la norme, l’utilisateur qui a modifié la norme, le numéro de l’étape, la norme avant modification, la norme après modification, la date de la norme avant modification, la date de la norme après modification.</w:t>
      </w:r>
    </w:p>
    <w:p w:rsidR="0077634C" w:rsidRDefault="0077634C" w:rsidP="0077634C">
      <w:pPr>
        <w:rPr>
          <w:rStyle w:val="Accentuation"/>
          <w:i w:val="0"/>
        </w:rPr>
      </w:pPr>
      <w:r>
        <w:rPr>
          <w:rStyle w:val="Accentuation"/>
          <w:i w:val="0"/>
        </w:rPr>
        <w:br w:type="page"/>
      </w:r>
    </w:p>
    <w:p w:rsidR="00097CFF" w:rsidRDefault="0077634C" w:rsidP="0077634C">
      <w:pPr>
        <w:spacing w:after="120"/>
        <w:jc w:val="both"/>
        <w:rPr>
          <w:rStyle w:val="Accentuation"/>
          <w:b/>
          <w:i w:val="0"/>
          <w:u w:val="single"/>
        </w:rPr>
      </w:pPr>
      <w:r w:rsidRPr="0077634C">
        <w:rPr>
          <w:rStyle w:val="Accentuation"/>
          <w:b/>
          <w:i w:val="0"/>
          <w:u w:val="single"/>
        </w:rPr>
        <w:lastRenderedPageBreak/>
        <w:t>Travail à réaliser :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Créer la base de données </w:t>
      </w:r>
      <w:proofErr w:type="spellStart"/>
      <w:r>
        <w:rPr>
          <w:rStyle w:val="Accentuation"/>
          <w:i w:val="0"/>
        </w:rPr>
        <w:t>GSB_gesAMM</w:t>
      </w:r>
      <w:proofErr w:type="spellEnd"/>
      <w:r>
        <w:rPr>
          <w:rStyle w:val="Accentuation"/>
          <w:i w:val="0"/>
        </w:rPr>
        <w:t xml:space="preserve"> dans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prenant soin d'importer les médicaments et les familles depuis la base Access 2003.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Se renseigner sur les procédures stockées dans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utilisant le support de cours fourni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Se former à l'environnement de développement Visual Studio C# - </w:t>
      </w:r>
      <w:proofErr w:type="spellStart"/>
      <w:r>
        <w:rPr>
          <w:rStyle w:val="Accentuation"/>
          <w:i w:val="0"/>
        </w:rPr>
        <w:t>SQLServer</w:t>
      </w:r>
      <w:proofErr w:type="spellEnd"/>
      <w:r>
        <w:rPr>
          <w:rStyle w:val="Accentuation"/>
          <w:i w:val="0"/>
        </w:rPr>
        <w:t xml:space="preserve"> en utilisant le projet prototype fourni. Par exempl</w:t>
      </w:r>
      <w:r w:rsidR="00A72FFA">
        <w:rPr>
          <w:rStyle w:val="Accentuation"/>
          <w:i w:val="0"/>
        </w:rPr>
        <w:t>e, créer une interface de saisie</w:t>
      </w:r>
      <w:r>
        <w:rPr>
          <w:rStyle w:val="Accentuation"/>
          <w:i w:val="0"/>
        </w:rPr>
        <w:t xml:space="preserve"> d'une nouvelle facture.</w:t>
      </w:r>
    </w:p>
    <w:p w:rsidR="0077634C" w:rsidRDefault="0077634C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Créer le projet Visual Studio qui permettra de développer les fonctionnalités demandées</w:t>
      </w:r>
      <w:r w:rsidR="00065D3A">
        <w:rPr>
          <w:rStyle w:val="Accentuation"/>
          <w:i w:val="0"/>
        </w:rPr>
        <w:t xml:space="preserve">. Plusieurs classes seront créées : Famille – </w:t>
      </w:r>
      <w:proofErr w:type="spellStart"/>
      <w:r w:rsidR="00065D3A">
        <w:rPr>
          <w:rStyle w:val="Accentuation"/>
          <w:i w:val="0"/>
        </w:rPr>
        <w:t>Medicament</w:t>
      </w:r>
      <w:proofErr w:type="spellEnd"/>
      <w:r w:rsidR="00065D3A">
        <w:rPr>
          <w:rStyle w:val="Accentuation"/>
          <w:i w:val="0"/>
        </w:rPr>
        <w:t xml:space="preserve"> – Etape – </w:t>
      </w:r>
      <w:proofErr w:type="spellStart"/>
      <w:r w:rsidR="00595FF0">
        <w:rPr>
          <w:rStyle w:val="Accentuation"/>
          <w:i w:val="0"/>
        </w:rPr>
        <w:t>EtapeNormee</w:t>
      </w:r>
      <w:proofErr w:type="spellEnd"/>
      <w:r w:rsidR="00595FF0">
        <w:rPr>
          <w:rStyle w:val="Accentuation"/>
          <w:i w:val="0"/>
        </w:rPr>
        <w:t xml:space="preserve"> - </w:t>
      </w:r>
      <w:proofErr w:type="spellStart"/>
      <w:r w:rsidR="00065D3A">
        <w:rPr>
          <w:rStyle w:val="Accentuation"/>
          <w:i w:val="0"/>
        </w:rPr>
        <w:t>Decision</w:t>
      </w:r>
      <w:proofErr w:type="spellEnd"/>
      <w:r w:rsidR="00065D3A">
        <w:rPr>
          <w:rStyle w:val="Accentuation"/>
          <w:i w:val="0"/>
        </w:rPr>
        <w:t xml:space="preserve"> – Workflow</w:t>
      </w:r>
    </w:p>
    <w:p w:rsidR="00065D3A" w:rsidRDefault="00A87D40" w:rsidP="00065D3A">
      <w:pPr>
        <w:pStyle w:val="Paragraphedeliste"/>
        <w:spacing w:after="120"/>
        <w:jc w:val="both"/>
        <w:rPr>
          <w:rStyle w:val="Accentuation"/>
          <w:i w:val="0"/>
        </w:rPr>
      </w:pPr>
      <w:r>
        <w:rPr>
          <w:noProof/>
        </w:rPr>
        <w:drawing>
          <wp:inline distT="0" distB="0" distL="0" distR="0">
            <wp:extent cx="6120765" cy="3474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3A" w:rsidRDefault="00065D3A" w:rsidP="00065D3A">
      <w:pPr>
        <w:pStyle w:val="Paragraphedeliste"/>
        <w:spacing w:after="120"/>
        <w:jc w:val="both"/>
        <w:rPr>
          <w:rStyle w:val="Accentuation"/>
          <w:i w:val="0"/>
        </w:rPr>
      </w:pPr>
    </w:p>
    <w:p w:rsidR="007C6D9A" w:rsidRDefault="007C6D9A" w:rsidP="007C6D9A">
      <w:pPr>
        <w:pStyle w:val="Paragraphedeliste"/>
        <w:spacing w:after="12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Remarques : </w:t>
      </w:r>
    </w:p>
    <w:p w:rsidR="00065D3A" w:rsidRDefault="007C6D9A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les familles seront chargées au démarrage de l'application dans un dictionnaire déclaré dans la classe Globale. La clé du dictionnaire est le code famille</w:t>
      </w:r>
    </w:p>
    <w:p w:rsidR="007C6D9A" w:rsidRDefault="007C6D9A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médicaments seront chargés au démarrage de l'application dans un dictionnaire déclaré dans la classe Globale. La clé du dictionnaire est le dépôt légal. </w:t>
      </w:r>
    </w:p>
    <w:p w:rsidR="007C6D9A" w:rsidRDefault="007C6D9A" w:rsidP="00DC0F13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Dans la classe Médicament, on remarque la propriété </w:t>
      </w:r>
      <w:proofErr w:type="spellStart"/>
      <w:r>
        <w:rPr>
          <w:rStyle w:val="Accentuation"/>
          <w:i w:val="0"/>
        </w:rPr>
        <w:t>codeFamille</w:t>
      </w:r>
      <w:proofErr w:type="spellEnd"/>
      <w:r>
        <w:rPr>
          <w:rStyle w:val="Accentuation"/>
          <w:i w:val="0"/>
        </w:rPr>
        <w:t xml:space="preserve"> qui fait lien entre un médicament et sa famille d'appartenance</w:t>
      </w:r>
      <w:r w:rsidR="00DC0F13">
        <w:rPr>
          <w:rStyle w:val="Accentuation"/>
          <w:i w:val="0"/>
        </w:rPr>
        <w:t xml:space="preserve">. Il conviendra d'ajouter une propriété </w:t>
      </w:r>
      <w:proofErr w:type="spellStart"/>
      <w:r w:rsidR="00DC0F13">
        <w:rPr>
          <w:rStyle w:val="Accentuation"/>
          <w:i w:val="0"/>
        </w:rPr>
        <w:t>lesEtapes</w:t>
      </w:r>
      <w:proofErr w:type="spellEnd"/>
      <w:r w:rsidR="00DC0F13">
        <w:rPr>
          <w:rStyle w:val="Accentuation"/>
          <w:i w:val="0"/>
        </w:rPr>
        <w:t xml:space="preserve"> déclaré comme une collection de Workflow. Cette collection contiendra le workflow des étapes de validation du médicament.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étapes seront chargées au démarrage de l'application dans une collection déclarée dans la classe Globale. 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les décisions seront chargées au démarrage de l'application dans une collection déclarée dans la classe Globale. </w:t>
      </w:r>
    </w:p>
    <w:p w:rsidR="00DC0F13" w:rsidRDefault="00DC0F13" w:rsidP="00CE41F6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la classe Workflow possède 3 propriétés et fait référence aux étapes de validation qui ne seront accessibles que par le médicament grâce à la collection </w:t>
      </w:r>
      <w:proofErr w:type="spellStart"/>
      <w:r>
        <w:rPr>
          <w:rStyle w:val="Accentuation"/>
          <w:i w:val="0"/>
        </w:rPr>
        <w:t>lesEtapes</w:t>
      </w:r>
      <w:proofErr w:type="spellEnd"/>
      <w:r>
        <w:rPr>
          <w:rStyle w:val="Accentuation"/>
          <w:i w:val="0"/>
        </w:rPr>
        <w:t>.</w:t>
      </w:r>
    </w:p>
    <w:p w:rsidR="00E0584C" w:rsidRDefault="00E0584C" w:rsidP="00E0584C">
      <w:pPr>
        <w:pStyle w:val="Paragraphedeliste"/>
        <w:numPr>
          <w:ilvl w:val="0"/>
          <w:numId w:val="7"/>
        </w:numPr>
        <w:spacing w:after="120"/>
        <w:ind w:left="107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L’historique des mises à jour des normes n’a pas besoin d’être chargé en collection ou dictionnaire</w:t>
      </w:r>
      <w:r w:rsidR="009B02A7">
        <w:rPr>
          <w:rStyle w:val="Accentuation"/>
          <w:i w:val="0"/>
        </w:rPr>
        <w:t>.</w:t>
      </w:r>
    </w:p>
    <w:p w:rsidR="00595FF0" w:rsidRDefault="00595FF0">
      <w:pPr>
        <w:rPr>
          <w:rStyle w:val="Accentuation"/>
          <w:i w:val="0"/>
        </w:rPr>
      </w:pPr>
    </w:p>
    <w:p w:rsidR="00E0584C" w:rsidRDefault="00E0584C">
      <w:pPr>
        <w:rPr>
          <w:rStyle w:val="Accentuation"/>
          <w:i w:val="0"/>
        </w:rPr>
      </w:pPr>
      <w:r>
        <w:rPr>
          <w:rStyle w:val="Accentuation"/>
          <w:i w:val="0"/>
        </w:rPr>
        <w:br w:type="page"/>
      </w: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lastRenderedPageBreak/>
        <w:t>Développer les fonctionnalités demandées :</w:t>
      </w:r>
    </w:p>
    <w:p w:rsidR="00595FF0" w:rsidRPr="00595FF0" w:rsidRDefault="00595FF0" w:rsidP="00CE41F6">
      <w:pPr>
        <w:numPr>
          <w:ilvl w:val="0"/>
          <w:numId w:val="8"/>
        </w:numPr>
        <w:spacing w:after="120"/>
        <w:jc w:val="both"/>
        <w:rPr>
          <w:i/>
          <w:u w:val="single"/>
        </w:rPr>
      </w:pPr>
      <w:r w:rsidRPr="00595FF0">
        <w:rPr>
          <w:u w:val="single"/>
        </w:rPr>
        <w:t xml:space="preserve">Saisie de la décision d'une étape </w:t>
      </w:r>
    </w:p>
    <w:p w:rsidR="00595FF0" w:rsidRDefault="00595FF0" w:rsidP="00595FF0">
      <w:pPr>
        <w:spacing w:after="120"/>
        <w:ind w:left="720"/>
        <w:jc w:val="both"/>
      </w:pPr>
      <w:r>
        <w:t xml:space="preserve">L'interface proposera la sélection d'un médicament existant. </w:t>
      </w:r>
    </w:p>
    <w:p w:rsidR="00595FF0" w:rsidRDefault="00595FF0" w:rsidP="00595FF0">
      <w:pPr>
        <w:spacing w:after="120"/>
        <w:ind w:left="720"/>
        <w:jc w:val="both"/>
      </w:pPr>
      <w:r>
        <w:t xml:space="preserve">Après sélection, si la dernière étape a été refusée, un message d'erreur sera affiché puisqu'il ne sera plus possible de saisir d'étapes pour ce médicament. </w:t>
      </w:r>
    </w:p>
    <w:p w:rsidR="00595FF0" w:rsidRDefault="00595FF0" w:rsidP="00595FF0">
      <w:pPr>
        <w:spacing w:after="120"/>
        <w:ind w:left="720"/>
        <w:jc w:val="both"/>
      </w:pPr>
      <w:r>
        <w:t xml:space="preserve">Dans le cas contraire, la dernière étape validée (étape </w:t>
      </w:r>
      <w:r w:rsidRPr="00595FF0">
        <w:rPr>
          <w:i/>
        </w:rPr>
        <w:t>n</w:t>
      </w:r>
      <w:r>
        <w:t xml:space="preserve">) sera affichée (n°, date, libellé, norme et date norme si nécessaire) et on proposera automatiquement la saisie de l'étape </w:t>
      </w:r>
      <w:r w:rsidRPr="00595FF0">
        <w:rPr>
          <w:i/>
        </w:rPr>
        <w:t>n+1</w:t>
      </w:r>
      <w:r>
        <w:t xml:space="preserve"> en affichant également son n°, son libellé et les références à la norme. La date de la décision et le type de décision seront saisis par l'utilisateur.</w:t>
      </w:r>
    </w:p>
    <w:p w:rsidR="00595FF0" w:rsidRDefault="00595FF0" w:rsidP="00595FF0">
      <w:pPr>
        <w:spacing w:after="120"/>
        <w:ind w:left="720"/>
        <w:jc w:val="both"/>
      </w:pPr>
      <w:r>
        <w:t>On veillera à gérer le compteur du nombre de médicaments autorisés par famille lors de la validation de la dernière étape.</w:t>
      </w:r>
    </w:p>
    <w:p w:rsidR="00595FF0" w:rsidRDefault="00595FF0" w:rsidP="00595FF0">
      <w:pPr>
        <w:spacing w:after="120"/>
        <w:ind w:left="720"/>
        <w:jc w:val="both"/>
      </w:pPr>
      <w:r>
        <w:t>On veillera à conserver le n° de la dernière étape validée pour chaque médicament.</w:t>
      </w:r>
    </w:p>
    <w:p w:rsidR="002B4356" w:rsidRPr="00595FF0" w:rsidRDefault="002B4356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Mise à jour des étapes normées</w:t>
      </w:r>
    </w:p>
    <w:p w:rsidR="002B4356" w:rsidRDefault="002B4356" w:rsidP="002B4356">
      <w:pPr>
        <w:spacing w:after="120"/>
        <w:ind w:left="720"/>
        <w:jc w:val="both"/>
      </w:pPr>
      <w:r>
        <w:t xml:space="preserve">L'interface proposera la liste des étapes normées. </w:t>
      </w:r>
    </w:p>
    <w:p w:rsidR="002B4356" w:rsidRDefault="002B4356" w:rsidP="002B4356">
      <w:pPr>
        <w:spacing w:after="120"/>
        <w:ind w:left="720"/>
        <w:jc w:val="both"/>
      </w:pPr>
      <w:r>
        <w:t>Après sélection d’une de ces étapes, l’utilisateur doit pouvoir modifier la norme et la date de la norme</w:t>
      </w:r>
      <w:r w:rsidR="00E0584C">
        <w:t xml:space="preserve"> en gérant l’historique des modifications des étapes normées.</w:t>
      </w:r>
    </w:p>
    <w:p w:rsidR="00E0584C" w:rsidRPr="00595FF0" w:rsidRDefault="00E0584C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>
        <w:rPr>
          <w:u w:val="single"/>
        </w:rPr>
        <w:t>Ajout d’un nouveau médicament</w:t>
      </w:r>
    </w:p>
    <w:p w:rsidR="00E0584C" w:rsidRDefault="00E0584C" w:rsidP="00E0584C">
      <w:pPr>
        <w:spacing w:after="120"/>
        <w:ind w:left="720"/>
        <w:jc w:val="both"/>
      </w:pPr>
      <w:r>
        <w:t xml:space="preserve">L'interface proposera une interface de saisie d’un médicament, qui devra être rattaché à une famille existante. </w:t>
      </w:r>
    </w:p>
    <w:p w:rsidR="00E0584C" w:rsidRDefault="00E0584C" w:rsidP="00E0584C">
      <w:pPr>
        <w:spacing w:after="120"/>
        <w:ind w:left="720"/>
        <w:jc w:val="both"/>
      </w:pPr>
      <w:r>
        <w:t>Le dépôt légal sera vérifié au niveau de l’application mais aussi au niveau de la base de données. Aucune insertion en base ne doit être faite si le dépôt légal et/ou la famille du médicament sont incorrects.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>Consultation du workflow des étapes d'un médicament</w:t>
      </w:r>
    </w:p>
    <w:p w:rsidR="00595FF0" w:rsidRDefault="00595FF0" w:rsidP="00595FF0">
      <w:pPr>
        <w:spacing w:after="120"/>
        <w:ind w:left="720"/>
        <w:jc w:val="both"/>
      </w:pPr>
      <w:r>
        <w:t xml:space="preserve">L'interface proposera la sélection d'un médicament existant. </w:t>
      </w:r>
    </w:p>
    <w:p w:rsidR="00595FF0" w:rsidRDefault="00595FF0" w:rsidP="00595FF0">
      <w:pPr>
        <w:spacing w:after="120"/>
        <w:ind w:left="720"/>
        <w:jc w:val="both"/>
      </w:pPr>
      <w:r>
        <w:t xml:space="preserve">Après sélection, la liste des étapes sera affichée dans un tableau sous la forme : n° de l'étape, libellé, date de la décision, le libellé de la décision, norme et date de la norme. 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>Consultation du nombre de médicaments autorisés par famille</w:t>
      </w:r>
    </w:p>
    <w:p w:rsidR="00595FF0" w:rsidRDefault="00595FF0" w:rsidP="00595FF0">
      <w:pPr>
        <w:spacing w:after="120"/>
        <w:ind w:left="709"/>
        <w:jc w:val="both"/>
      </w:pPr>
      <w:r>
        <w:t>L'interface affichera dans un tableau le code famille, sa désignation et le nombre de médicaments autorisés.</w:t>
      </w:r>
    </w:p>
    <w:p w:rsidR="00595FF0" w:rsidRDefault="00595FF0" w:rsidP="00595FF0">
      <w:pPr>
        <w:spacing w:after="120"/>
        <w:ind w:left="709"/>
        <w:jc w:val="both"/>
      </w:pPr>
      <w:r>
        <w:t>Sur sélection d'une famille, la liste complète des médicaments autorisés pour cette famille sera affichée.</w:t>
      </w:r>
    </w:p>
    <w:p w:rsidR="00595FF0" w:rsidRPr="00595FF0" w:rsidRDefault="00595FF0" w:rsidP="00E0584C">
      <w:pPr>
        <w:numPr>
          <w:ilvl w:val="0"/>
          <w:numId w:val="8"/>
        </w:numPr>
        <w:spacing w:before="240" w:after="120"/>
        <w:jc w:val="both"/>
        <w:rPr>
          <w:i/>
          <w:u w:val="single"/>
        </w:rPr>
      </w:pPr>
      <w:r w:rsidRPr="00595FF0">
        <w:rPr>
          <w:u w:val="single"/>
        </w:rPr>
        <w:t xml:space="preserve">Consultation des médicaments en cours de validation </w:t>
      </w:r>
    </w:p>
    <w:p w:rsidR="00595FF0" w:rsidRDefault="00595FF0" w:rsidP="00595FF0">
      <w:pPr>
        <w:spacing w:after="120"/>
        <w:ind w:left="709"/>
        <w:jc w:val="both"/>
      </w:pPr>
      <w:r>
        <w:t>L'interface affichera dans un tableau le dépôt légal, le nom commercial du médicament et le libellé de sa famille. Seuls les médicaments non encore autorisés seront affichés.</w:t>
      </w:r>
    </w:p>
    <w:p w:rsidR="00595FF0" w:rsidRDefault="00595FF0" w:rsidP="00595FF0">
      <w:pPr>
        <w:spacing w:after="120"/>
        <w:ind w:left="709"/>
        <w:jc w:val="both"/>
      </w:pPr>
      <w:r>
        <w:t>Sur sélection d'un médicament, le workflow de ses étapes sera affiché.</w:t>
      </w:r>
    </w:p>
    <w:p w:rsidR="00DC0F13" w:rsidRDefault="00DC0F13" w:rsidP="00DC0F13">
      <w:pPr>
        <w:pStyle w:val="Paragraphedeliste"/>
        <w:spacing w:after="120"/>
        <w:ind w:left="1077"/>
        <w:contextualSpacing w:val="0"/>
        <w:jc w:val="both"/>
        <w:rPr>
          <w:rStyle w:val="Accentuation"/>
          <w:i w:val="0"/>
        </w:rPr>
      </w:pP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Rédiger une notice technique sur l'écriture des triggers de l'application en décomposant le raisonnement sous la forme Evènement – Condition – Action</w:t>
      </w:r>
    </w:p>
    <w:p w:rsidR="00595FF0" w:rsidRDefault="00595FF0" w:rsidP="00595FF0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w:rsidR="00595FF0" w:rsidRDefault="00595FF0" w:rsidP="00CE41F6">
      <w:pPr>
        <w:pStyle w:val="Paragraphedeliste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Style w:val="Accentuation"/>
          <w:i w:val="0"/>
        </w:rPr>
      </w:pPr>
      <w:r>
        <w:rPr>
          <w:rStyle w:val="Accentuation"/>
          <w:i w:val="0"/>
        </w:rPr>
        <w:t>Se documenter sur la publication d'un projet Visual Studio et rédiger une notice permettant à un utilisateur d'installer la base de données à l'aide d'un script SQL et de déployer l'application sur un poste de travail.</w:t>
      </w:r>
    </w:p>
    <w:p w:rsidR="00595FF0" w:rsidRPr="00595FF0" w:rsidRDefault="00595FF0" w:rsidP="00595FF0">
      <w:pPr>
        <w:pStyle w:val="Paragraphedeliste"/>
        <w:rPr>
          <w:rStyle w:val="Accentuation"/>
          <w:i w:val="0"/>
        </w:rPr>
      </w:pPr>
    </w:p>
    <w:p w:rsidR="00595FF0" w:rsidRDefault="00595FF0" w:rsidP="00595FF0">
      <w:pPr>
        <w:pStyle w:val="Paragraphedeliste"/>
        <w:spacing w:after="120"/>
        <w:ind w:left="714"/>
        <w:contextualSpacing w:val="0"/>
        <w:jc w:val="both"/>
        <w:rPr>
          <w:rStyle w:val="Accentuation"/>
          <w:i w:val="0"/>
        </w:rPr>
      </w:pPr>
    </w:p>
    <w:p w:rsidR="00653B4B" w:rsidRDefault="00653B4B" w:rsidP="00C80DF2">
      <w:pPr>
        <w:jc w:val="both"/>
        <w:rPr>
          <w:rStyle w:val="Accentuation"/>
        </w:rPr>
      </w:pPr>
    </w:p>
    <w:p w:rsidR="00B24BBA" w:rsidRPr="004642CC" w:rsidRDefault="00B24BBA" w:rsidP="00C80DF2">
      <w:pPr>
        <w:jc w:val="both"/>
        <w:rPr>
          <w:rStyle w:val="Accentuation"/>
        </w:rPr>
      </w:pPr>
    </w:p>
    <w:sectPr w:rsidR="00B24BBA" w:rsidRPr="004642CC" w:rsidSect="00772C13">
      <w:footerReference w:type="default" r:id="rId11"/>
      <w:pgSz w:w="11906" w:h="16838" w:code="9"/>
      <w:pgMar w:top="1140" w:right="849" w:bottom="1134" w:left="1418" w:header="709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A6C" w:rsidRDefault="007B2A6C">
      <w:r>
        <w:separator/>
      </w:r>
    </w:p>
  </w:endnote>
  <w:endnote w:type="continuationSeparator" w:id="0">
    <w:p w:rsidR="007B2A6C" w:rsidRDefault="007B2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710" w:rsidRPr="000A5208" w:rsidRDefault="00C40D33" w:rsidP="00C40D33">
    <w:pPr>
      <w:pStyle w:val="Pieddepage"/>
      <w:pBdr>
        <w:top w:val="single" w:sz="4" w:space="1" w:color="auto"/>
      </w:pBdr>
    </w:pPr>
    <w:r w:rsidRPr="00C40D33">
      <w:t xml:space="preserve">© </w:t>
    </w:r>
    <w:r w:rsidR="00FB56D7">
      <w:t>BTS SIO Saint-</w:t>
    </w:r>
    <w:proofErr w:type="spellStart"/>
    <w:r w:rsidR="00FB56D7">
      <w:t>Adjutor</w:t>
    </w:r>
    <w:proofErr w:type="spellEnd"/>
    <w:r w:rsidR="00A3193E">
      <w:t xml:space="preserve"> - </w:t>
    </w:r>
    <w:r w:rsidR="00341979">
      <w:fldChar w:fldCharType="begin"/>
    </w:r>
    <w:r w:rsidR="00B258B6">
      <w:instrText xml:space="preserve"> DATE  \@ "MMMM yyyy" </w:instrText>
    </w:r>
    <w:r w:rsidR="00341979">
      <w:fldChar w:fldCharType="separate"/>
    </w:r>
    <w:r w:rsidR="00061A9F">
      <w:rPr>
        <w:noProof/>
      </w:rPr>
      <w:t>novembre 2021</w:t>
    </w:r>
    <w:r w:rsidR="00341979">
      <w:fldChar w:fldCharType="end"/>
    </w:r>
    <w:r w:rsidR="00592C46">
      <w:t xml:space="preserve"> – v1.</w:t>
    </w:r>
    <w:r w:rsidR="00FB56D7">
      <w:t>0</w:t>
    </w:r>
    <w:r w:rsidR="00FB56D7">
      <w:tab/>
      <w:t xml:space="preserve"> </w:t>
    </w:r>
    <w:r w:rsidR="00A3193E">
      <w:tab/>
    </w:r>
    <w:r w:rsidR="000A5208" w:rsidRPr="003F7A48">
      <w:t xml:space="preserve">Page </w:t>
    </w:r>
    <w:r w:rsidR="00341979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PAGE </w:instrText>
    </w:r>
    <w:r w:rsidR="00341979" w:rsidRPr="003F7A48">
      <w:rPr>
        <w:rStyle w:val="Numrodepage"/>
      </w:rPr>
      <w:fldChar w:fldCharType="separate"/>
    </w:r>
    <w:r w:rsidR="00061A9F">
      <w:rPr>
        <w:rStyle w:val="Numrodepage"/>
        <w:noProof/>
      </w:rPr>
      <w:t>3</w:t>
    </w:r>
    <w:r w:rsidR="00341979" w:rsidRPr="003F7A48">
      <w:rPr>
        <w:rStyle w:val="Numrodepage"/>
      </w:rPr>
      <w:fldChar w:fldCharType="end"/>
    </w:r>
    <w:r w:rsidR="000A5208" w:rsidRPr="003F7A48">
      <w:rPr>
        <w:rStyle w:val="Numrodepage"/>
      </w:rPr>
      <w:t>/</w:t>
    </w:r>
    <w:r w:rsidR="00341979" w:rsidRPr="003F7A48">
      <w:rPr>
        <w:rStyle w:val="Numrodepage"/>
      </w:rPr>
      <w:fldChar w:fldCharType="begin"/>
    </w:r>
    <w:r w:rsidR="000A5208" w:rsidRPr="003F7A48">
      <w:rPr>
        <w:rStyle w:val="Numrodepage"/>
      </w:rPr>
      <w:instrText xml:space="preserve"> NUMPAGES </w:instrText>
    </w:r>
    <w:r w:rsidR="00341979" w:rsidRPr="003F7A48">
      <w:rPr>
        <w:rStyle w:val="Numrodepage"/>
      </w:rPr>
      <w:fldChar w:fldCharType="separate"/>
    </w:r>
    <w:r w:rsidR="00061A9F">
      <w:rPr>
        <w:rStyle w:val="Numrodepage"/>
        <w:noProof/>
      </w:rPr>
      <w:t>5</w:t>
    </w:r>
    <w:r w:rsidR="00341979" w:rsidRPr="003F7A4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A6C" w:rsidRDefault="007B2A6C">
      <w:r>
        <w:separator/>
      </w:r>
    </w:p>
  </w:footnote>
  <w:footnote w:type="continuationSeparator" w:id="0">
    <w:p w:rsidR="007B2A6C" w:rsidRDefault="007B2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976"/>
    <w:multiLevelType w:val="singleLevel"/>
    <w:tmpl w:val="AE1C1D8E"/>
    <w:lvl w:ilvl="0">
      <w:start w:val="1"/>
      <w:numFmt w:val="bullet"/>
      <w:pStyle w:val="ChoixListe"/>
      <w:lvlText w:val=""/>
      <w:lvlJc w:val="left"/>
      <w:pPr>
        <w:tabs>
          <w:tab w:val="num" w:pos="0"/>
        </w:tabs>
        <w:ind w:left="1701" w:hanging="283"/>
      </w:pPr>
      <w:rPr>
        <w:rFonts w:ascii="Wingdings" w:hAnsi="Wingdings" w:hint="default"/>
        <w:b w:val="0"/>
        <w:i w:val="0"/>
        <w:sz w:val="20"/>
        <w:u w:val="none"/>
      </w:rPr>
    </w:lvl>
  </w:abstractNum>
  <w:abstractNum w:abstractNumId="1" w15:restartNumberingAfterBreak="0">
    <w:nsid w:val="214052CB"/>
    <w:multiLevelType w:val="hybridMultilevel"/>
    <w:tmpl w:val="7E4458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605188"/>
    <w:multiLevelType w:val="hybridMultilevel"/>
    <w:tmpl w:val="3512655E"/>
    <w:lvl w:ilvl="0" w:tplc="4E125676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06DCC"/>
    <w:multiLevelType w:val="hybridMultilevel"/>
    <w:tmpl w:val="0AF6BFD2"/>
    <w:lvl w:ilvl="0" w:tplc="A49C947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C55BF1"/>
    <w:multiLevelType w:val="hybridMultilevel"/>
    <w:tmpl w:val="0E7CF0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D21AE"/>
    <w:multiLevelType w:val="hybridMultilevel"/>
    <w:tmpl w:val="945C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951BD"/>
    <w:multiLevelType w:val="hybridMultilevel"/>
    <w:tmpl w:val="4B86B2F2"/>
    <w:lvl w:ilvl="0" w:tplc="914694BE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96"/>
    <w:rsid w:val="000151D9"/>
    <w:rsid w:val="0002588A"/>
    <w:rsid w:val="00033767"/>
    <w:rsid w:val="000377F0"/>
    <w:rsid w:val="000440E3"/>
    <w:rsid w:val="00047A0A"/>
    <w:rsid w:val="000530E8"/>
    <w:rsid w:val="00061A9F"/>
    <w:rsid w:val="00065D3A"/>
    <w:rsid w:val="00083BD6"/>
    <w:rsid w:val="00083F09"/>
    <w:rsid w:val="00086D0E"/>
    <w:rsid w:val="00097CFF"/>
    <w:rsid w:val="000A5208"/>
    <w:rsid w:val="000A6FF7"/>
    <w:rsid w:val="000B0EF4"/>
    <w:rsid w:val="000C712C"/>
    <w:rsid w:val="000D182E"/>
    <w:rsid w:val="000D65E3"/>
    <w:rsid w:val="000D7920"/>
    <w:rsid w:val="000E6013"/>
    <w:rsid w:val="000F25FB"/>
    <w:rsid w:val="000F76FF"/>
    <w:rsid w:val="00106FDC"/>
    <w:rsid w:val="001504A1"/>
    <w:rsid w:val="0017767A"/>
    <w:rsid w:val="001877D8"/>
    <w:rsid w:val="001A55D0"/>
    <w:rsid w:val="001B42FD"/>
    <w:rsid w:val="001B7FA6"/>
    <w:rsid w:val="001D5FCC"/>
    <w:rsid w:val="001F0133"/>
    <w:rsid w:val="00206696"/>
    <w:rsid w:val="002137CD"/>
    <w:rsid w:val="00213B49"/>
    <w:rsid w:val="00217D2C"/>
    <w:rsid w:val="00222DF1"/>
    <w:rsid w:val="00225949"/>
    <w:rsid w:val="0024524F"/>
    <w:rsid w:val="00260A64"/>
    <w:rsid w:val="00284892"/>
    <w:rsid w:val="002A5468"/>
    <w:rsid w:val="002B4356"/>
    <w:rsid w:val="002C3637"/>
    <w:rsid w:val="002C468B"/>
    <w:rsid w:val="002C72B2"/>
    <w:rsid w:val="002C7506"/>
    <w:rsid w:val="002F0CB1"/>
    <w:rsid w:val="002F43E1"/>
    <w:rsid w:val="00301A80"/>
    <w:rsid w:val="0034027D"/>
    <w:rsid w:val="00341979"/>
    <w:rsid w:val="00344662"/>
    <w:rsid w:val="003449A3"/>
    <w:rsid w:val="00365D8F"/>
    <w:rsid w:val="003739D5"/>
    <w:rsid w:val="00373A4C"/>
    <w:rsid w:val="00395ECD"/>
    <w:rsid w:val="003C485E"/>
    <w:rsid w:val="003D0A1E"/>
    <w:rsid w:val="003F681D"/>
    <w:rsid w:val="0041378F"/>
    <w:rsid w:val="00430292"/>
    <w:rsid w:val="00436C2C"/>
    <w:rsid w:val="00455F1C"/>
    <w:rsid w:val="004642CC"/>
    <w:rsid w:val="00464C7E"/>
    <w:rsid w:val="00485481"/>
    <w:rsid w:val="004A5C7D"/>
    <w:rsid w:val="004C62F4"/>
    <w:rsid w:val="00500E16"/>
    <w:rsid w:val="00501DE6"/>
    <w:rsid w:val="005134B5"/>
    <w:rsid w:val="0052565A"/>
    <w:rsid w:val="00536BC3"/>
    <w:rsid w:val="00574E22"/>
    <w:rsid w:val="00575096"/>
    <w:rsid w:val="00591ECD"/>
    <w:rsid w:val="00592C46"/>
    <w:rsid w:val="00595FF0"/>
    <w:rsid w:val="005A257C"/>
    <w:rsid w:val="005B1C68"/>
    <w:rsid w:val="005D7CF7"/>
    <w:rsid w:val="00625055"/>
    <w:rsid w:val="00653B4B"/>
    <w:rsid w:val="00674CAD"/>
    <w:rsid w:val="00692747"/>
    <w:rsid w:val="006E561F"/>
    <w:rsid w:val="006E7468"/>
    <w:rsid w:val="006F49D7"/>
    <w:rsid w:val="00702138"/>
    <w:rsid w:val="00720623"/>
    <w:rsid w:val="00733EE6"/>
    <w:rsid w:val="007421B6"/>
    <w:rsid w:val="0076141F"/>
    <w:rsid w:val="00772C13"/>
    <w:rsid w:val="0077634C"/>
    <w:rsid w:val="00783E98"/>
    <w:rsid w:val="00790854"/>
    <w:rsid w:val="007919B7"/>
    <w:rsid w:val="007A066A"/>
    <w:rsid w:val="007B0465"/>
    <w:rsid w:val="007B0B79"/>
    <w:rsid w:val="007B2A6C"/>
    <w:rsid w:val="007C392C"/>
    <w:rsid w:val="007C6D9A"/>
    <w:rsid w:val="007D2CDA"/>
    <w:rsid w:val="007F746A"/>
    <w:rsid w:val="00802624"/>
    <w:rsid w:val="00807A5E"/>
    <w:rsid w:val="00816F46"/>
    <w:rsid w:val="00817B8A"/>
    <w:rsid w:val="008245B6"/>
    <w:rsid w:val="00834ED1"/>
    <w:rsid w:val="00870DCC"/>
    <w:rsid w:val="00893232"/>
    <w:rsid w:val="008E0F08"/>
    <w:rsid w:val="008E5866"/>
    <w:rsid w:val="008E60C5"/>
    <w:rsid w:val="008E7606"/>
    <w:rsid w:val="008F528A"/>
    <w:rsid w:val="00923545"/>
    <w:rsid w:val="00956F8A"/>
    <w:rsid w:val="00973740"/>
    <w:rsid w:val="00997242"/>
    <w:rsid w:val="009977D1"/>
    <w:rsid w:val="009A063D"/>
    <w:rsid w:val="009B019F"/>
    <w:rsid w:val="009B02A7"/>
    <w:rsid w:val="009B4BFA"/>
    <w:rsid w:val="009C60E0"/>
    <w:rsid w:val="009F171E"/>
    <w:rsid w:val="009F2C57"/>
    <w:rsid w:val="00A04D11"/>
    <w:rsid w:val="00A3193E"/>
    <w:rsid w:val="00A66899"/>
    <w:rsid w:val="00A67071"/>
    <w:rsid w:val="00A72FFA"/>
    <w:rsid w:val="00A87D40"/>
    <w:rsid w:val="00AA49C0"/>
    <w:rsid w:val="00AC7303"/>
    <w:rsid w:val="00AD78C6"/>
    <w:rsid w:val="00AF2317"/>
    <w:rsid w:val="00AF2391"/>
    <w:rsid w:val="00AF5285"/>
    <w:rsid w:val="00B24BBA"/>
    <w:rsid w:val="00B258B6"/>
    <w:rsid w:val="00B4089C"/>
    <w:rsid w:val="00B459EB"/>
    <w:rsid w:val="00B724F1"/>
    <w:rsid w:val="00B83677"/>
    <w:rsid w:val="00B947A6"/>
    <w:rsid w:val="00BA2FE7"/>
    <w:rsid w:val="00BB63ED"/>
    <w:rsid w:val="00BC6697"/>
    <w:rsid w:val="00BD1E2D"/>
    <w:rsid w:val="00BE727F"/>
    <w:rsid w:val="00BF5F49"/>
    <w:rsid w:val="00C1301F"/>
    <w:rsid w:val="00C260AC"/>
    <w:rsid w:val="00C40D33"/>
    <w:rsid w:val="00C426E1"/>
    <w:rsid w:val="00C533A4"/>
    <w:rsid w:val="00C63FD2"/>
    <w:rsid w:val="00C72E76"/>
    <w:rsid w:val="00C75FE6"/>
    <w:rsid w:val="00C80DF2"/>
    <w:rsid w:val="00CA6D68"/>
    <w:rsid w:val="00CA7BF0"/>
    <w:rsid w:val="00CE41F6"/>
    <w:rsid w:val="00CF1605"/>
    <w:rsid w:val="00D52B11"/>
    <w:rsid w:val="00D57641"/>
    <w:rsid w:val="00D65DD7"/>
    <w:rsid w:val="00D8097A"/>
    <w:rsid w:val="00D927D1"/>
    <w:rsid w:val="00DA5EC6"/>
    <w:rsid w:val="00DA66AC"/>
    <w:rsid w:val="00DC0F13"/>
    <w:rsid w:val="00DD0364"/>
    <w:rsid w:val="00DD2A16"/>
    <w:rsid w:val="00DE0AC8"/>
    <w:rsid w:val="00DE3F89"/>
    <w:rsid w:val="00DF0CB7"/>
    <w:rsid w:val="00E0584C"/>
    <w:rsid w:val="00E1455E"/>
    <w:rsid w:val="00E22866"/>
    <w:rsid w:val="00E271A3"/>
    <w:rsid w:val="00E41124"/>
    <w:rsid w:val="00E67F8A"/>
    <w:rsid w:val="00E812C9"/>
    <w:rsid w:val="00E875C4"/>
    <w:rsid w:val="00EA01AD"/>
    <w:rsid w:val="00EA414A"/>
    <w:rsid w:val="00EC1F32"/>
    <w:rsid w:val="00EC4175"/>
    <w:rsid w:val="00EC7BF5"/>
    <w:rsid w:val="00EF2110"/>
    <w:rsid w:val="00EF54E7"/>
    <w:rsid w:val="00EF70F4"/>
    <w:rsid w:val="00F43B46"/>
    <w:rsid w:val="00F44B4E"/>
    <w:rsid w:val="00F455BB"/>
    <w:rsid w:val="00F63835"/>
    <w:rsid w:val="00F64710"/>
    <w:rsid w:val="00F71761"/>
    <w:rsid w:val="00F72A88"/>
    <w:rsid w:val="00F920C4"/>
    <w:rsid w:val="00F96CFA"/>
    <w:rsid w:val="00FA5723"/>
    <w:rsid w:val="00FB56D7"/>
    <w:rsid w:val="00FB64B7"/>
    <w:rsid w:val="00FC64BF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8E267"/>
  <w15:docId w15:val="{4B2420C5-05BF-4FBF-A3DB-4EAE866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FF0"/>
    <w:rPr>
      <w:rFonts w:ascii="Arial" w:hAnsi="Arial" w:cs="Arial"/>
      <w:color w:val="000080"/>
    </w:rPr>
  </w:style>
  <w:style w:type="paragraph" w:styleId="Titre1">
    <w:name w:val="heading 1"/>
    <w:basedOn w:val="Normal"/>
    <w:next w:val="Normal"/>
    <w:link w:val="Titre1Car"/>
    <w:qFormat/>
    <w:rsid w:val="00DD0364"/>
    <w:pPr>
      <w:spacing w:before="100" w:beforeAutospacing="1" w:after="100" w:afterAutospacing="1"/>
      <w:outlineLvl w:val="0"/>
    </w:pPr>
    <w:rPr>
      <w:rFonts w:cs="Times New Roman"/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D0364"/>
    <w:pPr>
      <w:spacing w:before="100" w:beforeAutospacing="1" w:after="100" w:afterAutospacing="1"/>
      <w:outlineLvl w:val="1"/>
    </w:pPr>
    <w:rPr>
      <w:rFonts w:cs="Times New Roman"/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DD0364"/>
    <w:pPr>
      <w:outlineLvl w:val="2"/>
    </w:pPr>
    <w:rPr>
      <w:rFonts w:cs="Times New Roman"/>
      <w:b/>
      <w:bCs/>
    </w:rPr>
  </w:style>
  <w:style w:type="paragraph" w:styleId="Titre4">
    <w:name w:val="heading 4"/>
    <w:basedOn w:val="Normal"/>
    <w:next w:val="Normal"/>
    <w:qFormat/>
    <w:rsid w:val="00DD0364"/>
    <w:p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DD0364"/>
    <w:p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FC64BF"/>
    <w:pPr>
      <w:spacing w:before="120" w:after="120"/>
      <w:jc w:val="center"/>
    </w:pPr>
    <w:rPr>
      <w:b/>
      <w:bCs/>
    </w:rPr>
  </w:style>
  <w:style w:type="paragraph" w:customStyle="1" w:styleId="programlisting">
    <w:name w:val="programlisting"/>
    <w:basedOn w:val="Normal"/>
    <w:autoRedefine/>
    <w:rsid w:val="00DD0364"/>
    <w:pPr>
      <w:spacing w:line="360" w:lineRule="auto"/>
      <w:ind w:left="454"/>
    </w:pPr>
    <w:rPr>
      <w:rFonts w:ascii="Courier New" w:hAnsi="Courier New" w:cs="Times New Roman"/>
      <w:szCs w:val="24"/>
    </w:rPr>
  </w:style>
  <w:style w:type="character" w:customStyle="1" w:styleId="syntaxe">
    <w:name w:val="syntaxe"/>
    <w:rsid w:val="003C485E"/>
    <w:rPr>
      <w:rFonts w:ascii="Courier New" w:hAnsi="Courier New" w:cs="Courier New"/>
      <w:sz w:val="20"/>
      <w:szCs w:val="20"/>
    </w:rPr>
  </w:style>
  <w:style w:type="paragraph" w:styleId="Pieddepage">
    <w:name w:val="footer"/>
    <w:basedOn w:val="Normal"/>
    <w:rsid w:val="00047A0A"/>
    <w:pPr>
      <w:tabs>
        <w:tab w:val="center" w:pos="4536"/>
        <w:tab w:val="right" w:pos="9072"/>
      </w:tabs>
    </w:pPr>
  </w:style>
  <w:style w:type="character" w:styleId="Numrodepage">
    <w:name w:val="page number"/>
    <w:rsid w:val="00047A0A"/>
    <w:rPr>
      <w:rFonts w:cs="Times New Roman"/>
    </w:rPr>
  </w:style>
  <w:style w:type="character" w:customStyle="1" w:styleId="commande">
    <w:name w:val="commande"/>
    <w:rsid w:val="003C485E"/>
    <w:rPr>
      <w:rFonts w:ascii="Arial Narrow" w:hAnsi="Arial Narrow" w:cs="Courier New"/>
      <w:b/>
      <w:sz w:val="20"/>
    </w:rPr>
  </w:style>
  <w:style w:type="paragraph" w:customStyle="1" w:styleId="Important">
    <w:name w:val="Important"/>
    <w:basedOn w:val="Normal"/>
    <w:rsid w:val="003C485E"/>
    <w:rPr>
      <w:u w:val="single"/>
    </w:rPr>
  </w:style>
  <w:style w:type="paragraph" w:styleId="Listepuces2">
    <w:name w:val="List Bullet 2"/>
    <w:basedOn w:val="Normal"/>
    <w:autoRedefine/>
    <w:rsid w:val="00AF2317"/>
    <w:pPr>
      <w:numPr>
        <w:numId w:val="3"/>
      </w:numPr>
    </w:pPr>
  </w:style>
  <w:style w:type="character" w:styleId="Lienhypertexte">
    <w:name w:val="Hyperlink"/>
    <w:uiPriority w:val="99"/>
    <w:rsid w:val="003739D5"/>
    <w:rPr>
      <w:rFonts w:ascii="Arial" w:hAnsi="Arial" w:cs="Arial"/>
      <w:color w:val="0000FF"/>
      <w:sz w:val="20"/>
      <w:szCs w:val="20"/>
      <w:u w:val="single"/>
    </w:rPr>
  </w:style>
  <w:style w:type="paragraph" w:styleId="Listenumros">
    <w:name w:val="List Number"/>
    <w:basedOn w:val="Listepuces"/>
    <w:rsid w:val="00047A0A"/>
    <w:pPr>
      <w:numPr>
        <w:numId w:val="1"/>
      </w:numPr>
    </w:pPr>
  </w:style>
  <w:style w:type="paragraph" w:styleId="Listepuces">
    <w:name w:val="List Bullet"/>
    <w:basedOn w:val="Normal"/>
    <w:autoRedefine/>
    <w:rsid w:val="004A5C7D"/>
    <w:pPr>
      <w:numPr>
        <w:numId w:val="2"/>
      </w:numPr>
      <w:ind w:left="357" w:hanging="357"/>
    </w:pPr>
  </w:style>
  <w:style w:type="paragraph" w:styleId="NormalWeb">
    <w:name w:val="Normal (Web)"/>
    <w:basedOn w:val="Normal"/>
    <w:autoRedefine/>
    <w:uiPriority w:val="99"/>
    <w:rsid w:val="00674CAD"/>
    <w:pPr>
      <w:spacing w:line="360" w:lineRule="auto"/>
    </w:pPr>
  </w:style>
  <w:style w:type="paragraph" w:styleId="En-tte">
    <w:name w:val="header"/>
    <w:basedOn w:val="Normal"/>
    <w:rsid w:val="00047A0A"/>
    <w:pPr>
      <w:tabs>
        <w:tab w:val="center" w:pos="4536"/>
        <w:tab w:val="right" w:pos="9072"/>
      </w:tabs>
    </w:pPr>
  </w:style>
  <w:style w:type="character" w:styleId="Lienhypertextesuivivisit">
    <w:name w:val="FollowedHyperlink"/>
    <w:rsid w:val="00047A0A"/>
    <w:rPr>
      <w:rFonts w:cs="Times New Roman"/>
      <w:color w:val="800080"/>
      <w:u w:val="single"/>
    </w:rPr>
  </w:style>
  <w:style w:type="paragraph" w:styleId="Textedebulles">
    <w:name w:val="Balloon Text"/>
    <w:basedOn w:val="Normal"/>
    <w:link w:val="TextedebullesCar"/>
    <w:rsid w:val="00E67F8A"/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rsid w:val="00E67F8A"/>
    <w:rPr>
      <w:rFonts w:ascii="Tahoma" w:hAnsi="Tahoma" w:cs="Tahoma"/>
      <w:color w:val="000080"/>
      <w:sz w:val="16"/>
      <w:szCs w:val="16"/>
    </w:rPr>
  </w:style>
  <w:style w:type="paragraph" w:styleId="Corpsdetexte">
    <w:name w:val="Body Text"/>
    <w:basedOn w:val="Normal"/>
    <w:link w:val="CorpsdetexteCar"/>
    <w:rsid w:val="008E7606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customStyle="1" w:styleId="CorpsdetexteCar">
    <w:name w:val="Corps de texte Car"/>
    <w:link w:val="Corpsdetexte"/>
    <w:rsid w:val="008E7606"/>
    <w:rPr>
      <w:rFonts w:ascii="Arial" w:hAnsi="Arial"/>
      <w:spacing w:val="-5"/>
      <w:sz w:val="24"/>
    </w:rPr>
  </w:style>
  <w:style w:type="paragraph" w:customStyle="1" w:styleId="ChoixListe">
    <w:name w:val="Choix Liste"/>
    <w:basedOn w:val="Corpsdetexte"/>
    <w:rsid w:val="008E7606"/>
    <w:pPr>
      <w:numPr>
        <w:numId w:val="4"/>
      </w:numPr>
      <w:tabs>
        <w:tab w:val="clear" w:pos="0"/>
        <w:tab w:val="num" w:pos="-710"/>
      </w:tabs>
      <w:spacing w:after="0"/>
      <w:ind w:left="991"/>
    </w:pPr>
  </w:style>
  <w:style w:type="paragraph" w:styleId="Corpsdetexte2">
    <w:name w:val="Body Text 2"/>
    <w:basedOn w:val="Normal"/>
    <w:link w:val="Corpsdetexte2Car"/>
    <w:rsid w:val="008E7606"/>
    <w:pPr>
      <w:jc w:val="center"/>
    </w:pPr>
    <w:rPr>
      <w:rFonts w:cs="Times New Roman"/>
      <w:b/>
      <w:color w:val="auto"/>
      <w:spacing w:val="-5"/>
      <w:sz w:val="24"/>
    </w:rPr>
  </w:style>
  <w:style w:type="character" w:customStyle="1" w:styleId="Corpsdetexte2Car">
    <w:name w:val="Corps de texte 2 Car"/>
    <w:link w:val="Corpsdetexte2"/>
    <w:rsid w:val="008E7606"/>
    <w:rPr>
      <w:rFonts w:ascii="Arial" w:hAnsi="Arial"/>
      <w:b/>
      <w:spacing w:val="-5"/>
      <w:sz w:val="24"/>
    </w:rPr>
  </w:style>
  <w:style w:type="character" w:styleId="Accentuation">
    <w:name w:val="Emphasis"/>
    <w:qFormat/>
    <w:rsid w:val="004642CC"/>
    <w:rPr>
      <w:i/>
      <w:iCs/>
    </w:rPr>
  </w:style>
  <w:style w:type="character" w:customStyle="1" w:styleId="Titre1Car">
    <w:name w:val="Titre 1 Car"/>
    <w:link w:val="Titre1"/>
    <w:rsid w:val="00083BD6"/>
    <w:rPr>
      <w:rFonts w:ascii="Arial" w:hAnsi="Arial" w:cs="Arial"/>
      <w:b/>
      <w:bCs/>
      <w:color w:val="7D9BFF"/>
      <w:sz w:val="28"/>
      <w:szCs w:val="28"/>
    </w:rPr>
  </w:style>
  <w:style w:type="character" w:customStyle="1" w:styleId="Titre3Car">
    <w:name w:val="Titre 3 Car"/>
    <w:link w:val="Titre3"/>
    <w:rsid w:val="00106FDC"/>
    <w:rPr>
      <w:rFonts w:ascii="Arial" w:hAnsi="Arial" w:cs="Arial"/>
      <w:b/>
      <w:bCs/>
      <w:color w:val="000080"/>
    </w:rPr>
  </w:style>
  <w:style w:type="character" w:customStyle="1" w:styleId="Titre2Car">
    <w:name w:val="Titre 2 Car"/>
    <w:link w:val="Titre2"/>
    <w:rsid w:val="007919B7"/>
    <w:rPr>
      <w:rFonts w:ascii="Arial" w:hAnsi="Arial" w:cs="Arial"/>
      <w:b/>
      <w:bCs/>
      <w:color w:val="B02200"/>
      <w:sz w:val="26"/>
      <w:szCs w:val="36"/>
    </w:rPr>
  </w:style>
  <w:style w:type="paragraph" w:styleId="Titre">
    <w:name w:val="Title"/>
    <w:basedOn w:val="Normal"/>
    <w:next w:val="Normal"/>
    <w:link w:val="TitreCar"/>
    <w:qFormat/>
    <w:rsid w:val="00D57641"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D57641"/>
    <w:rPr>
      <w:rFonts w:ascii="Calibri" w:eastAsia="MS Gothic" w:hAnsi="Calibri" w:cs="Times New Roman"/>
      <w:b/>
      <w:bCs/>
      <w:color w:val="000080"/>
      <w:kern w:val="28"/>
      <w:sz w:val="32"/>
      <w:szCs w:val="32"/>
      <w:lang w:val="fr-FR"/>
    </w:rPr>
  </w:style>
  <w:style w:type="table" w:styleId="Grilledutableau">
    <w:name w:val="Table Grid"/>
    <w:basedOn w:val="TableauNormal"/>
    <w:rsid w:val="004C6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72"/>
    <w:rsid w:val="0077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es\publicationCerta%20(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0D0EA75F05040AB1E1EB460FFC3E9" ma:contentTypeVersion="2" ma:contentTypeDescription="Crée un document." ma:contentTypeScope="" ma:versionID="3a52e5e6689d564ba1fabc638b343ba9">
  <xsd:schema xmlns:xsd="http://www.w3.org/2001/XMLSchema" xmlns:xs="http://www.w3.org/2001/XMLSchema" xmlns:p="http://schemas.microsoft.com/office/2006/metadata/properties" xmlns:ns2="60140bf1-b640-48df-84c0-e6c3622e6d26" targetNamespace="http://schemas.microsoft.com/office/2006/metadata/properties" ma:root="true" ma:fieldsID="02ea02cf035a7b6d18036031b7bdbe2d" ns2:_="">
    <xsd:import namespace="60140bf1-b640-48df-84c0-e6c3622e6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40bf1-b640-48df-84c0-e6c3622e6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33EDE6-5504-45B8-8F7D-32368FA384F2}"/>
</file>

<file path=customXml/itemProps2.xml><?xml version="1.0" encoding="utf-8"?>
<ds:datastoreItem xmlns:ds="http://schemas.openxmlformats.org/officeDocument/2006/customXml" ds:itemID="{2F541297-7AD6-42B1-B442-BF222D8AEC70}"/>
</file>

<file path=customXml/itemProps3.xml><?xml version="1.0" encoding="utf-8"?>
<ds:datastoreItem xmlns:ds="http://schemas.openxmlformats.org/officeDocument/2006/customXml" ds:itemID="{9A07CF57-A260-43DC-8655-AFA79E3BD15D}"/>
</file>

<file path=docProps/app.xml><?xml version="1.0" encoding="utf-8"?>
<Properties xmlns="http://schemas.openxmlformats.org/officeDocument/2006/extended-properties" xmlns:vt="http://schemas.openxmlformats.org/officeDocument/2006/docPropsVTypes">
  <Template>publicationCerta (3)</Template>
  <TotalTime>7</TotalTime>
  <Pages>5</Pages>
  <Words>1774</Words>
  <Characters>9762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subject/>
  <dc:creator>hellardm</dc:creator>
  <cp:keywords/>
  <cp:lastModifiedBy>gauliers</cp:lastModifiedBy>
  <cp:revision>5</cp:revision>
  <cp:lastPrinted>2019-11-22T07:26:00Z</cp:lastPrinted>
  <dcterms:created xsi:type="dcterms:W3CDTF">2020-10-26T09:02:00Z</dcterms:created>
  <dcterms:modified xsi:type="dcterms:W3CDTF">2021-11-18T17:41:00Z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1991155780</vt:i4>
  </property>
  <property fmtid="{D5CDD505-2E9C-101B-9397-08002B2CF9AE}" pid="3" name="_EmailSubject">
    <vt:lpwstr>modèle</vt:lpwstr>
  </property>
  <property fmtid="{D5CDD505-2E9C-101B-9397-08002B2CF9AE}" pid="4" name="_AuthorEmail">
    <vt:lpwstr>ericdeschaintre@wanadoo.fr</vt:lpwstr>
  </property>
  <property fmtid="{D5CDD505-2E9C-101B-9397-08002B2CF9AE}" pid="5" name="_AuthorEmailDisplayName">
    <vt:lpwstr>Eric Deschaintre</vt:lpwstr>
  </property>
  <property fmtid="{D5CDD505-2E9C-101B-9397-08002B2CF9AE}" pid="6" name="_ReviewingToolsShownOnce">
    <vt:lpwstr/>
  </property>
  <property fmtid="{D5CDD505-2E9C-101B-9397-08002B2CF9AE}" pid="7" name="ContentTypeId">
    <vt:lpwstr>0x0101001DB0D0EA75F05040AB1E1EB460FFC3E9</vt:lpwstr>
  </property>
</Properties>
</file>