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Helvetica Neue" w:hAnsi="Helvetica Neue" w:cs="Helvetica Neue"/>
          <w:sz w:val="38"/>
          <w:sz-cs w:val="38"/>
          <w:b/>
          <w:spacing w:val="0"/>
          <w:color w:val="171E2D"/>
        </w:rPr>
        <w:t xml:space="preserve">Note technique — Notifications e-mail du widget « Gestion de projet » (Grist)</w:t>
      </w:r>
    </w:p>
    <w:p>
      <w:pPr>
        <w:spacing w:after="280"/>
      </w:pP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À destination de la Direction des Systèmes d'Information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Objet :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activer l'envoi d'e-mails de notification (ajout / modification de tâche) pour le widget Grist,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en restant intégralement dans le SI de l'organisation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CF"/>
        </w:rPr>
        <w:t xml:space="preserve">1. Besoin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Le widget « Gestion de projet » (widget Grist personnalisé) doit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prévenir par e-mail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les agents concernés (rôles Responsable / Approbateur / Consulté / Informé) lorsqu'une tâche les concernant est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créée ou modifiée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Contrainte technique 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un widget Grist ne peut pas envoyer d'e-mail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(bac à sable navigateur) et Grist n'envoie pas de mail nativement sur changement de donnée. La voie officielle repose sur un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webhook Grist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+ un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relais d'automatisation interne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qui envoie l'e-mail via le SMTP de l'organisation.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CF"/>
        </w:rPr>
        <w:t xml:space="preserve">2. Architecture proposée (100 % interne)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241E6E"/>
        </w:rPr>
        <w:t xml:space="preserve">Widget « Gestion de projet »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41E6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526078"/>
        </w:rPr>
        <w:t xml:space="preserve">dans Grist</w:t>
      </w:r>
      <w:r>
        <w:rPr>
          <w:rFonts w:ascii="Helvetica Neue" w:hAnsi="Helvetica Neue" w:cs="Helvetica Neue"/>
          <w:sz w:val="20"/>
          <w:sz-cs w:val="20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8291A9"/>
        </w:rPr>
        <w:t xml:space="preserve">↓</w:t>
      </w: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écrit une ligne par agent concerné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241E6E"/>
        </w:rPr>
        <w:t xml:space="preserve">Table Grist : PM_Notifications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41E6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8291A9"/>
        </w:rPr>
        <w:t xml:space="preserve">↓</w:t>
      </w: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Webhook Grist — événement « Add »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241E6E"/>
        </w:rPr>
        <w:t xml:space="preserve">Relais interne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41E6E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526078"/>
        </w:rPr>
        <w:t xml:space="preserve">n8n auto-hébergé  ou  Power Automate (M365)</w:t>
      </w:r>
      <w:r>
        <w:rPr>
          <w:rFonts w:ascii="Helvetica Neue" w:hAnsi="Helvetica Neue" w:cs="Helvetica Neue"/>
          <w:sz w:val="20"/>
          <w:sz-cs w:val="20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8291A9"/>
        </w:rPr>
        <w:t xml:space="preserve">↓</w:t>
      </w: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SMTP / Exchange interne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7702F"/>
        </w:rPr>
        <w:t xml:space="preserve">E-mail à l'agent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702F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526078"/>
        </w:rPr>
        <w:t xml:space="preserve">@votre-domaine</w:t>
      </w:r>
      <w:r>
        <w:rPr>
          <w:rFonts w:ascii="Helvetica Neue" w:hAnsi="Helvetica Neue" w:cs="Helvetica Neue"/>
          <w:sz w:val="20"/>
          <w:sz-cs w:val="20"/>
          <w:spacing w:val="0"/>
          <w:color w:val="526078"/>
        </w:rPr>
        <w:t xml:space="preserve"/>
      </w:r>
    </w:p>
    <w:p>
      <w:pPr>
        <w:jc w:val="center"/>
        <w:spacing w:after="120"/>
      </w:pPr>
      <w:r>
        <w:rPr>
          <w:rFonts w:ascii="Helvetica Neue" w:hAnsi="Helvetica Neue" w:cs="Helvetica Neue"/>
          <w:sz w:val="20"/>
          <w:sz-cs w:val="20"/>
          <w:b/>
          <w:spacing w:val="0"/>
          <w:color w:val="4800A7"/>
        </w:rPr>
        <w:t xml:space="preserve">Aucune donnée ne sort du SI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— relais et serveur d'envoi internes.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CF"/>
        </w:rPr>
        <w:t xml:space="preserve">3. Données transmises (minimisation)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À chaque notification,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uniquement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l'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e-mail professionnel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du destinataire (l'agent concerné) 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libellé / message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de la tâche 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type d'événement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(création / modification) 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l'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identifiant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de la tâche.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Pas de pièce jointe, pas de donnée sensible, pas de donnée nominative au-delà de l'e-mail professionnel.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CF"/>
        </w:rPr>
        <w:t xml:space="preserve">4. Demandes à la DSI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Héberger le relais en interne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soit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n8n auto-hébergé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sur l'infrastructure de l'organisation, soit un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flux Power Automate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(si Microsoft 365 est déjà en place).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71E2D"/>
        </w:rPr>
        <w:t xml:space="preserve">Un workflow prêt à l'emploi est fourni (fichiers .json + guide).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Autoriser le webhook côté Grist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variable serveur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ALLOWED_WEBHOOK_DOMAINS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= le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domaine interne du relais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(ex.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n8n.intra.votre-domaine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). Aucune adresse externe.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Donner accès au SMTP / Exchange interne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pour l'envoi, idéalement via un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compte d'envoi dédié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(ex.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notifications-projets@votre-domaine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Flux réseau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autoriser le flux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Grist → relais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(interne à interne).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CF"/>
        </w:rPr>
        <w:t xml:space="preserve">5. Garanties sécurité / RGPD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Données dans le périmètre du SI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relais + SMTP internes,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7702F"/>
        </w:rPr>
        <w:t xml:space="preserve">rien vers un service externe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Webhook restreint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limité à la table dédiée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PM_Notifications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, événement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Add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uniquement.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Authentification du webhook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possible 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en-tête de sécurité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(secret partagé) vérifié par le relais, contre tout appel non autorisé.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Traçabilité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journaux / exécutions du relais sous contrôle DSI.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Minimisation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: seuls les champs strictement nécessaires (cf. §3) sont transmis.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634CF"/>
        </w:rPr>
        <w:t xml:space="preserve">6. Effort &amp; éléments fournis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Le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widget est déjà prêt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(il alimente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PM_Notifications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automatiquement) — rien à développer côté Grist.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Workflow d'envoi fourni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clé en main (n8n) +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guide pas-à-pas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(procédure complète + variante Power Automate).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Mise en place estimée :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quelques heures</w:t>
      </w:r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> côté DSI (déploiement du relais + réglage du webhook + compte SMTP).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Ce qui est fourni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Ce qui est attendu de la DSI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71E2D"/>
        </w:rPr>
        <w:t xml:space="preserve">Widget + table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PM_Notifications</w:t>
      </w:r>
      <w:r>
        <w:rPr>
          <w:rFonts w:ascii="Helvetica Neue" w:hAnsi="Helvetica Neue" w:cs="Helvetica Neue"/>
          <w:sz w:val="22"/>
          <w:sz-cs w:val="22"/>
          <w:spacing w:val="0"/>
          <w:color w:val="171E2D"/>
        </w:rPr>
        <w:t xml:space="preserve"> auto-alimentée · Workflow d'automatisation prêt à importer · Guides d'installation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71E2D"/>
        </w:rPr>
        <w:t xml:space="preserve">Relais interne (n8n / Power Automate) · Réglage </w:t>
      </w:r>
      <w:r>
        <w:rPr>
          <w:rFonts w:ascii="Menlo" w:hAnsi="Menlo" w:cs="Menlo"/>
          <w:sz w:val="22"/>
          <w:sz-cs w:val="22"/>
          <w:spacing w:val="0"/>
          <w:color w:val="A80816"/>
        </w:rPr>
        <w:t xml:space="preserve">ALLOWED_WEBHOOK_DOMAINS</w:t>
      </w:r>
      <w:r>
        <w:rPr>
          <w:rFonts w:ascii="Helvetica Neue" w:hAnsi="Helvetica Neue" w:cs="Helvetica Neue"/>
          <w:sz w:val="22"/>
          <w:sz-cs w:val="22"/>
          <w:spacing w:val="0"/>
          <w:color w:val="171E2D"/>
        </w:rPr>
        <w:t xml:space="preserve"> · Accès SMTP interne · Ouverture de flux interne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Documents joints : procédure complète d'installation, workflows prêts à importer, guide Power Automate.  ·  Contact projet : ________________________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