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2F5D8A"/>
          <w:sz w:val="34"/>
          <w:szCs w:val="34"/>
        </w:rPr>
        <w:t xml:space="preserve">SOCIOLOGIE DES INSTITUTIONS</w:t>
      </w:r>
    </w:p>
    <w:p>
      <w:pPr>
        <w:spacing w:after="140"/>
        <w:jc w:val="center"/>
      </w:pPr>
      <w:r>
        <w:rPr>
          <w:i/>
          <w:iCs/>
          <w:sz w:val="20"/>
          <w:szCs w:val="20"/>
        </w:rPr>
        <w:t xml:space="preserve">Mineure PASS — cours du 11 sept. au 2 oct.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093"/>
        <w:gridCol w:w="2093"/>
        <w:gridCol w:w="2093"/>
        <w:gridCol w:w="2093"/>
        <w:gridCol w:w="2094"/>
      </w:tblGrid>
      <w:tr>
        <w:tc>
          <w:tcPr>
            <w:tcW w:type="dxa" w:w="2093"/>
            <w:tcBorders>
              <w:top w:val="single" w:color="8C8C8C" w:sz="6"/>
              <w:left w:val="single" w:color="8C8C8C" w:sz="6"/>
              <w:bottom w:val="single" w:color="8C8C8C" w:sz="6"/>
              <w:right w:val="single" w:color="8C8C8C" w:sz="6"/>
            </w:tcBorders>
            <w:shd w:fill="FCEFB4" w:color="auto" w:val="clear"/>
            <w:tcMar>
              <w:top w:type="dxa" w:w="50"/>
              <w:left w:type="dxa" w:w="90"/>
              <w:bottom w:type="dxa" w:w="50"/>
              <w:right w:type="dxa" w:w="90"/>
            </w:tcMar>
            <w:vAlign w:val="center"/>
          </w:tcPr>
          <w:p>
            <w:pPr>
              <w:jc w:val="center"/>
            </w:pPr>
            <w:r>
              <w:rPr>
                <w:b/>
                <w:bCs/>
                <w:sz w:val="18"/>
                <w:szCs w:val="18"/>
              </w:rPr>
              <w:t xml:space="preserve">Définition</w:t>
            </w:r>
          </w:p>
        </w:tc>
        <w:tc>
          <w:tcPr>
            <w:tcW w:type="dxa" w:w="2093"/>
            <w:tcBorders>
              <w:top w:val="single" w:color="8C8C8C" w:sz="6"/>
              <w:left w:val="single" w:color="8C8C8C" w:sz="6"/>
              <w:bottom w:val="single" w:color="8C8C8C" w:sz="6"/>
              <w:right w:val="single" w:color="8C8C8C" w:sz="6"/>
            </w:tcBorders>
            <w:shd w:fill="D4EBCB" w:color="auto" w:val="clear"/>
            <w:tcMar>
              <w:top w:type="dxa" w:w="50"/>
              <w:left w:type="dxa" w:w="90"/>
              <w:bottom w:type="dxa" w:w="50"/>
              <w:right w:type="dxa" w:w="90"/>
            </w:tcMar>
            <w:vAlign w:val="center"/>
          </w:tcPr>
          <w:p>
            <w:pPr>
              <w:jc w:val="center"/>
            </w:pPr>
            <w:r>
              <w:rPr>
                <w:b/>
                <w:bCs/>
                <w:sz w:val="18"/>
                <w:szCs w:val="18"/>
              </w:rPr>
              <w:t xml:space="preserve">Auteur / texte</w:t>
            </w:r>
          </w:p>
        </w:tc>
        <w:tc>
          <w:tcPr>
            <w:tcW w:type="dxa" w:w="2093"/>
            <w:tcBorders>
              <w:top w:val="single" w:color="8C8C8C" w:sz="6"/>
              <w:left w:val="single" w:color="8C8C8C" w:sz="6"/>
              <w:bottom w:val="single" w:color="8C8C8C" w:sz="6"/>
              <w:right w:val="single" w:color="8C8C8C" w:sz="6"/>
            </w:tcBorders>
            <w:shd w:fill="F7CFCF" w:color="auto" w:val="clear"/>
            <w:tcMar>
              <w:top w:type="dxa" w:w="50"/>
              <w:left w:type="dxa" w:w="90"/>
              <w:bottom w:type="dxa" w:w="50"/>
              <w:right w:type="dxa" w:w="90"/>
            </w:tcMar>
            <w:vAlign w:val="center"/>
          </w:tcPr>
          <w:p>
            <w:pPr>
              <w:jc w:val="center"/>
            </w:pPr>
            <w:r>
              <w:rPr>
                <w:b/>
                <w:bCs/>
                <w:sz w:val="18"/>
                <w:szCs w:val="18"/>
              </w:rPr>
              <w:t xml:space="preserve">★ À retenir</w:t>
            </w:r>
          </w:p>
        </w:tc>
        <w:tc>
          <w:tcPr>
            <w:tcW w:type="dxa" w:w="2093"/>
            <w:tcBorders>
              <w:top w:val="single" w:color="8C8C8C" w:sz="6"/>
              <w:left w:val="single" w:color="8C8C8C" w:sz="6"/>
              <w:bottom w:val="single" w:color="8C8C8C" w:sz="6"/>
              <w:right w:val="single" w:color="8C8C8C" w:sz="6"/>
            </w:tcBorders>
            <w:shd w:fill="FBDDBE" w:color="auto" w:val="clear"/>
            <w:tcMar>
              <w:top w:type="dxa" w:w="50"/>
              <w:left w:type="dxa" w:w="90"/>
              <w:bottom w:type="dxa" w:w="50"/>
              <w:right w:type="dxa" w:w="90"/>
            </w:tcMar>
            <w:vAlign w:val="center"/>
          </w:tcPr>
          <w:p>
            <w:pPr>
              <w:jc w:val="center"/>
            </w:pPr>
            <w:r>
              <w:rPr>
                <w:b/>
                <w:bCs/>
                <w:sz w:val="18"/>
                <w:szCs w:val="18"/>
              </w:rPr>
              <w:t xml:space="preserve">Date</w:t>
            </w:r>
          </w:p>
        </w:tc>
        <w:tc>
          <w:tcPr>
            <w:tcW w:type="dxa" w:w="2094"/>
            <w:tcBorders>
              <w:top w:val="single" w:color="8C8C8C" w:sz="6"/>
              <w:left w:val="single" w:color="8C8C8C" w:sz="6"/>
              <w:bottom w:val="single" w:color="8C8C8C" w:sz="6"/>
              <w:right w:val="single" w:color="8C8C8C" w:sz="6"/>
            </w:tcBorders>
            <w:shd w:fill="E4D9F0" w:color="auto" w:val="clear"/>
            <w:tcMar>
              <w:top w:type="dxa" w:w="50"/>
              <w:left w:type="dxa" w:w="90"/>
              <w:bottom w:type="dxa" w:w="50"/>
              <w:right w:type="dxa" w:w="90"/>
            </w:tcMar>
            <w:vAlign w:val="center"/>
          </w:tcPr>
          <w:p>
            <w:pPr>
              <w:jc w:val="center"/>
            </w:pPr>
            <w:r>
              <w:rPr>
                <w:b/>
                <w:bCs/>
                <w:sz w:val="18"/>
                <w:szCs w:val="18"/>
              </w:rPr>
              <w:t xml:space="preserve">Concept clé</w:t>
            </w:r>
          </w:p>
        </w:tc>
      </w:tr>
    </w:tbl>
    <w:p>
      <w:pPr>
        <w:spacing w:after="1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100"/>
        <w:gridCol w:w="8366"/>
      </w:tblGrid>
      <w:tr>
        <w:trPr>
          <w:cantSplit/>
        </w:trPr>
        <w:tc>
          <w:tcPr>
            <w:tcW w:type="dxa" w:w="10466"/>
            <w:gridSpan w:val="2"/>
            <w:tcBorders>
              <w:top w:val="single" w:color="8C8C8C" w:sz="6"/>
              <w:left w:val="single" w:color="8C8C8C" w:sz="6"/>
              <w:bottom w:val="single" w:color="8C8C8C" w:sz="6"/>
              <w:right w:val="single" w:color="8C8C8C" w:sz="6"/>
            </w:tcBorders>
            <w:shd w:fill="E6C35C" w:color="auto" w:val="clear"/>
            <w:tcMar>
              <w:top w:type="dxa" w:w="50"/>
              <w:left w:type="dxa" w:w="90"/>
              <w:bottom w:type="dxa" w:w="50"/>
              <w:right w:type="dxa" w:w="90"/>
            </w:tcMar>
            <w:vAlign w:val="center"/>
          </w:tcPr>
          <w:p>
            <w:pPr>
              <w:jc w:val="center"/>
            </w:pPr>
            <w:r>
              <w:rPr>
                <w:b/>
                <w:bCs/>
                <w:sz w:val="21"/>
                <w:szCs w:val="21"/>
              </w:rPr>
              <w:t xml:space="preserve">L'ÉVALUATION : CE QUE LE PROF ATTEND</w:t>
            </w:r>
          </w:p>
        </w:tc>
      </w:tr>
      <w:tr>
        <w:trPr>
          <w:cantSplit/>
        </w:trPr>
        <w:tc>
          <w:tcPr>
            <w:tcW w:type="dxa" w:w="2100"/>
            <w:tcBorders>
              <w:top w:val="single" w:color="8C8C8C" w:sz="6"/>
              <w:left w:val="single" w:color="8C8C8C" w:sz="6"/>
              <w:bottom w:val="single" w:color="8C8C8C" w:sz="6"/>
              <w:right w:val="single" w:color="8C8C8C" w:sz="6"/>
            </w:tcBorders>
            <w:shd w:fill="FCF1CC" w:color="auto" w:val="clear"/>
            <w:tcMar>
              <w:top w:type="dxa" w:w="50"/>
              <w:left w:type="dxa" w:w="90"/>
              <w:bottom w:type="dxa" w:w="50"/>
              <w:right w:type="dxa" w:w="90"/>
            </w:tcMar>
            <w:vAlign w:val="center"/>
          </w:tcPr>
          <w:p>
            <w:pPr>
              <w:jc w:val="center"/>
            </w:pPr>
            <w:r>
              <w:rPr>
                <w:b/>
                <w:bCs/>
                <w:sz w:val="18"/>
                <w:szCs w:val="18"/>
              </w:rPr>
              <w:t xml:space="preserve">Base</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Le </w:t>
            </w:r>
            <w:r>
              <w:rPr>
                <w:b/>
                <w:bCs/>
              </w:rPr>
              <w:t xml:space="preserve">diapo</w:t>
            </w:r>
            <w:r>
              <w:t xml:space="preserve"> + ce que dit le prof + le </w:t>
            </w:r>
            <w:r>
              <w:rPr>
                <w:b/>
                <w:bCs/>
              </w:rPr>
              <w:t xml:space="preserve">contenu des textes</w:t>
            </w:r>
          </w:p>
        </w:tc>
      </w:tr>
      <w:tr>
        <w:trPr>
          <w:cantSplit/>
        </w:trPr>
        <w:tc>
          <w:tcPr>
            <w:tcW w:type="dxa" w:w="2100"/>
            <w:tcBorders>
              <w:top w:val="single" w:color="8C8C8C" w:sz="6"/>
              <w:left w:val="single" w:color="8C8C8C" w:sz="6"/>
              <w:bottom w:val="single" w:color="8C8C8C" w:sz="6"/>
              <w:right w:val="single" w:color="8C8C8C" w:sz="6"/>
            </w:tcBorders>
            <w:shd w:fill="FCF1CC" w:color="auto" w:val="clear"/>
            <w:tcMar>
              <w:top w:type="dxa" w:w="50"/>
              <w:left w:type="dxa" w:w="90"/>
              <w:bottom w:type="dxa" w:w="50"/>
              <w:right w:type="dxa" w:w="90"/>
            </w:tcMar>
            <w:vAlign w:val="center"/>
          </w:tcPr>
          <w:p>
            <w:pPr>
              <w:jc w:val="center"/>
            </w:pPr>
            <w:r>
              <w:rPr>
                <w:b/>
                <w:bCs/>
                <w:sz w:val="18"/>
                <w:szCs w:val="18"/>
              </w:rPr>
              <w:t xml:space="preserve">Attendu</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rPr>
                <w:b/>
                <w:bCs/>
                <w:shd w:fill="F7CFCF" w:color="auto" w:val="clear"/>
              </w:rPr>
              <w:t xml:space="preserve">Montrer qu'on a compris les GRANDES LEÇONS et qu'on connaît les notions</w:t>
            </w:r>
            <w:r>
              <w:t xml:space="preserve"> (pas forcément les mots exacts des textes)</w:t>
            </w:r>
          </w:p>
          <w:p>
            <w:pPr>
              <w:pStyle w:val="ListParagraph"/>
              <w:numPr>
                <w:ilvl w:val="0"/>
                <w:numId w:val="2"/>
              </w:numPr>
              <w:spacing w:after="30"/>
            </w:pPr>
            <w:r>
              <w:rPr>
                <w:b/>
                <w:bCs/>
              </w:rPr>
              <w:t xml:space="preserve">Pas de questions détaillées</w:t>
            </w:r>
            <w:r>
              <w:t xml:space="preserve"> sur les textes (pas de dates ni de noms à recracher)</w:t>
            </w:r>
          </w:p>
          <w:p>
            <w:pPr>
              <w:pStyle w:val="ListParagraph"/>
              <w:numPr>
                <w:ilvl w:val="0"/>
                <w:numId w:val="2"/>
              </w:numPr>
              <w:spacing w:after="30"/>
            </w:pPr>
            <w:r>
              <w:t xml:space="preserve">Les textes servent à </w:t>
            </w:r>
            <w:r>
              <w:rPr>
                <w:b/>
                <w:bCs/>
              </w:rPr>
              <w:t xml:space="preserve">illustrer</w:t>
            </w:r>
            <w:r>
              <w:t xml:space="preserve"> une réponse → connaître 1 exemple par texte</w:t>
            </w:r>
          </w:p>
        </w:tc>
      </w:tr>
    </w:tbl>
    <w:p>
      <w:pPr>
        <w:spacing w:after="140"/>
      </w:pPr>
    </w:p>
    <w:p>
      <w:pPr>
        <w:pBdr>
          <w:bottom w:val="single" w:color="8FB8DE" w:sz="12" w:space="2"/>
        </w:pBdr>
        <w:spacing w:after="120" w:before="120"/>
      </w:pPr>
      <w:r>
        <w:rPr>
          <w:b/>
          <w:bCs/>
          <w:color w:val="333333"/>
          <w:sz w:val="28"/>
          <w:szCs w:val="28"/>
        </w:rPr>
        <w:t xml:space="preserve">I. DÉFINITIONS ET PREMIERS REPÉRAGES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100"/>
        <w:gridCol w:w="8366"/>
      </w:tblGrid>
      <w:tr>
        <w:trPr>
          <w:cantSplit/>
        </w:trPr>
        <w:tc>
          <w:tcPr>
            <w:tcW w:type="dxa" w:w="10466"/>
            <w:gridSpan w:val="2"/>
            <w:tcBorders>
              <w:top w:val="single" w:color="8C8C8C" w:sz="6"/>
              <w:left w:val="single" w:color="8C8C8C" w:sz="6"/>
              <w:bottom w:val="single" w:color="8C8C8C" w:sz="6"/>
              <w:right w:val="single" w:color="8C8C8C" w:sz="6"/>
            </w:tcBorders>
            <w:shd w:fill="8FB8DE" w:color="auto" w:val="clear"/>
            <w:tcMar>
              <w:top w:type="dxa" w:w="50"/>
              <w:left w:type="dxa" w:w="90"/>
              <w:bottom w:type="dxa" w:w="50"/>
              <w:right w:type="dxa" w:w="90"/>
            </w:tcMar>
            <w:vAlign w:val="center"/>
          </w:tcPr>
          <w:p>
            <w:pPr>
              <w:jc w:val="center"/>
            </w:pPr>
            <w:r>
              <w:rPr>
                <w:b/>
                <w:bCs/>
                <w:sz w:val="21"/>
                <w:szCs w:val="21"/>
              </w:rPr>
              <w:t xml:space="preserve">1.1 — LA NOTION D'INSTITUTION</w:t>
            </w:r>
          </w:p>
        </w:tc>
      </w:tr>
      <w:tr>
        <w:trPr>
          <w:cantSplit/>
        </w:trPr>
        <w:tc>
          <w:tcPr>
            <w:tcW w:type="dxa" w:w="2100"/>
            <w:tcBorders>
              <w:top w:val="single" w:color="8C8C8C" w:sz="6"/>
              <w:left w:val="single" w:color="8C8C8C" w:sz="6"/>
              <w:bottom w:val="single" w:color="8C8C8C" w:sz="6"/>
              <w:right w:val="single" w:color="8C8C8C" w:sz="6"/>
            </w:tcBorders>
            <w:shd w:fill="DCEAF7" w:color="auto" w:val="clear"/>
            <w:tcMar>
              <w:top w:type="dxa" w:w="50"/>
              <w:left w:type="dxa" w:w="90"/>
              <w:bottom w:type="dxa" w:w="50"/>
              <w:right w:type="dxa" w:w="90"/>
            </w:tcMar>
            <w:vAlign w:val="center"/>
          </w:tcPr>
          <w:p>
            <w:pPr>
              <w:jc w:val="center"/>
            </w:pPr>
            <w:r>
              <w:rPr>
                <w:b/>
                <w:bCs/>
                <w:sz w:val="18"/>
                <w:szCs w:val="18"/>
              </w:rPr>
              <w:t xml:space="preserve">Définition</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Dans une société, une institution = un </w:t>
            </w:r>
            <w:r>
              <w:rPr>
                <w:b/>
                <w:bCs/>
                <w:shd w:fill="FCEFB4" w:color="auto" w:val="clear"/>
              </w:rPr>
              <w:t xml:space="preserve">dispositif plus ou moins organisé visant au bon fonctionnement de la vie collective</w:t>
            </w:r>
            <w:r>
              <w:t xml:space="preserve"> : elle englobe des </w:t>
            </w:r>
            <w:r>
              <w:rPr>
                <w:b/>
                <w:bCs/>
              </w:rPr>
              <w:t xml:space="preserve">normes, règles et sanctions</w:t>
            </w:r>
            <w:r>
              <w:t xml:space="preserve"> qui définissent les </w:t>
            </w:r>
            <w:r>
              <w:rPr>
                <w:b/>
                <w:bCs/>
              </w:rPr>
              <w:t xml:space="preserve">rôles</w:t>
            </w:r>
            <w:r>
              <w:t xml:space="preserve"> des individus membres</w:t>
            </w:r>
          </w:p>
          <w:p>
            <w:pPr>
              <w:pStyle w:val="ListParagraph"/>
              <w:numPr>
                <w:ilvl w:val="0"/>
                <w:numId w:val="2"/>
              </w:numPr>
              <w:spacing w:after="30"/>
            </w:pPr>
            <w:r>
              <w:t xml:space="preserve">La sociologie cherche à comprendre le </w:t>
            </w:r>
            <w:r>
              <w:rPr>
                <w:b/>
                <w:bCs/>
              </w:rPr>
              <w:t xml:space="preserve">phénomène institutionnel</w:t>
            </w:r>
            <w:r>
              <w:t xml:space="preserve"> : comment les individus </w:t>
            </w:r>
            <w:r>
              <w:rPr>
                <w:b/>
                <w:bCs/>
              </w:rPr>
              <w:t xml:space="preserve">agissent</w:t>
            </w:r>
            <w:r>
              <w:t xml:space="preserve"> ou </w:t>
            </w:r>
            <w:r>
              <w:rPr>
                <w:b/>
                <w:bCs/>
              </w:rPr>
              <w:t xml:space="preserve">sont agis</w:t>
            </w:r>
            <w:r>
              <w:t xml:space="preserve"> par les institutions</w:t>
            </w:r>
          </w:p>
          <w:p>
            <w:pPr>
              <w:pStyle w:val="ListParagraph"/>
              <w:numPr>
                <w:ilvl w:val="0"/>
                <w:numId w:val="2"/>
              </w:numPr>
              <w:spacing w:after="30"/>
            </w:pPr>
            <w:r>
              <w:t xml:space="preserve">Institution = </w:t>
            </w:r>
            <w:r>
              <w:rPr>
                <w:b/>
                <w:bCs/>
                <w:shd w:fill="FCEFB4" w:color="auto" w:val="clear"/>
              </w:rPr>
              <w:t xml:space="preserve">« rencontre » dynamique</w:t>
            </w:r>
            <w:r>
              <w:t xml:space="preserve"> entre ce qui est </w:t>
            </w:r>
            <w:r>
              <w:rPr>
                <w:b/>
                <w:bCs/>
              </w:rPr>
              <w:t xml:space="preserve">institué</w:t>
            </w:r>
            <w:r>
              <w:t xml:space="preserve"> (règles, organisation, savoirs, représentations) ET les </w:t>
            </w:r>
            <w:r>
              <w:rPr>
                <w:b/>
                <w:bCs/>
              </w:rPr>
              <w:t xml:space="preserve">investissements / engagements des individus</w:t>
            </w:r>
          </w:p>
          <w:p>
            <w:pPr>
              <w:spacing w:after="40"/>
            </w:pPr>
            <w:r>
              <w:rPr>
                <w:b/>
                <w:bCs/>
                <w:shd w:fill="FCEFB4" w:color="auto" w:val="clear"/>
              </w:rPr>
              <w:t xml:space="preserve">« Système de relations réglé entre individus, dans lequel les conduites des membres sont durablement orientées par leur appartenance à l'institution, et où des mécanismes d'encadrement et de contrôle des pratiques sont effectivement organisés. »</w:t>
            </w:r>
          </w:p>
          <w:p>
            <w:pPr>
              <w:pStyle w:val="ListParagraph"/>
              <w:numPr>
                <w:ilvl w:val="0"/>
                <w:numId w:val="2"/>
              </w:numPr>
              <w:spacing w:after="30"/>
            </w:pPr>
            <w:r>
              <w:t xml:space="preserve">Mots clés : </w:t>
            </w:r>
            <w:r>
              <w:rPr>
                <w:b/>
                <w:bCs/>
                <w:shd w:fill="F7CFCF" w:color="auto" w:val="clear"/>
              </w:rPr>
              <w:t xml:space="preserve">réglé · durable · contrôle · organisé</w:t>
            </w:r>
          </w:p>
        </w:tc>
      </w:tr>
      <w:tr>
        <w:trPr>
          <w:cantSplit/>
        </w:trPr>
        <w:tc>
          <w:tcPr>
            <w:tcW w:type="dxa" w:w="2100"/>
            <w:tcBorders>
              <w:top w:val="single" w:color="8C8C8C" w:sz="6"/>
              <w:left w:val="single" w:color="8C8C8C" w:sz="6"/>
              <w:bottom w:val="single" w:color="8C8C8C" w:sz="6"/>
              <w:right w:val="single" w:color="8C8C8C" w:sz="6"/>
            </w:tcBorders>
            <w:shd w:fill="DCEAF7" w:color="auto" w:val="clear"/>
            <w:tcMar>
              <w:top w:type="dxa" w:w="50"/>
              <w:left w:type="dxa" w:w="90"/>
              <w:bottom w:type="dxa" w:w="50"/>
              <w:right w:type="dxa" w:w="90"/>
            </w:tcMar>
            <w:vAlign w:val="center"/>
          </w:tcPr>
          <w:p>
            <w:pPr>
              <w:jc w:val="center"/>
            </w:pPr>
            <w:r>
              <w:rPr>
                <w:b/>
                <w:bCs/>
                <w:sz w:val="18"/>
                <w:szCs w:val="18"/>
              </w:rPr>
              <w:t xml:space="preserve">Vocabulaire</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rPr>
                <w:b/>
                <w:bCs/>
                <w:shd w:fill="E4D9F0" w:color="auto" w:val="clear"/>
              </w:rPr>
              <w:t xml:space="preserve">Institué</w:t>
            </w:r>
            <w:r>
              <w:t xml:space="preserve"> : formes établies, stabilisées</w:t>
            </w:r>
          </w:p>
          <w:p>
            <w:pPr>
              <w:pStyle w:val="ListParagraph"/>
              <w:numPr>
                <w:ilvl w:val="0"/>
                <w:numId w:val="2"/>
              </w:numPr>
              <w:spacing w:after="30"/>
            </w:pPr>
            <w:r>
              <w:rPr>
                <w:b/>
                <w:bCs/>
                <w:shd w:fill="E4D9F0" w:color="auto" w:val="clear"/>
              </w:rPr>
              <w:t xml:space="preserve">Instituant</w:t>
            </w:r>
            <w:r>
              <w:t xml:space="preserve"> : processus de </w:t>
            </w:r>
            <w:r>
              <w:rPr>
                <w:b/>
                <w:bCs/>
              </w:rPr>
              <w:t xml:space="preserve">modification</w:t>
            </w:r>
            <w:r>
              <w:t xml:space="preserve"> de l'institution</w:t>
            </w:r>
          </w:p>
          <w:p>
            <w:pPr>
              <w:pStyle w:val="ListParagraph"/>
              <w:numPr>
                <w:ilvl w:val="0"/>
                <w:numId w:val="2"/>
              </w:numPr>
              <w:spacing w:after="30"/>
            </w:pPr>
            <w:r>
              <w:rPr>
                <w:b/>
                <w:bCs/>
                <w:shd w:fill="E4D9F0" w:color="auto" w:val="clear"/>
              </w:rPr>
              <w:t xml:space="preserve">Processus d'institutionnalisation</w:t>
            </w:r>
            <w:r>
              <w:t xml:space="preserve"> : les institutions ne sont pas figées, elles se transforment</w:t>
            </w:r>
          </w:p>
          <w:p>
            <w:pPr>
              <w:pStyle w:val="ListParagraph"/>
              <w:numPr>
                <w:ilvl w:val="0"/>
                <w:numId w:val="2"/>
              </w:numPr>
              <w:spacing w:after="30"/>
            </w:pPr>
            <w:r>
              <w:rPr>
                <w:b/>
                <w:bCs/>
                <w:shd w:fill="E4D9F0" w:color="auto" w:val="clear"/>
              </w:rPr>
              <w:t xml:space="preserve">Incrémentalisme institutionnel</w:t>
            </w:r>
            <w:r>
              <w:t xml:space="preserve"> : transformations </w:t>
            </w:r>
            <w:r>
              <w:rPr>
                <w:b/>
                <w:bCs/>
              </w:rPr>
              <w:t xml:space="preserve">lentes</w:t>
            </w:r>
            <w:r>
              <w:t xml:space="preserve">, progressives</w:t>
            </w:r>
          </w:p>
          <w:p>
            <w:pPr>
              <w:pStyle w:val="ListParagraph"/>
              <w:numPr>
                <w:ilvl w:val="0"/>
                <w:numId w:val="2"/>
              </w:numPr>
              <w:spacing w:after="30"/>
            </w:pPr>
            <w:r>
              <w:rPr>
                <w:b/>
                <w:bCs/>
                <w:shd w:fill="E4D9F0" w:color="auto" w:val="clear"/>
              </w:rPr>
              <w:t xml:space="preserve">Naturalisée</w:t>
            </w:r>
            <w:r>
              <w:t xml:space="preserve"> : l'institution paraît une </w:t>
            </w:r>
            <w:r>
              <w:rPr>
                <w:b/>
                <w:bCs/>
              </w:rPr>
              <w:t xml:space="preserve">évidence</w:t>
            </w:r>
            <w:r>
              <w:t xml:space="preserve">, on ne la questionne plus</w:t>
            </w:r>
          </w:p>
        </w:tc>
      </w:tr>
    </w:tbl>
    <w:p>
      <w:pPr>
        <w:spacing w:after="1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100"/>
        <w:gridCol w:w="8366"/>
      </w:tblGrid>
      <w:tr>
        <w:trPr>
          <w:cantSplit/>
        </w:trPr>
        <w:tc>
          <w:tcPr>
            <w:tcW w:type="dxa" w:w="10466"/>
            <w:gridSpan w:val="2"/>
            <w:tcBorders>
              <w:top w:val="single" w:color="8C8C8C" w:sz="6"/>
              <w:left w:val="single" w:color="8C8C8C" w:sz="6"/>
              <w:bottom w:val="single" w:color="8C8C8C" w:sz="6"/>
              <w:right w:val="single" w:color="8C8C8C" w:sz="6"/>
            </w:tcBorders>
            <w:shd w:fill="8FB8DE" w:color="auto" w:val="clear"/>
            <w:tcMar>
              <w:top w:type="dxa" w:w="50"/>
              <w:left w:type="dxa" w:w="90"/>
              <w:bottom w:type="dxa" w:w="50"/>
              <w:right w:type="dxa" w:w="90"/>
            </w:tcMar>
            <w:vAlign w:val="center"/>
          </w:tcPr>
          <w:p>
            <w:pPr>
              <w:jc w:val="center"/>
            </w:pPr>
            <w:r>
              <w:rPr>
                <w:b/>
                <w:bCs/>
                <w:sz w:val="21"/>
                <w:szCs w:val="21"/>
              </w:rPr>
              <w:t xml:space="preserve">1.2 — LA PLACE DES INSTITUTIONS DANS LA SOCIÉTÉ</w:t>
            </w:r>
          </w:p>
        </w:tc>
      </w:tr>
      <w:tr>
        <w:trPr>
          <w:cantSplit/>
        </w:trPr>
        <w:tc>
          <w:tcPr>
            <w:tcW w:type="dxa" w:w="2100"/>
            <w:tcBorders>
              <w:top w:val="single" w:color="8C8C8C" w:sz="6"/>
              <w:left w:val="single" w:color="8C8C8C" w:sz="6"/>
              <w:bottom w:val="single" w:color="8C8C8C" w:sz="6"/>
              <w:right w:val="single" w:color="8C8C8C" w:sz="6"/>
            </w:tcBorders>
            <w:shd w:fill="DCEAF7" w:color="auto" w:val="clear"/>
            <w:tcMar>
              <w:top w:type="dxa" w:w="50"/>
              <w:left w:type="dxa" w:w="90"/>
              <w:bottom w:type="dxa" w:w="50"/>
              <w:right w:type="dxa" w:w="90"/>
            </w:tcMar>
            <w:vAlign w:val="center"/>
          </w:tcPr>
          <w:p>
            <w:pPr>
              <w:jc w:val="center"/>
            </w:pPr>
            <w:r>
              <w:rPr>
                <w:b/>
                <w:bCs/>
                <w:sz w:val="18"/>
                <w:szCs w:val="18"/>
              </w:rPr>
              <w:t xml:space="preserve">A) Fonctions</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① </w:t>
            </w:r>
            <w:r>
              <w:rPr>
                <w:b/>
                <w:bCs/>
                <w:shd w:fill="F7CFCF" w:color="auto" w:val="clear"/>
              </w:rPr>
              <w:t xml:space="preserve">Régulation, ordonnancement et intégration sociale</w:t>
            </w:r>
            <w:r>
              <w:t xml:space="preserve"> : les relations entre individus passent par les institutions → elles </w:t>
            </w:r>
            <w:r>
              <w:rPr>
                <w:b/>
                <w:bCs/>
              </w:rPr>
              <w:t xml:space="preserve">construisent et transmettent le vivre ensemble</w:t>
            </w:r>
          </w:p>
          <w:p>
            <w:pPr>
              <w:pStyle w:val="ListParagraph"/>
              <w:numPr>
                <w:ilvl w:val="0"/>
                <w:numId w:val="2"/>
              </w:numPr>
              <w:spacing w:after="30"/>
            </w:pPr>
            <w:r>
              <w:t xml:space="preserve">Les individus « normés » sont acceptés dans l'institution = </w:t>
            </w:r>
            <w:r>
              <w:rPr>
                <w:b/>
                <w:bCs/>
                <w:shd w:fill="E4D9F0" w:color="auto" w:val="clear"/>
              </w:rPr>
              <w:t xml:space="preserve">principe d'intégration</w:t>
            </w:r>
            <w:r>
              <w:t xml:space="preserve"> (≠ principe d'exclusion)</w:t>
            </w:r>
          </w:p>
          <w:p>
            <w:pPr>
              <w:pStyle w:val="ListParagraph"/>
              <w:numPr>
                <w:ilvl w:val="0"/>
                <w:numId w:val="2"/>
              </w:numPr>
              <w:spacing w:after="30"/>
            </w:pPr>
            <w:r>
              <w:t xml:space="preserve">② </w:t>
            </w:r>
            <w:r>
              <w:rPr>
                <w:b/>
                <w:bCs/>
                <w:shd w:fill="F7CFCF" w:color="auto" w:val="clear"/>
              </w:rPr>
              <w:t xml:space="preserve">Classification et hiérarchisation</w:t>
            </w:r>
            <w:r>
              <w:t xml:space="preserve"> : elles </w:t>
            </w:r>
            <w:r>
              <w:rPr>
                <w:b/>
                <w:bCs/>
              </w:rPr>
              <w:t xml:space="preserve">classent</w:t>
            </w:r>
            <w:r>
              <w:t xml:space="preserve"> les individus entre eux et </w:t>
            </w:r>
            <w:r>
              <w:rPr>
                <w:b/>
                <w:bCs/>
              </w:rPr>
              <w:t xml:space="preserve">créent la hiérarchie</w:t>
            </w:r>
          </w:p>
        </w:tc>
      </w:tr>
      <w:tr>
        <w:trPr>
          <w:cantSplit/>
        </w:trPr>
        <w:tc>
          <w:tcPr>
            <w:tcW w:type="dxa" w:w="2100"/>
            <w:tcBorders>
              <w:top w:val="single" w:color="8C8C8C" w:sz="6"/>
              <w:left w:val="single" w:color="8C8C8C" w:sz="6"/>
              <w:bottom w:val="single" w:color="8C8C8C" w:sz="6"/>
              <w:right w:val="single" w:color="8C8C8C" w:sz="6"/>
            </w:tcBorders>
            <w:shd w:fill="DCEAF7" w:color="auto" w:val="clear"/>
            <w:tcMar>
              <w:top w:type="dxa" w:w="50"/>
              <w:left w:type="dxa" w:w="90"/>
              <w:bottom w:type="dxa" w:w="50"/>
              <w:right w:type="dxa" w:w="90"/>
            </w:tcMar>
            <w:vAlign w:val="center"/>
          </w:tcPr>
          <w:p>
            <w:pPr>
              <w:jc w:val="center"/>
            </w:pPr>
            <w:r>
              <w:rPr>
                <w:b/>
                <w:bCs/>
                <w:sz w:val="18"/>
                <w:szCs w:val="18"/>
              </w:rPr>
              <w:t xml:space="preserve">B) Place</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Place </w:t>
            </w:r>
            <w:r>
              <w:rPr>
                <w:b/>
                <w:bCs/>
                <w:shd w:fill="F7CFCF" w:color="auto" w:val="clear"/>
              </w:rPr>
              <w:t xml:space="preserve">centrale</w:t>
            </w:r>
            <w:r>
              <w:t xml:space="preserve"> : </w:t>
            </w:r>
            <w:r>
              <w:rPr>
                <w:b/>
                <w:bCs/>
              </w:rPr>
              <w:t xml:space="preserve">sans institution, il n'y a pas de société</w:t>
            </w:r>
            <w:r>
              <w:t xml:space="preserve"> ; elles sont déterminantes dans la société</w:t>
            </w:r>
          </w:p>
          <w:p>
            <w:pPr>
              <w:pStyle w:val="ListParagraph"/>
              <w:numPr>
                <w:ilvl w:val="0"/>
                <w:numId w:val="2"/>
              </w:numPr>
              <w:spacing w:after="30"/>
            </w:pPr>
            <w:r>
              <w:t xml:space="preserve">→ une société = un </w:t>
            </w:r>
            <w:r>
              <w:rPr>
                <w:b/>
                <w:bCs/>
              </w:rPr>
              <w:t xml:space="preserve">ensemble d'institutions</w:t>
            </w:r>
          </w:p>
        </w:tc>
      </w:tr>
      <w:tr>
        <w:trPr>
          <w:cantSplit/>
        </w:trPr>
        <w:tc>
          <w:tcPr>
            <w:tcW w:type="dxa" w:w="2100"/>
            <w:tcBorders>
              <w:top w:val="single" w:color="8C8C8C" w:sz="6"/>
              <w:left w:val="single" w:color="8C8C8C" w:sz="6"/>
              <w:bottom w:val="single" w:color="8C8C8C" w:sz="6"/>
              <w:right w:val="single" w:color="8C8C8C" w:sz="6"/>
            </w:tcBorders>
            <w:shd w:fill="DCEAF7" w:color="auto" w:val="clear"/>
            <w:tcMar>
              <w:top w:type="dxa" w:w="50"/>
              <w:left w:type="dxa" w:w="90"/>
              <w:bottom w:type="dxa" w:w="50"/>
              <w:right w:type="dxa" w:w="90"/>
            </w:tcMar>
            <w:vAlign w:val="center"/>
          </w:tcPr>
          <w:p>
            <w:pPr>
              <w:jc w:val="center"/>
            </w:pPr>
            <w:r>
              <w:rPr>
                <w:b/>
                <w:bCs/>
                <w:sz w:val="18"/>
                <w:szCs w:val="18"/>
              </w:rPr>
              <w:t xml:space="preserve">C) Relations</w:t>
            </w:r>
          </w:p>
          <w:p>
            <w:pPr>
              <w:jc w:val="center"/>
            </w:pPr>
            <w:r>
              <w:rPr>
                <w:b/>
                <w:bCs/>
                <w:sz w:val="18"/>
                <w:szCs w:val="18"/>
              </w:rPr>
              <w:t xml:space="preserve">inter-</w:t>
            </w:r>
          </w:p>
          <w:p>
            <w:pPr>
              <w:jc w:val="center"/>
            </w:pPr>
            <w:r>
              <w:rPr>
                <w:b/>
                <w:bCs/>
                <w:sz w:val="18"/>
                <w:szCs w:val="18"/>
              </w:rPr>
              <w:t xml:space="preserve">institutionnelles</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Aucune institution n'est totalement autonome : elles ne vivent pas pour et par elles-mêmes, elles sont </w:t>
            </w:r>
            <w:r>
              <w:rPr>
                <w:b/>
                <w:bCs/>
              </w:rPr>
              <w:t xml:space="preserve">toujours en relation avec d'autres</w:t>
            </w:r>
          </w:p>
          <w:p>
            <w:pPr>
              <w:pStyle w:val="ListParagraph"/>
              <w:numPr>
                <w:ilvl w:val="0"/>
                <w:numId w:val="2"/>
              </w:numPr>
              <w:spacing w:after="30"/>
            </w:pPr>
            <w:r>
              <w:t xml:space="preserve">Elles interfèrent entre elles et forment un </w:t>
            </w:r>
            <w:r>
              <w:rPr>
                <w:b/>
                <w:bCs/>
                <w:shd w:fill="E4D9F0" w:color="auto" w:val="clear"/>
              </w:rPr>
              <w:t xml:space="preserve">ordre institutionnel</w:t>
            </w:r>
            <w:r>
              <w:t xml:space="preserve"> = </w:t>
            </w:r>
            <w:r>
              <w:rPr>
                <w:b/>
                <w:bCs/>
                <w:shd w:fill="F7CFCF" w:color="auto" w:val="clear"/>
              </w:rPr>
              <w:t xml:space="preserve">autonomie relative</w:t>
            </w:r>
            <w:r>
              <w:t xml:space="preserve"> : une certaine marge de manœuvre, mais en lien avec les autres</w:t>
            </w:r>
          </w:p>
          <w:p>
            <w:pPr>
              <w:pStyle w:val="ListParagraph"/>
              <w:numPr>
                <w:ilvl w:val="0"/>
                <w:numId w:val="2"/>
              </w:numPr>
              <w:spacing w:after="30"/>
            </w:pPr>
            <w:r>
              <w:t xml:space="preserve">Ex : la </w:t>
            </w:r>
            <w:r>
              <w:rPr>
                <w:b/>
                <w:bCs/>
              </w:rPr>
              <w:t xml:space="preserve">famille</w:t>
            </w:r>
            <w:r>
              <w:t xml:space="preserve"> qui éduque les enfants est en relation avec l'</w:t>
            </w:r>
            <w:r>
              <w:rPr>
                <w:b/>
                <w:bCs/>
              </w:rPr>
              <w:t xml:space="preserve">école</w:t>
            </w:r>
            <w:r>
              <w:t xml:space="preserve">, les institutions culturelles…</w:t>
            </w:r>
          </w:p>
          <w:p>
            <w:pPr>
              <w:pStyle w:val="ListParagraph"/>
              <w:numPr>
                <w:ilvl w:val="0"/>
                <w:numId w:val="2"/>
              </w:numPr>
              <w:spacing w:after="30"/>
            </w:pPr>
            <w:r>
              <w:t xml:space="preserve">Selon sa nature, une institution a des </w:t>
            </w:r>
            <w:r>
              <w:rPr>
                <w:b/>
                <w:bCs/>
              </w:rPr>
              <w:t xml:space="preserve">liens forts</w:t>
            </w:r>
            <w:r>
              <w:t xml:space="preserve"> avec certaines institutions et </w:t>
            </w:r>
            <w:r>
              <w:rPr>
                <w:b/>
                <w:bCs/>
              </w:rPr>
              <w:t xml:space="preserve">plus faibles</w:t>
            </w:r>
            <w:r>
              <w:t xml:space="preserve"> avec d'autres</w:t>
            </w:r>
          </w:p>
        </w:tc>
      </w:tr>
      <w:tr>
        <w:trPr>
          <w:cantSplit/>
        </w:trPr>
        <w:tc>
          <w:tcPr>
            <w:tcW w:type="dxa" w:w="2100"/>
            <w:tcBorders>
              <w:top w:val="single" w:color="8C8C8C" w:sz="6"/>
              <w:left w:val="single" w:color="8C8C8C" w:sz="6"/>
              <w:bottom w:val="single" w:color="8C8C8C" w:sz="6"/>
              <w:right w:val="single" w:color="8C8C8C" w:sz="6"/>
            </w:tcBorders>
            <w:shd w:fill="DCEAF7" w:color="auto" w:val="clear"/>
            <w:tcMar>
              <w:top w:type="dxa" w:w="50"/>
              <w:left w:type="dxa" w:w="90"/>
              <w:bottom w:type="dxa" w:w="50"/>
              <w:right w:type="dxa" w:w="90"/>
            </w:tcMar>
            <w:vAlign w:val="center"/>
          </w:tcPr>
          <w:p>
            <w:pPr>
              <w:jc w:val="center"/>
            </w:pPr>
            <w:r>
              <w:rPr>
                <w:b/>
                <w:bCs/>
                <w:sz w:val="18"/>
                <w:szCs w:val="18"/>
              </w:rPr>
              <w:t xml:space="preserve">En résumé</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La notion recouvre </w:t>
            </w:r>
            <w:r>
              <w:rPr>
                <w:b/>
                <w:bCs/>
              </w:rPr>
              <w:t xml:space="preserve">de nombreux éléments</w:t>
            </w:r>
            <w:r>
              <w:t xml:space="preserve"> de la réalité sociale</w:t>
            </w:r>
          </w:p>
          <w:p>
            <w:pPr>
              <w:pStyle w:val="ListParagraph"/>
              <w:numPr>
                <w:ilvl w:val="0"/>
                <w:numId w:val="2"/>
              </w:numPr>
              <w:spacing w:after="30"/>
            </w:pPr>
            <w:r>
              <w:t xml:space="preserve">Elles ont une </w:t>
            </w:r>
            <w:r>
              <w:rPr>
                <w:b/>
                <w:bCs/>
              </w:rPr>
              <w:t xml:space="preserve">existence propre</w:t>
            </w:r>
            <w:r>
              <w:t xml:space="preserve"> et s'installent </w:t>
            </w:r>
            <w:r>
              <w:rPr>
                <w:b/>
                <w:bCs/>
              </w:rPr>
              <w:t xml:space="preserve">dans la durée</w:t>
            </w:r>
          </w:p>
          <w:p>
            <w:pPr>
              <w:pStyle w:val="ListParagraph"/>
              <w:numPr>
                <w:ilvl w:val="0"/>
                <w:numId w:val="2"/>
              </w:numPr>
              <w:spacing w:after="30"/>
            </w:pPr>
            <w:r>
              <w:t xml:space="preserve">Rôle central dans la </w:t>
            </w:r>
            <w:r>
              <w:rPr>
                <w:b/>
                <w:bCs/>
                <w:shd w:fill="F7CFCF" w:color="auto" w:val="clear"/>
              </w:rPr>
              <w:t xml:space="preserve">régulation sociale</w:t>
            </w:r>
          </w:p>
        </w:tc>
      </w:tr>
    </w:tbl>
    <w:p>
      <w:pPr>
        <w:spacing w:after="1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100"/>
        <w:gridCol w:w="8366"/>
      </w:tblGrid>
      <w:tr>
        <w:trPr>
          <w:cantSplit/>
        </w:trPr>
        <w:tc>
          <w:tcPr>
            <w:tcW w:type="dxa" w:w="10466"/>
            <w:gridSpan w:val="2"/>
            <w:tcBorders>
              <w:top w:val="single" w:color="8C8C8C" w:sz="6"/>
              <w:left w:val="single" w:color="8C8C8C" w:sz="6"/>
              <w:bottom w:val="single" w:color="8C8C8C" w:sz="6"/>
              <w:right w:val="single" w:color="8C8C8C" w:sz="6"/>
            </w:tcBorders>
            <w:shd w:fill="8FB8DE" w:color="auto" w:val="clear"/>
            <w:tcMar>
              <w:top w:type="dxa" w:w="50"/>
              <w:left w:type="dxa" w:w="90"/>
              <w:bottom w:type="dxa" w:w="50"/>
              <w:right w:type="dxa" w:w="90"/>
            </w:tcMar>
            <w:vAlign w:val="center"/>
          </w:tcPr>
          <w:p>
            <w:pPr>
              <w:jc w:val="center"/>
            </w:pPr>
            <w:r>
              <w:rPr>
                <w:b/>
                <w:bCs/>
                <w:sz w:val="21"/>
                <w:szCs w:val="21"/>
              </w:rPr>
              <w:t xml:space="preserve">1.3.1 — LES DURKHEIMIENS : UNE DÉFINITION LARGE</w:t>
            </w:r>
          </w:p>
        </w:tc>
      </w:tr>
      <w:tr>
        <w:trPr>
          <w:cantSplit/>
        </w:trPr>
        <w:tc>
          <w:tcPr>
            <w:tcW w:type="dxa" w:w="2100"/>
            <w:tcBorders>
              <w:top w:val="single" w:color="8C8C8C" w:sz="6"/>
              <w:left w:val="single" w:color="8C8C8C" w:sz="6"/>
              <w:bottom w:val="single" w:color="8C8C8C" w:sz="6"/>
              <w:right w:val="single" w:color="8C8C8C" w:sz="6"/>
            </w:tcBorders>
            <w:shd w:fill="DCEAF7" w:color="auto" w:val="clear"/>
            <w:tcMar>
              <w:top w:type="dxa" w:w="50"/>
              <w:left w:type="dxa" w:w="90"/>
              <w:bottom w:type="dxa" w:w="50"/>
              <w:right w:type="dxa" w:w="90"/>
            </w:tcMar>
            <w:vAlign w:val="center"/>
          </w:tcPr>
          <w:p>
            <w:pPr>
              <w:jc w:val="center"/>
            </w:pPr>
            <w:r>
              <w:rPr>
                <w:b/>
                <w:bCs/>
                <w:sz w:val="18"/>
                <w:szCs w:val="18"/>
              </w:rPr>
              <w:t xml:space="preserve">Idée générale</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Pour les Durkheimiens, la société a une </w:t>
            </w:r>
            <w:r>
              <w:rPr>
                <w:b/>
                <w:bCs/>
              </w:rPr>
              <w:t xml:space="preserve">forte influence sur les individus</w:t>
            </w:r>
            <w:r>
              <w:t xml:space="preserve"> → fort </w:t>
            </w:r>
            <w:r>
              <w:rPr>
                <w:b/>
                <w:bCs/>
                <w:shd w:fill="E4D9F0" w:color="auto" w:val="clear"/>
              </w:rPr>
              <w:t xml:space="preserve">déterminisme social</w:t>
            </w:r>
            <w:r>
              <w:t xml:space="preserve">, notamment à cause des institutions qui affectent les individus</w:t>
            </w:r>
          </w:p>
        </w:tc>
      </w:tr>
      <w:tr>
        <w:trPr>
          <w:cantSplit/>
        </w:trPr>
        <w:tc>
          <w:tcPr>
            <w:tcW w:type="dxa" w:w="2100"/>
            <w:tcBorders>
              <w:top w:val="single" w:color="8C8C8C" w:sz="6"/>
              <w:left w:val="single" w:color="8C8C8C" w:sz="6"/>
              <w:bottom w:val="single" w:color="8C8C8C" w:sz="6"/>
              <w:right w:val="single" w:color="8C8C8C" w:sz="6"/>
            </w:tcBorders>
            <w:shd w:fill="DCEAF7" w:color="auto" w:val="clear"/>
            <w:tcMar>
              <w:top w:type="dxa" w:w="50"/>
              <w:left w:type="dxa" w:w="90"/>
              <w:bottom w:type="dxa" w:w="50"/>
              <w:right w:type="dxa" w:w="90"/>
            </w:tcMar>
            <w:vAlign w:val="center"/>
          </w:tcPr>
          <w:p>
            <w:pPr>
              <w:jc w:val="center"/>
            </w:pPr>
            <w:r>
              <w:rPr>
                <w:b/>
                <w:bCs/>
                <w:sz w:val="18"/>
                <w:szCs w:val="18"/>
              </w:rPr>
              <w:t xml:space="preserve">Contexte</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Fin XIXe : la sociologie s'</w:t>
            </w:r>
            <w:r>
              <w:rPr>
                <w:b/>
                <w:bCs/>
              </w:rPr>
              <w:t xml:space="preserve">institutionnalise</w:t>
            </w:r>
            <w:r>
              <w:t xml:space="preserve"> grâce à </w:t>
            </w:r>
            <w:r>
              <w:rPr>
                <w:b/>
                <w:bCs/>
                <w:shd w:fill="D4EBCB" w:color="auto" w:val="clear"/>
              </w:rPr>
              <w:t xml:space="preserve">Émile Durkheim</w:t>
            </w:r>
            <w:r>
              <w:t xml:space="preserve"> → elle doit se distinguer des autres disciplines, surtout de la </w:t>
            </w:r>
            <w:r>
              <w:rPr>
                <w:b/>
                <w:bCs/>
              </w:rPr>
              <w:t xml:space="preserve">psychologie</w:t>
            </w:r>
            <w:r>
              <w:t xml:space="preserve"> (concurrent direct). 1er cours de socio : </w:t>
            </w:r>
            <w:r>
              <w:rPr>
                <w:b/>
                <w:bCs/>
                <w:shd w:fill="FBDDBE" w:color="auto" w:val="clear"/>
              </w:rPr>
              <w:t xml:space="preserve">1902</w:t>
            </w:r>
          </w:p>
          <w:p>
            <w:pPr>
              <w:pStyle w:val="ListParagraph"/>
              <w:numPr>
                <w:ilvl w:val="0"/>
                <w:numId w:val="2"/>
              </w:numPr>
              <w:spacing w:after="30"/>
            </w:pPr>
            <w:r>
              <w:rPr>
                <w:b/>
                <w:bCs/>
                <w:shd w:fill="D4EBCB" w:color="auto" w:val="clear"/>
              </w:rPr>
              <w:t xml:space="preserve">Marcel Mauss</w:t>
            </w:r>
            <w:r>
              <w:t xml:space="preserve"> (1873-1950) = neveu de Durkheim, père fondateur de l'ethnologie ; </w:t>
            </w:r>
            <w:r>
              <w:rPr>
                <w:b/>
                <w:bCs/>
                <w:shd w:fill="D4EBCB" w:color="auto" w:val="clear"/>
              </w:rPr>
              <w:t xml:space="preserve">Paul Fauconnet</w:t>
            </w:r>
            <w:r>
              <w:t xml:space="preserve"> (1874-1938)</w:t>
            </w:r>
          </w:p>
        </w:tc>
      </w:tr>
      <w:tr>
        <w:trPr>
          <w:cantSplit/>
        </w:trPr>
        <w:tc>
          <w:tcPr>
            <w:tcW w:type="dxa" w:w="2100"/>
            <w:tcBorders>
              <w:top w:val="single" w:color="8C8C8C" w:sz="6"/>
              <w:left w:val="single" w:color="8C8C8C" w:sz="6"/>
              <w:bottom w:val="single" w:color="8C8C8C" w:sz="6"/>
              <w:right w:val="single" w:color="8C8C8C" w:sz="6"/>
            </w:tcBorders>
            <w:shd w:fill="DCEAF7" w:color="auto" w:val="clear"/>
            <w:tcMar>
              <w:top w:type="dxa" w:w="50"/>
              <w:left w:type="dxa" w:w="90"/>
              <w:bottom w:type="dxa" w:w="50"/>
              <w:right w:type="dxa" w:w="90"/>
            </w:tcMar>
            <w:vAlign w:val="center"/>
          </w:tcPr>
          <w:p>
            <w:pPr>
              <w:jc w:val="center"/>
            </w:pPr>
            <w:r>
              <w:rPr>
                <w:b/>
                <w:bCs/>
                <w:sz w:val="18"/>
                <w:szCs w:val="18"/>
              </w:rPr>
              <w:t xml:space="preserve">Texte 1</w:t>
            </w:r>
          </w:p>
          <w:p>
            <w:pPr>
              <w:jc w:val="center"/>
            </w:pPr>
            <w:r>
              <w:rPr>
                <w:b/>
                <w:bCs/>
                <w:sz w:val="18"/>
                <w:szCs w:val="18"/>
              </w:rPr>
              <w:t xml:space="preserve">Mauss &amp;</w:t>
            </w:r>
          </w:p>
          <w:p>
            <w:pPr>
              <w:jc w:val="center"/>
            </w:pPr>
            <w:r>
              <w:rPr>
                <w:b/>
                <w:bCs/>
                <w:sz w:val="18"/>
                <w:szCs w:val="18"/>
              </w:rPr>
              <w:t xml:space="preserve">Fauconnet</w:t>
            </w:r>
          </w:p>
          <w:p>
            <w:pPr>
              <w:jc w:val="center"/>
            </w:pPr>
          </w:p>
          <w:p>
            <w:pPr>
              <w:jc w:val="center"/>
            </w:pPr>
            <w:r>
              <w:rPr>
                <w:b/>
                <w:bCs/>
                <w:sz w:val="18"/>
                <w:szCs w:val="18"/>
              </w:rPr>
              <w:t xml:space="preserve">« La sociologie :</w:t>
            </w:r>
          </w:p>
          <w:p>
            <w:pPr>
              <w:jc w:val="center"/>
            </w:pPr>
            <w:r>
              <w:rPr>
                <w:b/>
                <w:bCs/>
                <w:sz w:val="18"/>
                <w:szCs w:val="18"/>
              </w:rPr>
              <w:t xml:space="preserve">objet et méthode »</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Objectif : </w:t>
            </w:r>
            <w:r>
              <w:rPr>
                <w:b/>
                <w:bCs/>
              </w:rPr>
              <w:t xml:space="preserve">définir la sociologie</w:t>
            </w:r>
            <w:r>
              <w:t xml:space="preserve"> → pour définir une science, on définit son </w:t>
            </w:r>
            <w:r>
              <w:rPr>
                <w:b/>
                <w:bCs/>
              </w:rPr>
              <w:t xml:space="preserve">objet</w:t>
            </w:r>
          </w:p>
          <w:p>
            <w:pPr>
              <w:pStyle w:val="ListParagraph"/>
              <w:numPr>
                <w:ilvl w:val="0"/>
                <w:numId w:val="2"/>
              </w:numPr>
              <w:spacing w:after="30"/>
            </w:pPr>
            <w:r>
              <w:rPr>
                <w:b/>
                <w:bCs/>
              </w:rPr>
              <w:t xml:space="preserve">Phénomènes proprement sociaux</w:t>
            </w:r>
            <w:r>
              <w:t xml:space="preserve"> = distincts de ceux qu'étudie la psychologie → </w:t>
            </w:r>
            <w:r>
              <w:rPr>
                <w:b/>
                <w:bCs/>
              </w:rPr>
              <w:t xml:space="preserve">matière de la sociologie</w:t>
            </w:r>
          </w:p>
          <w:p>
            <w:pPr>
              <w:pStyle w:val="ListParagraph"/>
              <w:numPr>
                <w:ilvl w:val="0"/>
                <w:numId w:val="2"/>
              </w:numPr>
              <w:spacing w:after="30"/>
            </w:pPr>
            <w:r>
              <w:t xml:space="preserve">Le social est </w:t>
            </w:r>
            <w:r>
              <w:rPr>
                <w:b/>
                <w:bCs/>
                <w:shd w:fill="E4D9F0" w:color="auto" w:val="clear"/>
              </w:rPr>
              <w:t xml:space="preserve">surajouté</w:t>
            </w:r>
            <w:r>
              <w:t xml:space="preserve"> à l'individuel : on contribue à le produire, mais il nous est </w:t>
            </w:r>
            <w:r>
              <w:rPr>
                <w:b/>
                <w:bCs/>
              </w:rPr>
              <w:t xml:space="preserve">imposé du dehors</w:t>
            </w:r>
            <w:r>
              <w:t xml:space="preserve"> (extériorité)</w:t>
            </w:r>
          </w:p>
          <w:p>
            <w:pPr>
              <w:pStyle w:val="ListParagraph"/>
              <w:numPr>
                <w:ilvl w:val="0"/>
                <w:numId w:val="2"/>
              </w:numPr>
              <w:spacing w:after="30"/>
            </w:pPr>
            <w:r>
              <w:t xml:space="preserve">On le reconnaît à son </w:t>
            </w:r>
            <w:r>
              <w:rPr>
                <w:b/>
                <w:bCs/>
              </w:rPr>
              <w:t xml:space="preserve">caractère obligatoire</w:t>
            </w:r>
            <w:r>
              <w:t xml:space="preserve"> (sanctions, pression sociale), même s'il paraît « naturel » (ex : rôles de genre)</w:t>
            </w:r>
          </w:p>
          <w:p>
            <w:pPr>
              <w:pStyle w:val="ListParagraph"/>
              <w:numPr>
                <w:ilvl w:val="0"/>
                <w:numId w:val="2"/>
              </w:numPr>
              <w:spacing w:after="30"/>
            </w:pPr>
            <w:r>
              <w:t xml:space="preserve">2ᵉ critère : ils sont </w:t>
            </w:r>
            <w:r>
              <w:rPr>
                <w:b/>
                <w:bCs/>
              </w:rPr>
              <w:t xml:space="preserve">institués</w:t>
            </w:r>
            <w:r>
              <w:t xml:space="preserve"> (habitudes, manières de faire) et se transmettent par l'</w:t>
            </w:r>
            <w:r>
              <w:rPr>
                <w:b/>
                <w:bCs/>
              </w:rPr>
              <w:t xml:space="preserve">éducation</w:t>
            </w:r>
            <w:r>
              <w:t xml:space="preserve"> = ce qu'on appelle aujourd'hui la </w:t>
            </w:r>
            <w:r>
              <w:rPr>
                <w:b/>
                <w:bCs/>
              </w:rPr>
              <w:t xml:space="preserve">socialisation</w:t>
            </w:r>
          </w:p>
          <w:p>
            <w:pPr>
              <w:pStyle w:val="ListParagraph"/>
              <w:numPr>
                <w:ilvl w:val="0"/>
                <w:numId w:val="2"/>
              </w:numPr>
              <w:spacing w:after="30"/>
            </w:pPr>
            <w:r>
              <w:t xml:space="preserve">Définition large car ils donnent </w:t>
            </w:r>
            <w:r>
              <w:rPr>
                <w:b/>
                <w:bCs/>
              </w:rPr>
              <w:t xml:space="preserve">beaucoup d'exemples</w:t>
            </w:r>
            <w:r>
              <w:t xml:space="preserve"> : ça dépasse la simple description</w:t>
            </w:r>
          </w:p>
          <w:p>
            <w:pPr>
              <w:pStyle w:val="ListParagraph"/>
              <w:numPr>
                <w:ilvl w:val="0"/>
                <w:numId w:val="2"/>
              </w:numPr>
              <w:spacing w:after="30"/>
            </w:pPr>
            <w:r>
              <w:rPr>
                <w:b/>
                <w:bCs/>
              </w:rPr>
              <w:t xml:space="preserve">Transmission</w:t>
            </w:r>
            <w:r>
              <w:t xml:space="preserve"> : </w:t>
            </w:r>
            <w:r>
              <w:rPr>
                <w:b/>
                <w:bCs/>
                <w:shd w:fill="FCEFB4" w:color="auto" w:val="clear"/>
              </w:rPr>
              <w:t xml:space="preserve">« sont sociales toutes les manières d'agir et de penser que l'individu trouve préétablies et dont la transmission se fait par la voie de l'éducation »</w:t>
            </w:r>
            <w:r>
              <w:t xml:space="preserve"> → aujourd'hui = </w:t>
            </w:r>
            <w:r>
              <w:rPr>
                <w:b/>
                <w:bCs/>
              </w:rPr>
              <w:t xml:space="preserve">socialisation</w:t>
            </w:r>
          </w:p>
          <w:p>
            <w:pPr>
              <w:pStyle w:val="ListParagraph"/>
              <w:numPr>
                <w:ilvl w:val="0"/>
                <w:numId w:val="2"/>
              </w:numPr>
              <w:spacing w:after="30"/>
            </w:pPr>
            <w:r>
              <w:rPr>
                <w:b/>
                <w:bCs/>
              </w:rPr>
              <w:t xml:space="preserve">Définition</w:t>
            </w:r>
            <w:r>
              <w:t xml:space="preserve"> : </w:t>
            </w:r>
            <w:r>
              <w:rPr>
                <w:b/>
                <w:bCs/>
                <w:shd w:fill="FCEFB4" w:color="auto" w:val="clear"/>
              </w:rPr>
              <w:t xml:space="preserve">institution = « ensemble d'actes ou d'idées tout institué que les individus trouvent devant eux et qui s'impose plus ou moins à eux »</w:t>
            </w:r>
          </w:p>
          <w:p>
            <w:pPr>
              <w:pStyle w:val="ListParagraph"/>
              <w:numPr>
                <w:ilvl w:val="1"/>
                <w:numId w:val="2"/>
              </w:numPr>
              <w:spacing w:after="30"/>
            </w:pPr>
            <w:r>
              <w:rPr>
                <w:b/>
                <w:bCs/>
              </w:rPr>
              <w:t xml:space="preserve">Large</w:t>
            </w:r>
            <w:r>
              <w:t xml:space="preserve"> : inclut les </w:t>
            </w:r>
            <w:r>
              <w:rPr>
                <w:b/>
                <w:bCs/>
              </w:rPr>
              <w:t xml:space="preserve">usages, modes, préjugés, superstitions</w:t>
            </w:r>
            <w:r>
              <w:t xml:space="preserve"> autant que les constitutions politiques et le droit → des institutions partout</w:t>
            </w:r>
          </w:p>
          <w:p>
            <w:pPr>
              <w:pStyle w:val="ListParagraph"/>
              <w:numPr>
                <w:ilvl w:val="1"/>
                <w:numId w:val="2"/>
              </w:numPr>
              <w:spacing w:after="30"/>
            </w:pPr>
            <w:r>
              <w:t xml:space="preserve">« L'institution est dans l'ordre social ce qu'est la </w:t>
            </w:r>
            <w:r>
              <w:rPr>
                <w:b/>
                <w:bCs/>
              </w:rPr>
              <w:t xml:space="preserve">fonction</w:t>
            </w:r>
            <w:r>
              <w:t xml:space="preserve"> dans l'ordre biologique »</w:t>
            </w:r>
          </w:p>
          <w:p>
            <w:pPr>
              <w:pStyle w:val="ListParagraph"/>
              <w:numPr>
                <w:ilvl w:val="0"/>
                <w:numId w:val="2"/>
              </w:numPr>
              <w:spacing w:after="30"/>
            </w:pPr>
            <w:r>
              <w:t xml:space="preserve">« Rien ne vient de rien » : les institutions </w:t>
            </w:r>
            <w:r>
              <w:rPr>
                <w:b/>
                <w:bCs/>
              </w:rPr>
              <w:t xml:space="preserve">changent sans cesse</w:t>
            </w:r>
            <w:r>
              <w:t xml:space="preserve"> → réponse à la critique « c'est du passé »</w:t>
            </w:r>
          </w:p>
          <w:p>
            <w:pPr>
              <w:pStyle w:val="ListParagraph"/>
              <w:numPr>
                <w:ilvl w:val="0"/>
                <w:numId w:val="2"/>
              </w:numPr>
              <w:spacing w:after="30"/>
            </w:pPr>
            <w:r>
              <w:rPr>
                <w:b/>
                <w:bCs/>
              </w:rPr>
              <w:t xml:space="preserve">Objet de la sociologie</w:t>
            </w:r>
            <w:r>
              <w:t xml:space="preserve"> = </w:t>
            </w:r>
            <w:r>
              <w:rPr>
                <w:b/>
                <w:bCs/>
                <w:shd w:fill="F7CFCF" w:color="auto" w:val="clear"/>
              </w:rPr>
              <w:t xml:space="preserve">les institutions VIVANTES : comment elles se forment, fonctionnent et se transforment</w:t>
            </w:r>
            <w:r>
              <w:t xml:space="preserve"> (= leur dynamique)</w:t>
            </w:r>
          </w:p>
        </w:tc>
      </w:tr>
      <w:tr>
        <w:trPr>
          <w:cantSplit/>
        </w:trPr>
        <w:tc>
          <w:tcPr>
            <w:tcW w:type="dxa" w:w="2100"/>
            <w:tcBorders>
              <w:top w:val="single" w:color="8C8C8C" w:sz="6"/>
              <w:left w:val="single" w:color="8C8C8C" w:sz="6"/>
              <w:bottom w:val="single" w:color="8C8C8C" w:sz="6"/>
              <w:right w:val="single" w:color="8C8C8C" w:sz="6"/>
            </w:tcBorders>
            <w:shd w:fill="DCEAF7" w:color="auto" w:val="clear"/>
            <w:tcMar>
              <w:top w:type="dxa" w:w="50"/>
              <w:left w:type="dxa" w:w="90"/>
              <w:bottom w:type="dxa" w:w="50"/>
              <w:right w:type="dxa" w:w="90"/>
            </w:tcMar>
            <w:vAlign w:val="center"/>
          </w:tcPr>
          <w:p>
            <w:pPr>
              <w:jc w:val="center"/>
            </w:pPr>
            <w:r>
              <w:rPr>
                <w:b/>
                <w:bCs/>
                <w:sz w:val="18"/>
                <w:szCs w:val="18"/>
              </w:rPr>
              <w:t xml:space="preserve">Émile</w:t>
            </w:r>
          </w:p>
          <w:p>
            <w:pPr>
              <w:jc w:val="center"/>
            </w:pPr>
            <w:r>
              <w:rPr>
                <w:b/>
                <w:bCs/>
                <w:sz w:val="18"/>
                <w:szCs w:val="18"/>
              </w:rPr>
              <w:t xml:space="preserve">Durkheim</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rPr>
                <w:b/>
                <w:bCs/>
                <w:shd w:fill="D4EBCB" w:color="auto" w:val="clear"/>
              </w:rPr>
              <w:t xml:space="preserve">Émile Durkheim</w:t>
            </w:r>
            <w:r>
              <w:t xml:space="preserve"> = </w:t>
            </w:r>
            <w:r>
              <w:rPr>
                <w:b/>
                <w:bCs/>
              </w:rPr>
              <w:t xml:space="preserve">père fondateur de la sociologie en France</w:t>
            </w:r>
          </w:p>
          <w:p>
            <w:pPr>
              <w:pStyle w:val="ListParagraph"/>
              <w:numPr>
                <w:ilvl w:val="0"/>
                <w:numId w:val="2"/>
              </w:numPr>
              <w:spacing w:after="30"/>
            </w:pPr>
            <w:r>
              <w:t xml:space="preserve">Œuvres : </w:t>
            </w:r>
            <w:r>
              <w:rPr>
                <w:b/>
                <w:bCs/>
                <w:shd w:fill="FBDDBE" w:color="auto" w:val="clear"/>
              </w:rPr>
              <w:t xml:space="preserve">De la division du travail social (1893)</w:t>
            </w:r>
            <w:r>
              <w:t xml:space="preserve"> · </w:t>
            </w:r>
            <w:r>
              <w:rPr>
                <w:b/>
                <w:bCs/>
                <w:shd w:fill="FBDDBE" w:color="auto" w:val="clear"/>
              </w:rPr>
              <w:t xml:space="preserve">Les règles de la méthode sociologique (1895)</w:t>
            </w:r>
            <w:r>
              <w:t xml:space="preserve"> · </w:t>
            </w:r>
            <w:r>
              <w:rPr>
                <w:b/>
                <w:bCs/>
                <w:shd w:fill="FBDDBE" w:color="auto" w:val="clear"/>
              </w:rPr>
              <w:t xml:space="preserve">Le suicide (1897)</w:t>
            </w:r>
            <w:r>
              <w:t xml:space="preserve"> · </w:t>
            </w:r>
            <w:r>
              <w:rPr>
                <w:b/>
                <w:bCs/>
                <w:shd w:fill="FBDDBE" w:color="auto" w:val="clear"/>
              </w:rPr>
              <w:t xml:space="preserve">Les formes élémentaires de la vie religieuse (1912)</w:t>
            </w:r>
          </w:p>
          <w:p>
            <w:pPr>
              <w:pStyle w:val="ListParagraph"/>
              <w:numPr>
                <w:ilvl w:val="0"/>
                <w:numId w:val="2"/>
              </w:numPr>
              <w:spacing w:after="30"/>
            </w:pPr>
            <w:r>
              <w:t xml:space="preserve">La sociologie = </w:t>
            </w:r>
            <w:r>
              <w:rPr>
                <w:b/>
                <w:bCs/>
                <w:shd w:fill="FCEFB4" w:color="auto" w:val="clear"/>
              </w:rPr>
              <w:t xml:space="preserve">« science des institutions, de leur genèse et de leur fonctionnement »</w:t>
            </w:r>
          </w:p>
          <w:p>
            <w:pPr>
              <w:pStyle w:val="ListParagraph"/>
              <w:numPr>
                <w:ilvl w:val="0"/>
                <w:numId w:val="2"/>
              </w:numPr>
              <w:spacing w:after="30"/>
            </w:pPr>
            <w:r>
              <w:t xml:space="preserve">« Il en est des institutions sociales, quelles qu'elles soient, comme des êtres vivants. Leur avenir, le sens dans lequel elles se développent, la force qu'elles présentent dans leur devenir dépendent étroitement de la nature du premier germe dont elles sont sorties »</w:t>
            </w:r>
          </w:p>
          <w:p>
            <w:pPr>
              <w:pStyle w:val="ListParagraph"/>
              <w:numPr>
                <w:ilvl w:val="0"/>
                <w:numId w:val="2"/>
              </w:numPr>
              <w:spacing w:after="30"/>
            </w:pPr>
            <w:r>
              <w:t xml:space="preserve">→ conception </w:t>
            </w:r>
            <w:r>
              <w:rPr>
                <w:b/>
                <w:bCs/>
              </w:rPr>
              <w:t xml:space="preserve">germinative</w:t>
            </w:r>
            <w:r>
              <w:t xml:space="preserve"> (l'institution se transforme à partir d'un germe) + </w:t>
            </w:r>
            <w:r>
              <w:rPr>
                <w:b/>
                <w:bCs/>
                <w:shd w:fill="E4D9F0" w:color="auto" w:val="clear"/>
              </w:rPr>
              <w:t xml:space="preserve">approche génétique</w:t>
            </w:r>
            <w:r>
              <w:t xml:space="preserve"> (le début est structurant) : pour comprendre une institution aujourd'hui, </w:t>
            </w:r>
            <w:r>
              <w:rPr>
                <w:b/>
                <w:bCs/>
              </w:rPr>
              <w:t xml:space="preserve">il faut regarder le passé</w:t>
            </w:r>
          </w:p>
          <w:p>
            <w:pPr>
              <w:pStyle w:val="ListParagraph"/>
              <w:numPr>
                <w:ilvl w:val="0"/>
                <w:numId w:val="2"/>
              </w:numPr>
              <w:spacing w:after="30"/>
            </w:pPr>
            <w:r>
              <w:rPr>
                <w:b/>
                <w:bCs/>
                <w:shd w:fill="F7CFCF" w:color="auto" w:val="clear"/>
              </w:rPr>
              <w:t xml:space="preserve">Critiques</w:t>
            </w:r>
            <w:r>
              <w:t xml:space="preserve"> : ① il </w:t>
            </w:r>
            <w:r>
              <w:rPr>
                <w:b/>
                <w:bCs/>
              </w:rPr>
              <w:t xml:space="preserve">surdimensionne le début</w:t>
            </w:r>
            <w:r>
              <w:t xml:space="preserve"> (presque tout serait joué dès le début) ② il pense qu'il y a vraiment </w:t>
            </w:r>
            <w:r>
              <w:rPr>
                <w:b/>
                <w:bCs/>
              </w:rPr>
              <w:t xml:space="preserve">un début</w:t>
            </w:r>
            <w:r>
              <w:t xml:space="preserve"> aux institutions, alors que non ③ il </w:t>
            </w:r>
            <w:r>
              <w:rPr>
                <w:b/>
                <w:bCs/>
              </w:rPr>
              <w:t xml:space="preserve">minore les changements ultérieurs</w:t>
            </w:r>
            <w:r>
              <w:t xml:space="preserve">, le travail du présent</w:t>
            </w:r>
          </w:p>
          <w:p>
            <w:pPr>
              <w:pStyle w:val="ListParagraph"/>
              <w:numPr>
                <w:ilvl w:val="0"/>
                <w:numId w:val="2"/>
              </w:numPr>
              <w:spacing w:after="30"/>
            </w:pPr>
            <w:r>
              <w:t xml:space="preserve">→ démarche intéressante, mais avec de petites failles</w:t>
            </w:r>
          </w:p>
        </w:tc>
      </w:tr>
      <w:tr>
        <w:trPr>
          <w:cantSplit/>
        </w:trPr>
        <w:tc>
          <w:tcPr>
            <w:tcW w:type="dxa" w:w="2100"/>
            <w:tcBorders>
              <w:top w:val="single" w:color="8C8C8C" w:sz="6"/>
              <w:left w:val="single" w:color="8C8C8C" w:sz="6"/>
              <w:bottom w:val="single" w:color="8C8C8C" w:sz="6"/>
              <w:right w:val="single" w:color="8C8C8C" w:sz="6"/>
            </w:tcBorders>
            <w:shd w:fill="DCEAF7" w:color="auto" w:val="clear"/>
            <w:tcMar>
              <w:top w:type="dxa" w:w="50"/>
              <w:left w:type="dxa" w:w="90"/>
              <w:bottom w:type="dxa" w:w="50"/>
              <w:right w:type="dxa" w:w="90"/>
            </w:tcMar>
            <w:vAlign w:val="center"/>
          </w:tcPr>
          <w:p>
            <w:pPr>
              <w:jc w:val="center"/>
            </w:pPr>
            <w:r>
              <w:rPr>
                <w:b/>
                <w:bCs/>
                <w:sz w:val="18"/>
                <w:szCs w:val="18"/>
              </w:rPr>
              <w:t xml:space="preserve">Socialisation</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rPr>
                <w:b/>
                <w:bCs/>
                <w:shd w:fill="FCEFB4" w:color="auto" w:val="clear"/>
              </w:rPr>
              <w:t xml:space="preserve">Socialisation</w:t>
            </w:r>
            <w:r>
              <w:t xml:space="preserve"> = l'ensemble des processus par lesquels l'individu </w:t>
            </w:r>
            <w:r>
              <w:rPr>
                <w:b/>
                <w:bCs/>
              </w:rPr>
              <w:t xml:space="preserve">acquiert les normes, valeurs, croyances…</w:t>
            </w:r>
            <w:r>
              <w:t xml:space="preserve"> de la société et des </w:t>
            </w:r>
            <w:r>
              <w:rPr>
                <w:b/>
                <w:bCs/>
              </w:rPr>
              <w:t xml:space="preserve">groupes plus restreints</w:t>
            </w:r>
            <w:r>
              <w:t xml:space="preserve"> auxquels il appartient</w:t>
            </w:r>
          </w:p>
          <w:p>
            <w:pPr>
              <w:pStyle w:val="ListParagraph"/>
              <w:numPr>
                <w:ilvl w:val="0"/>
                <w:numId w:val="2"/>
              </w:numPr>
              <w:spacing w:after="30"/>
            </w:pPr>
            <w:r>
              <w:t xml:space="preserve">« Être moral, c'est être social »</w:t>
            </w:r>
          </w:p>
        </w:tc>
      </w:tr>
      <w:tr>
        <w:trPr>
          <w:cantSplit/>
        </w:trPr>
        <w:tc>
          <w:tcPr>
            <w:tcW w:type="dxa" w:w="2100"/>
            <w:tcBorders>
              <w:top w:val="single" w:color="8C8C8C" w:sz="6"/>
              <w:left w:val="single" w:color="8C8C8C" w:sz="6"/>
              <w:bottom w:val="single" w:color="8C8C8C" w:sz="6"/>
              <w:right w:val="single" w:color="8C8C8C" w:sz="6"/>
            </w:tcBorders>
            <w:shd w:fill="DCEAF7" w:color="auto" w:val="clear"/>
            <w:tcMar>
              <w:top w:type="dxa" w:w="50"/>
              <w:left w:type="dxa" w:w="90"/>
              <w:bottom w:type="dxa" w:w="50"/>
              <w:right w:type="dxa" w:w="90"/>
            </w:tcMar>
            <w:vAlign w:val="center"/>
          </w:tcPr>
          <w:p>
            <w:pPr>
              <w:jc w:val="center"/>
            </w:pPr>
            <w:r>
              <w:rPr>
                <w:b/>
                <w:bCs/>
                <w:sz w:val="18"/>
                <w:szCs w:val="18"/>
              </w:rPr>
              <w:t xml:space="preserve">Texte 2</w:t>
            </w:r>
          </w:p>
          <w:p>
            <w:pPr>
              <w:jc w:val="center"/>
            </w:pPr>
            <w:r>
              <w:rPr>
                <w:b/>
                <w:bCs/>
                <w:sz w:val="18"/>
                <w:szCs w:val="18"/>
              </w:rPr>
              <w:t xml:space="preserve">Durkheim</w:t>
            </w:r>
          </w:p>
          <w:p>
            <w:pPr>
              <w:jc w:val="center"/>
            </w:pPr>
          </w:p>
          <w:p>
            <w:pPr>
              <w:jc w:val="center"/>
            </w:pPr>
            <w:r>
              <w:rPr>
                <w:b/>
                <w:bCs/>
                <w:sz w:val="18"/>
                <w:szCs w:val="18"/>
              </w:rPr>
              <w:t xml:space="preserve">L'évolution</w:t>
            </w:r>
          </w:p>
          <w:p>
            <w:pPr>
              <w:jc w:val="center"/>
            </w:pPr>
            <w:r>
              <w:rPr>
                <w:b/>
                <w:bCs/>
                <w:sz w:val="18"/>
                <w:szCs w:val="18"/>
              </w:rPr>
              <w:t xml:space="preserve">pédagogique</w:t>
            </w:r>
          </w:p>
          <w:p>
            <w:pPr>
              <w:jc w:val="center"/>
            </w:pPr>
            <w:r>
              <w:rPr>
                <w:b/>
                <w:bCs/>
                <w:sz w:val="18"/>
                <w:szCs w:val="18"/>
              </w:rPr>
              <w:t xml:space="preserve">en France</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Durkheim cherche l'origine de l'institution scolaire dans </w:t>
            </w:r>
            <w:r>
              <w:rPr>
                <w:b/>
                <w:bCs/>
              </w:rPr>
              <w:t xml:space="preserve">une autre institution</w:t>
            </w:r>
            <w:r>
              <w:t xml:space="preserve"> : l'</w:t>
            </w:r>
            <w:r>
              <w:rPr>
                <w:b/>
                <w:bCs/>
              </w:rPr>
              <w:t xml:space="preserve">école chrétienne du Moyen Âge</w:t>
            </w:r>
            <w:r>
              <w:t xml:space="preserve"> = l'</w:t>
            </w:r>
            <w:r>
              <w:rPr>
                <w:b/>
                <w:bCs/>
              </w:rPr>
              <w:t xml:space="preserve">embryon</w:t>
            </w:r>
            <w:r>
              <w:t xml:space="preserve"> de l'école</w:t>
            </w:r>
          </w:p>
          <w:p>
            <w:pPr>
              <w:pStyle w:val="ListParagraph"/>
              <w:numPr>
                <w:ilvl w:val="0"/>
                <w:numId w:val="2"/>
              </w:numPr>
              <w:spacing w:after="30"/>
            </w:pPr>
            <w:r>
              <w:rPr>
                <w:b/>
                <w:bCs/>
              </w:rPr>
              <w:t xml:space="preserve">École de l'Antiquité</w:t>
            </w:r>
            <w:r>
              <w:t xml:space="preserve"> : maîtres séparés, enseignements sans lien → transmet des </w:t>
            </w:r>
            <w:r>
              <w:rPr>
                <w:b/>
                <w:bCs/>
              </w:rPr>
              <w:t xml:space="preserve">savoirs/talents</w:t>
            </w:r>
            <w:r>
              <w:t xml:space="preserve">, ne travaille pas l'individu en profondeur → </w:t>
            </w:r>
            <w:r>
              <w:rPr>
                <w:b/>
                <w:bCs/>
              </w:rPr>
              <w:t xml:space="preserve">pas vraiment une institution</w:t>
            </w:r>
          </w:p>
          <w:p>
            <w:pPr>
              <w:pStyle w:val="ListParagraph"/>
              <w:numPr>
                <w:ilvl w:val="0"/>
                <w:numId w:val="2"/>
              </w:numPr>
              <w:spacing w:after="30"/>
            </w:pPr>
            <w:r>
              <w:rPr>
                <w:b/>
                <w:bCs/>
              </w:rPr>
              <w:t xml:space="preserve">École chrétienne</w:t>
            </w:r>
            <w:r>
              <w:t xml:space="preserve"> : un seul </w:t>
            </w:r>
            <w:r>
              <w:rPr>
                <w:b/>
                <w:bCs/>
              </w:rPr>
              <w:t xml:space="preserve">milieu moral</w:t>
            </w:r>
            <w:r>
              <w:t xml:space="preserve"> qui enveloppe l'enfant (internat), une seule influence → vise une </w:t>
            </w:r>
            <w:r>
              <w:rPr>
                <w:b/>
                <w:bCs/>
              </w:rPr>
              <w:t xml:space="preserve">conversion</w:t>
            </w:r>
            <w:r>
              <w:t xml:space="preserve">, un « état profond » de l'âme</w:t>
            </w:r>
          </w:p>
          <w:p>
            <w:pPr>
              <w:pStyle w:val="ListParagraph"/>
              <w:numPr>
                <w:ilvl w:val="1"/>
                <w:numId w:val="2"/>
              </w:numPr>
              <w:spacing w:after="30"/>
            </w:pPr>
            <w:r>
              <w:t xml:space="preserve">→ à l'origine de l'</w:t>
            </w:r>
            <w:r>
              <w:rPr>
                <w:b/>
                <w:bCs/>
              </w:rPr>
              <w:t xml:space="preserve">institution scolaire</w:t>
            </w:r>
            <w:r>
              <w:t xml:space="preserve"> actuelle (but sécularisé : « en faire un homme »)</w:t>
            </w:r>
          </w:p>
          <w:p>
            <w:pPr>
              <w:pStyle w:val="ListParagraph"/>
              <w:numPr>
                <w:ilvl w:val="0"/>
                <w:numId w:val="2"/>
              </w:numPr>
              <w:spacing w:after="30"/>
            </w:pPr>
            <w:r>
              <w:t xml:space="preserve">Les institutions créent des </w:t>
            </w:r>
            <w:r>
              <w:rPr>
                <w:b/>
                <w:bCs/>
                <w:shd w:fill="E4D9F0" w:color="auto" w:val="clear"/>
              </w:rPr>
              <w:t xml:space="preserve">dispositions profondes</w:t>
            </w:r>
            <w:r>
              <w:t xml:space="preserve"> : </w:t>
            </w:r>
            <w:r>
              <w:rPr>
                <w:b/>
                <w:bCs/>
                <w:shd w:fill="FCEFB4" w:color="auto" w:val="clear"/>
              </w:rPr>
              <w:t xml:space="preserve">manières durables et profondément intériorisées de penser et d'agir</w:t>
            </w:r>
          </w:p>
          <w:p>
            <w:pPr>
              <w:pStyle w:val="ListParagraph"/>
              <w:numPr>
                <w:ilvl w:val="1"/>
                <w:numId w:val="2"/>
              </w:numPr>
              <w:spacing w:after="30"/>
            </w:pPr>
            <w:r>
              <w:t xml:space="preserve">→ on agit </w:t>
            </w:r>
            <w:r>
              <w:rPr>
                <w:b/>
                <w:bCs/>
              </w:rPr>
              <w:t xml:space="preserve">sans y penser</w:t>
            </w:r>
            <w:r>
              <w:t xml:space="preserve">, comme on respire (= naturalisation)</w:t>
            </w:r>
          </w:p>
          <w:p>
            <w:pPr>
              <w:pStyle w:val="ListParagraph"/>
              <w:numPr>
                <w:ilvl w:val="0"/>
                <w:numId w:val="2"/>
              </w:numPr>
              <w:spacing w:after="30"/>
            </w:pPr>
            <w:r>
              <w:rPr>
                <w:b/>
                <w:bCs/>
                <w:shd w:fill="F7CFCF" w:color="auto" w:val="clear"/>
              </w:rPr>
              <w:t xml:space="preserve">Leçon : l'institution = espace de SOCIALISATION</w:t>
            </w:r>
            <w:r>
              <w:t xml:space="preserve"> ; elle est </w:t>
            </w:r>
            <w:r>
              <w:rPr>
                <w:b/>
                <w:bCs/>
              </w:rPr>
              <w:t xml:space="preserve">vivante</w:t>
            </w:r>
            <w:r>
              <w:t xml:space="preserve">, elle se transforme</w:t>
            </w:r>
          </w:p>
          <w:p>
            <w:pPr>
              <w:spacing w:before="60" w:after="40"/>
            </w:pPr>
            <w:r>
              <w:rPr>
                <w:b/>
                <w:bCs/>
                <w:sz w:val="18"/>
                <w:szCs w:val="18"/>
              </w:rPr>
              <w:t xml:space="preserve">Tableau comparatif (TD 18/09)</w:t>
            </w:r>
          </w:p>
          <w:tbl>
            <w:tblPr>
              <w:tblW w:type="dxa" w:w="8100"/>
              <w:tblLayout w:type="fixed"/>
            </w:tblPr>
            <w:tblGrid>
              <w:gridCol w:w="1900"/>
              <w:gridCol w:w="3100"/>
              <w:gridCol w:w="3100"/>
            </w:tblGrid>
            <w:tr>
              <w:trPr>
                <w:cantSplit/>
              </w:trPr>
              <w:tc>
                <w:tcPr>
                  <w:tcW w:type="dxa" w:w="1900"/>
                  <w:tcBorders>
                    <w:top w:val="single" w:color="8C8C8C" w:sz="6"/>
                    <w:left w:val="single" w:color="8C8C8C" w:sz="6"/>
                    <w:bottom w:val="single" w:color="8C8C8C" w:sz="6"/>
                    <w:right w:val="single" w:color="8C8C8C" w:sz="6"/>
                  </w:tcBorders>
                  <w:shd w:fill="DCEAF7" w:color="auto" w:val="clear"/>
                  <w:tcMar>
                    <w:top w:type="dxa" w:w="50"/>
                    <w:left w:type="dxa" w:w="90"/>
                    <w:bottom w:type="dxa" w:w="50"/>
                    <w:right w:type="dxa" w:w="90"/>
                  </w:tcMar>
                  <w:vAlign w:val="center"/>
                </w:tcPr>
                <w:p>
                  <w:pPr>
                    <w:spacing w:after="0"/>
                  </w:pPr>
                </w:p>
              </w:tc>
              <w:tc>
                <w:tcPr>
                  <w:tcW w:type="dxa" w:w="3100"/>
                  <w:tcBorders>
                    <w:top w:val="single" w:color="8C8C8C" w:sz="6"/>
                    <w:left w:val="single" w:color="8C8C8C" w:sz="6"/>
                    <w:bottom w:val="single" w:color="8C8C8C" w:sz="6"/>
                    <w:right w:val="single" w:color="8C8C8C" w:sz="6"/>
                  </w:tcBorders>
                  <w:shd w:fill="DCEAF7" w:color="auto" w:val="clear"/>
                  <w:tcMar>
                    <w:top w:type="dxa" w:w="50"/>
                    <w:left w:type="dxa" w:w="90"/>
                    <w:bottom w:type="dxa" w:w="50"/>
                    <w:right w:type="dxa" w:w="90"/>
                  </w:tcMar>
                  <w:vAlign w:val="center"/>
                </w:tcPr>
                <w:p>
                  <w:pPr>
                    <w:spacing w:after="0"/>
                  </w:pPr>
                  <w:r>
                    <w:rPr>
                      <w:b/>
                      <w:bCs/>
                      <w:sz w:val="17"/>
                      <w:szCs w:val="17"/>
                    </w:rPr>
                    <w:t xml:space="preserve">Enseignement de l'Antiquité</w:t>
                  </w:r>
                </w:p>
              </w:tc>
              <w:tc>
                <w:tcPr>
                  <w:tcW w:type="dxa" w:w="3100"/>
                  <w:tcBorders>
                    <w:top w:val="single" w:color="8C8C8C" w:sz="6"/>
                    <w:left w:val="single" w:color="8C8C8C" w:sz="6"/>
                    <w:bottom w:val="single" w:color="8C8C8C" w:sz="6"/>
                    <w:right w:val="single" w:color="8C8C8C" w:sz="6"/>
                  </w:tcBorders>
                  <w:shd w:fill="DCEAF7" w:color="auto" w:val="clear"/>
                  <w:tcMar>
                    <w:top w:type="dxa" w:w="50"/>
                    <w:left w:type="dxa" w:w="90"/>
                    <w:bottom w:type="dxa" w:w="50"/>
                    <w:right w:type="dxa" w:w="90"/>
                  </w:tcMar>
                  <w:vAlign w:val="center"/>
                </w:tcPr>
                <w:p>
                  <w:pPr>
                    <w:spacing w:after="0"/>
                  </w:pPr>
                  <w:r>
                    <w:rPr>
                      <w:b/>
                      <w:bCs/>
                      <w:sz w:val="17"/>
                      <w:szCs w:val="17"/>
                    </w:rPr>
                    <w:t xml:space="preserve">École chrétienne</w:t>
                  </w:r>
                </w:p>
              </w:tc>
            </w:tr>
            <w:tr>
              <w:trPr>
                <w:cantSplit/>
              </w:trPr>
              <w:tc>
                <w:tcPr>
                  <w:tcW w:type="dxa" w:w="1900"/>
                  <w:tcBorders>
                    <w:top w:val="single" w:color="8C8C8C" w:sz="6"/>
                    <w:left w:val="single" w:color="8C8C8C" w:sz="6"/>
                    <w:bottom w:val="single" w:color="8C8C8C" w:sz="6"/>
                    <w:right w:val="single" w:color="8C8C8C" w:sz="6"/>
                  </w:tcBorders>
                  <w:shd w:fill="ECE4F5" w:color="auto" w:val="clear"/>
                  <w:tcMar>
                    <w:top w:type="dxa" w:w="50"/>
                    <w:left w:type="dxa" w:w="90"/>
                    <w:bottom w:type="dxa" w:w="50"/>
                    <w:right w:type="dxa" w:w="90"/>
                  </w:tcMar>
                  <w:vAlign w:val="center"/>
                </w:tcPr>
                <w:p>
                  <w:pPr>
                    <w:spacing w:after="0"/>
                  </w:pPr>
                  <w:r>
                    <w:rPr>
                      <w:b/>
                      <w:bCs/>
                      <w:sz w:val="17"/>
                      <w:szCs w:val="17"/>
                    </w:rPr>
                    <w:t xml:space="preserve">Organisation</w:t>
                  </w:r>
                </w:p>
              </w:tc>
              <w:tc>
                <w:tcPr>
                  <w:tcW w:type="dxa" w:w="3100"/>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spacing w:after="0"/>
                  </w:pPr>
                  <w:r>
                    <w:rPr>
                      <w:sz w:val="17"/>
                      <w:szCs w:val="17"/>
                    </w:rPr>
                    <w:t xml:space="preserve">Reçoit l'instruction de </w:t>
                  </w:r>
                  <w:r>
                    <w:rPr>
                      <w:b/>
                      <w:bCs/>
                      <w:sz w:val="17"/>
                      <w:szCs w:val="17"/>
                    </w:rPr>
                    <w:t xml:space="preserve">maîtres différents</w:t>
                  </w:r>
                  <w:r>
                    <w:rPr>
                      <w:sz w:val="17"/>
                      <w:szCs w:val="17"/>
                    </w:rPr>
                    <w:t xml:space="preserve"> → </w:t>
                  </w:r>
                  <w:r>
                    <w:rPr>
                      <w:b/>
                      <w:bCs/>
                      <w:sz w:val="17"/>
                      <w:szCs w:val="17"/>
                    </w:rPr>
                    <w:t xml:space="preserve">dispersé</w:t>
                  </w:r>
                </w:p>
              </w:tc>
              <w:tc>
                <w:tcPr>
                  <w:tcW w:type="dxa" w:w="3100"/>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spacing w:after="0"/>
                  </w:pPr>
                  <w:r>
                    <w:rPr>
                      <w:sz w:val="17"/>
                      <w:szCs w:val="17"/>
                    </w:rPr>
                    <w:t xml:space="preserve">Apparaît au Moyen Âge, </w:t>
                  </w:r>
                  <w:r>
                    <w:rPr>
                      <w:b/>
                      <w:bCs/>
                      <w:sz w:val="17"/>
                      <w:szCs w:val="17"/>
                    </w:rPr>
                    <w:t xml:space="preserve">internat</w:t>
                  </w:r>
                  <w:r>
                    <w:rPr>
                      <w:sz w:val="17"/>
                      <w:szCs w:val="17"/>
                    </w:rPr>
                    <w:t xml:space="preserve">, un seul enseignant → </w:t>
                  </w:r>
                  <w:r>
                    <w:rPr>
                      <w:b/>
                      <w:bCs/>
                      <w:sz w:val="17"/>
                      <w:szCs w:val="17"/>
                    </w:rPr>
                    <w:t xml:space="preserve">concentré</w:t>
                  </w:r>
                </w:p>
              </w:tc>
            </w:tr>
            <w:tr>
              <w:trPr>
                <w:cantSplit/>
              </w:trPr>
              <w:tc>
                <w:tcPr>
                  <w:tcW w:type="dxa" w:w="1900"/>
                  <w:tcBorders>
                    <w:top w:val="single" w:color="8C8C8C" w:sz="6"/>
                    <w:left w:val="single" w:color="8C8C8C" w:sz="6"/>
                    <w:bottom w:val="single" w:color="8C8C8C" w:sz="6"/>
                    <w:right w:val="single" w:color="8C8C8C" w:sz="6"/>
                  </w:tcBorders>
                  <w:shd w:fill="ECE4F5" w:color="auto" w:val="clear"/>
                  <w:tcMar>
                    <w:top w:type="dxa" w:w="50"/>
                    <w:left w:type="dxa" w:w="90"/>
                    <w:bottom w:type="dxa" w:w="50"/>
                    <w:right w:type="dxa" w:w="90"/>
                  </w:tcMar>
                  <w:vAlign w:val="center"/>
                </w:tcPr>
                <w:p>
                  <w:pPr>
                    <w:spacing w:after="0"/>
                  </w:pPr>
                  <w:r>
                    <w:rPr>
                      <w:b/>
                      <w:bCs/>
                      <w:sz w:val="17"/>
                      <w:szCs w:val="17"/>
                    </w:rPr>
                    <w:t xml:space="preserve">Objectif de la formation</w:t>
                  </w:r>
                </w:p>
              </w:tc>
              <w:tc>
                <w:tcPr>
                  <w:tcW w:type="dxa" w:w="3100"/>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spacing w:after="0"/>
                  </w:pPr>
                  <w:r>
                    <w:rPr>
                      <w:b/>
                      <w:bCs/>
                      <w:sz w:val="17"/>
                      <w:szCs w:val="17"/>
                    </w:rPr>
                    <w:t xml:space="preserve">Communiquer des savoirs</w:t>
                  </w:r>
                  <w:r>
                    <w:rPr>
                      <w:sz w:val="17"/>
                      <w:szCs w:val="17"/>
                    </w:rPr>
                    <w:t xml:space="preserve">, instruire</w:t>
                  </w:r>
                </w:p>
              </w:tc>
              <w:tc>
                <w:tcPr>
                  <w:tcW w:type="dxa" w:w="3100"/>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spacing w:after="0"/>
                  </w:pPr>
                  <w:r>
                    <w:rPr>
                      <w:b/>
                      <w:bCs/>
                      <w:sz w:val="17"/>
                      <w:szCs w:val="17"/>
                    </w:rPr>
                    <w:t xml:space="preserve">Former le chrétien</w:t>
                  </w:r>
                  <w:r>
                    <w:rPr>
                      <w:sz w:val="17"/>
                      <w:szCs w:val="17"/>
                    </w:rPr>
                    <w:t xml:space="preserve"> : on étudie, mange, dort… on </w:t>
                  </w:r>
                  <w:r>
                    <w:rPr>
                      <w:b/>
                      <w:bCs/>
                      <w:sz w:val="17"/>
                      <w:szCs w:val="17"/>
                    </w:rPr>
                    <w:t xml:space="preserve">vit</w:t>
                  </w:r>
                  <w:r>
                    <w:rPr>
                      <w:sz w:val="17"/>
                      <w:szCs w:val="17"/>
                    </w:rPr>
                    <w:t xml:space="preserve"> à l'école</w:t>
                  </w:r>
                </w:p>
              </w:tc>
            </w:tr>
            <w:tr>
              <w:trPr>
                <w:cantSplit/>
              </w:trPr>
              <w:tc>
                <w:tcPr>
                  <w:tcW w:type="dxa" w:w="1900"/>
                  <w:tcBorders>
                    <w:top w:val="single" w:color="8C8C8C" w:sz="6"/>
                    <w:left w:val="single" w:color="8C8C8C" w:sz="6"/>
                    <w:bottom w:val="single" w:color="8C8C8C" w:sz="6"/>
                    <w:right w:val="single" w:color="8C8C8C" w:sz="6"/>
                  </w:tcBorders>
                  <w:shd w:fill="ECE4F5" w:color="auto" w:val="clear"/>
                  <w:tcMar>
                    <w:top w:type="dxa" w:w="50"/>
                    <w:left w:type="dxa" w:w="90"/>
                    <w:bottom w:type="dxa" w:w="50"/>
                    <w:right w:type="dxa" w:w="90"/>
                  </w:tcMar>
                  <w:vAlign w:val="center"/>
                </w:tcPr>
                <w:p>
                  <w:pPr>
                    <w:spacing w:after="0"/>
                  </w:pPr>
                  <w:r>
                    <w:rPr>
                      <w:b/>
                      <w:bCs/>
                      <w:sz w:val="17"/>
                      <w:szCs w:val="17"/>
                    </w:rPr>
                    <w:t xml:space="preserve">Relation élèves / institution</w:t>
                  </w:r>
                </w:p>
              </w:tc>
              <w:tc>
                <w:tcPr>
                  <w:tcW w:type="dxa" w:w="3100"/>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spacing w:after="0"/>
                  </w:pPr>
                  <w:r>
                    <w:rPr>
                      <w:b/>
                      <w:bCs/>
                      <w:sz w:val="17"/>
                      <w:szCs w:val="17"/>
                    </w:rPr>
                    <w:t xml:space="preserve">Épisodique</w:t>
                  </w:r>
                  <w:r>
                    <w:rPr>
                      <w:sz w:val="17"/>
                      <w:szCs w:val="17"/>
                    </w:rPr>
                    <w:t xml:space="preserve">, superficielle</w:t>
                  </w:r>
                </w:p>
              </w:tc>
              <w:tc>
                <w:tcPr>
                  <w:tcW w:type="dxa" w:w="3100"/>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spacing w:after="0"/>
                  </w:pPr>
                  <w:r>
                    <w:rPr>
                      <w:b/>
                      <w:bCs/>
                      <w:sz w:val="17"/>
                      <w:szCs w:val="17"/>
                    </w:rPr>
                    <w:t xml:space="preserve">Permanente</w:t>
                  </w:r>
                  <w:r>
                    <w:rPr>
                      <w:sz w:val="17"/>
                      <w:szCs w:val="17"/>
                    </w:rPr>
                    <w:t xml:space="preserve"> et </w:t>
                  </w:r>
                  <w:r>
                    <w:rPr>
                      <w:b/>
                      <w:bCs/>
                      <w:sz w:val="17"/>
                      <w:szCs w:val="17"/>
                    </w:rPr>
                    <w:t xml:space="preserve">intense</w:t>
                  </w:r>
                </w:p>
              </w:tc>
            </w:tr>
            <w:tr>
              <w:trPr>
                <w:cantSplit/>
              </w:trPr>
              <w:tc>
                <w:tcPr>
                  <w:tcW w:type="dxa" w:w="1900"/>
                  <w:tcBorders>
                    <w:top w:val="single" w:color="8C8C8C" w:sz="6"/>
                    <w:left w:val="single" w:color="8C8C8C" w:sz="6"/>
                    <w:bottom w:val="single" w:color="8C8C8C" w:sz="6"/>
                    <w:right w:val="single" w:color="8C8C8C" w:sz="6"/>
                  </w:tcBorders>
                  <w:shd w:fill="ECE4F5" w:color="auto" w:val="clear"/>
                  <w:tcMar>
                    <w:top w:type="dxa" w:w="50"/>
                    <w:left w:type="dxa" w:w="90"/>
                    <w:bottom w:type="dxa" w:w="50"/>
                    <w:right w:type="dxa" w:w="90"/>
                  </w:tcMar>
                  <w:vAlign w:val="center"/>
                </w:tcPr>
                <w:p>
                  <w:pPr>
                    <w:spacing w:after="0"/>
                  </w:pPr>
                  <w:r>
                    <w:rPr>
                      <w:b/>
                      <w:bCs/>
                      <w:sz w:val="17"/>
                      <w:szCs w:val="17"/>
                    </w:rPr>
                    <w:t xml:space="preserve">Effets sur l'individu</w:t>
                  </w:r>
                </w:p>
              </w:tc>
              <w:tc>
                <w:tcPr>
                  <w:tcW w:type="dxa" w:w="3100"/>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spacing w:after="0"/>
                  </w:pPr>
                  <w:r>
                    <w:rPr>
                      <w:sz w:val="17"/>
                      <w:szCs w:val="17"/>
                    </w:rPr>
                    <w:t xml:space="preserve">Ça ne touche pas trop l'individu</w:t>
                  </w:r>
                </w:p>
              </w:tc>
              <w:tc>
                <w:tcPr>
                  <w:tcW w:type="dxa" w:w="3100"/>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spacing w:after="0"/>
                  </w:pPr>
                  <w:r>
                    <w:rPr>
                      <w:sz w:val="17"/>
                      <w:szCs w:val="17"/>
                    </w:rPr>
                    <w:t xml:space="preserve">Va dans un seul sens : </w:t>
                  </w:r>
                  <w:r>
                    <w:rPr>
                      <w:b/>
                      <w:bCs/>
                      <w:sz w:val="17"/>
                      <w:szCs w:val="17"/>
                    </w:rPr>
                    <w:t xml:space="preserve">effets profonds</w:t>
                  </w:r>
                  <w:r>
                    <w:rPr>
                      <w:sz w:val="17"/>
                      <w:szCs w:val="17"/>
                    </w:rPr>
                    <w:t xml:space="preserve">, influence unique</w:t>
                  </w:r>
                </w:p>
              </w:tc>
            </w:tr>
            <w:tr>
              <w:trPr>
                <w:cantSplit/>
              </w:trPr>
              <w:tc>
                <w:tcPr>
                  <w:tcW w:type="dxa" w:w="1900"/>
                  <w:tcBorders>
                    <w:top w:val="single" w:color="8C8C8C" w:sz="6"/>
                    <w:left w:val="single" w:color="8C8C8C" w:sz="6"/>
                    <w:bottom w:val="single" w:color="8C8C8C" w:sz="6"/>
                    <w:right w:val="single" w:color="8C8C8C" w:sz="6"/>
                  </w:tcBorders>
                  <w:shd w:fill="ECE4F5" w:color="auto" w:val="clear"/>
                  <w:tcMar>
                    <w:top w:type="dxa" w:w="50"/>
                    <w:left w:type="dxa" w:w="90"/>
                    <w:bottom w:type="dxa" w:w="50"/>
                    <w:right w:type="dxa" w:w="90"/>
                  </w:tcMar>
                  <w:vAlign w:val="center"/>
                </w:tcPr>
                <w:p>
                  <w:pPr>
                    <w:spacing w:after="0"/>
                  </w:pPr>
                  <w:r>
                    <w:rPr>
                      <w:b/>
                      <w:bCs/>
                      <w:sz w:val="17"/>
                      <w:szCs w:val="17"/>
                    </w:rPr>
                    <w:t xml:space="preserve">Image</w:t>
                  </w:r>
                </w:p>
              </w:tc>
              <w:tc>
                <w:tcPr>
                  <w:tcW w:type="dxa" w:w="3100"/>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spacing w:after="0"/>
                  </w:pPr>
                  <w:r>
                    <w:rPr>
                      <w:sz w:val="17"/>
                      <w:szCs w:val="17"/>
                    </w:rPr>
                    <w:t xml:space="preserve">Comme une auto-école</w:t>
                  </w:r>
                </w:p>
              </w:tc>
              <w:tc>
                <w:tcPr>
                  <w:tcW w:type="dxa" w:w="3100"/>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spacing w:after="0"/>
                  </w:pPr>
                  <w:r>
                    <w:rPr>
                      <w:sz w:val="17"/>
                      <w:szCs w:val="17"/>
                    </w:rPr>
                    <w:t xml:space="preserve">Parallèle avec la société : </w:t>
                  </w:r>
                  <w:r>
                    <w:rPr>
                      <w:b/>
                      <w:bCs/>
                      <w:sz w:val="17"/>
                      <w:szCs w:val="17"/>
                    </w:rPr>
                    <w:t xml:space="preserve">image de la société</w:t>
                  </w:r>
                  <w:r>
                    <w:rPr>
                      <w:sz w:val="17"/>
                      <w:szCs w:val="17"/>
                    </w:rPr>
                    <w:t xml:space="preserve">, unie</w:t>
                  </w:r>
                </w:p>
              </w:tc>
            </w:tr>
            <w:tr>
              <w:trPr>
                <w:cantSplit/>
              </w:trPr>
              <w:tc>
                <w:tcPr>
                  <w:tcW w:type="dxa" w:w="1900"/>
                  <w:tcBorders>
                    <w:top w:val="single" w:color="8C8C8C" w:sz="6"/>
                    <w:left w:val="single" w:color="8C8C8C" w:sz="6"/>
                    <w:bottom w:val="single" w:color="8C8C8C" w:sz="6"/>
                    <w:right w:val="single" w:color="8C8C8C" w:sz="6"/>
                  </w:tcBorders>
                  <w:shd w:fill="ECE4F5" w:color="auto" w:val="clear"/>
                  <w:tcMar>
                    <w:top w:type="dxa" w:w="50"/>
                    <w:left w:type="dxa" w:w="90"/>
                    <w:bottom w:type="dxa" w:w="50"/>
                    <w:right w:type="dxa" w:w="90"/>
                  </w:tcMar>
                  <w:vAlign w:val="center"/>
                </w:tcPr>
                <w:p>
                  <w:pPr>
                    <w:spacing w:after="0"/>
                  </w:pPr>
                  <w:r>
                    <w:rPr>
                      <w:b/>
                      <w:bCs/>
                      <w:sz w:val="17"/>
                      <w:szCs w:val="17"/>
                    </w:rPr>
                    <w:t xml:space="preserve">Conclusion</w:t>
                  </w:r>
                </w:p>
              </w:tc>
              <w:tc>
                <w:tcPr>
                  <w:tcW w:type="dxa" w:w="3100"/>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spacing w:after="0"/>
                  </w:pPr>
                  <w:r>
                    <w:rPr>
                      <w:b/>
                      <w:bCs/>
                      <w:sz w:val="17"/>
                      <w:szCs w:val="17"/>
                      <w:shd w:fill="F7CFCF" w:color="auto" w:val="clear"/>
                    </w:rPr>
                    <w:t xml:space="preserve">Pas une institution</w:t>
                  </w:r>
                  <w:r>
                    <w:rPr>
                      <w:sz w:val="17"/>
                      <w:szCs w:val="17"/>
                    </w:rPr>
                    <w:t xml:space="preserve"> pour Durkheim</w:t>
                  </w:r>
                </w:p>
              </w:tc>
              <w:tc>
                <w:tcPr>
                  <w:tcW w:type="dxa" w:w="3100"/>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spacing w:after="0"/>
                  </w:pPr>
                  <w:r>
                    <w:rPr>
                      <w:b/>
                      <w:bCs/>
                      <w:sz w:val="17"/>
                      <w:szCs w:val="17"/>
                      <w:shd w:fill="F7CFCF" w:color="auto" w:val="clear"/>
                    </w:rPr>
                    <w:t xml:space="preserve">Une institution</w:t>
                  </w:r>
                  <w:r>
                    <w:rPr>
                      <w:sz w:val="17"/>
                      <w:szCs w:val="17"/>
                    </w:rPr>
                    <w:t xml:space="preserve"> pour Durkheim</w:t>
                  </w:r>
                </w:p>
              </w:tc>
            </w:tr>
          </w:tbl>
          <w:p>
            <w:pPr>
              <w:spacing w:after="30"/>
            </w:pPr>
          </w:p>
        </w:tc>
      </w:tr>
      <w:tr>
        <w:trPr>
          <w:cantSplit/>
        </w:trPr>
        <w:tc>
          <w:tcPr>
            <w:tcW w:type="dxa" w:w="2100"/>
            <w:tcBorders>
              <w:top w:val="single" w:color="8C8C8C" w:sz="6"/>
              <w:left w:val="single" w:color="8C8C8C" w:sz="6"/>
              <w:bottom w:val="single" w:color="8C8C8C" w:sz="6"/>
              <w:right w:val="single" w:color="8C8C8C" w:sz="6"/>
            </w:tcBorders>
            <w:shd w:fill="DCEAF7" w:color="auto" w:val="clear"/>
            <w:tcMar>
              <w:top w:type="dxa" w:w="50"/>
              <w:left w:type="dxa" w:w="90"/>
              <w:bottom w:type="dxa" w:w="50"/>
              <w:right w:type="dxa" w:w="90"/>
            </w:tcMar>
            <w:vAlign w:val="center"/>
          </w:tcPr>
          <w:p>
            <w:pPr>
              <w:jc w:val="center"/>
            </w:pPr>
            <w:r>
              <w:rPr>
                <w:b/>
                <w:bCs/>
                <w:sz w:val="18"/>
                <w:szCs w:val="18"/>
              </w:rPr>
              <w:t xml:space="preserve">Texte 3</w:t>
            </w:r>
          </w:p>
          <w:p>
            <w:pPr>
              <w:jc w:val="center"/>
            </w:pPr>
            <w:r>
              <w:rPr>
                <w:b/>
                <w:bCs/>
                <w:sz w:val="18"/>
                <w:szCs w:val="18"/>
              </w:rPr>
              <w:t xml:space="preserve">Weber</w:t>
            </w:r>
          </w:p>
          <w:p>
            <w:pPr>
              <w:jc w:val="center"/>
            </w:pPr>
          </w:p>
          <w:p>
            <w:pPr>
              <w:jc w:val="center"/>
            </w:pPr>
            <w:r>
              <w:rPr>
                <w:b/>
                <w:bCs/>
                <w:sz w:val="18"/>
                <w:szCs w:val="18"/>
              </w:rPr>
              <w:t xml:space="preserve">Le savant</w:t>
            </w:r>
          </w:p>
          <w:p>
            <w:pPr>
              <w:jc w:val="center"/>
            </w:pPr>
            <w:r>
              <w:rPr>
                <w:b/>
                <w:bCs/>
                <w:sz w:val="18"/>
                <w:szCs w:val="18"/>
              </w:rPr>
              <w:t xml:space="preserve">et le politique</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rPr>
                <w:b/>
                <w:bCs/>
                <w:shd w:fill="D4EBCB" w:color="auto" w:val="clear"/>
              </w:rPr>
              <w:t xml:space="preserve">Max Weber</w:t>
            </w:r>
            <w:r>
              <w:t xml:space="preserve"> (allemand) prend l'exemple de l'</w:t>
            </w:r>
            <w:r>
              <w:rPr>
                <w:b/>
                <w:bCs/>
              </w:rPr>
              <w:t xml:space="preserve">État</w:t>
            </w:r>
          </w:p>
          <w:p>
            <w:pPr>
              <w:pStyle w:val="ListParagraph"/>
              <w:numPr>
                <w:ilvl w:val="0"/>
                <w:numId w:val="2"/>
              </w:numPr>
              <w:spacing w:after="30"/>
            </w:pPr>
            <w:r>
              <w:t xml:space="preserve">Il ne prend pas les institutions comme objet : il fait une </w:t>
            </w:r>
            <w:r>
              <w:rPr>
                <w:b/>
                <w:bCs/>
                <w:shd w:fill="E4D9F0" w:color="auto" w:val="clear"/>
              </w:rPr>
              <w:t xml:space="preserve">sociologie compréhensive</w:t>
            </w:r>
            <w:r>
              <w:t xml:space="preserve"> = aider les personnes à </w:t>
            </w:r>
            <w:r>
              <w:rPr>
                <w:b/>
                <w:bCs/>
              </w:rPr>
              <w:t xml:space="preserve">mieux saisir la logique de ce qu'elles font</w:t>
            </w:r>
          </w:p>
          <w:p>
            <w:pPr>
              <w:pStyle w:val="ListParagraph"/>
              <w:numPr>
                <w:ilvl w:val="0"/>
                <w:numId w:val="2"/>
              </w:numPr>
              <w:spacing w:after="30"/>
            </w:pPr>
            <w:r>
              <w:t xml:space="preserve">Le livre vient de </w:t>
            </w:r>
            <w:r>
              <w:rPr>
                <w:b/>
                <w:bCs/>
              </w:rPr>
              <w:t xml:space="preserve">2 conférences</w:t>
            </w:r>
            <w:r>
              <w:t xml:space="preserve"> ; phrase célèbre : « on peut vivre </w:t>
            </w:r>
            <w:r>
              <w:rPr>
                <w:b/>
                <w:bCs/>
              </w:rPr>
              <w:t xml:space="preserve">pour</w:t>
            </w:r>
            <w:r>
              <w:t xml:space="preserve"> et </w:t>
            </w:r>
            <w:r>
              <w:rPr>
                <w:b/>
                <w:bCs/>
              </w:rPr>
              <w:t xml:space="preserve">de</w:t>
            </w:r>
            <w:r>
              <w:t xml:space="preserve"> la politique »</w:t>
            </w:r>
          </w:p>
          <w:p>
            <w:pPr>
              <w:pStyle w:val="ListParagraph"/>
              <w:numPr>
                <w:ilvl w:val="0"/>
                <w:numId w:val="2"/>
              </w:numPr>
              <w:spacing w:after="30"/>
            </w:pPr>
            <w:r>
              <w:t xml:space="preserve">Il définit d'abord l'État </w:t>
            </w:r>
            <w:r>
              <w:rPr>
                <w:b/>
                <w:bCs/>
              </w:rPr>
              <w:t xml:space="preserve">par la négation</w:t>
            </w:r>
            <w:r>
              <w:t xml:space="preserve"> : on le retrouve dans trop de domaines, le définir par son contenu donnerait une liste vaine → on le définit par ses </w:t>
            </w:r>
            <w:r>
              <w:rPr>
                <w:b/>
                <w:bCs/>
              </w:rPr>
              <w:t xml:space="preserve">moyens</w:t>
            </w:r>
          </w:p>
          <w:p>
            <w:pPr>
              <w:pStyle w:val="ListParagraph"/>
              <w:numPr>
                <w:ilvl w:val="0"/>
                <w:numId w:val="2"/>
              </w:numPr>
              <w:spacing w:after="30"/>
            </w:pPr>
            <w:r>
              <w:t xml:space="preserve">On ne définit pas l'État par </w:t>
            </w:r>
            <w:r>
              <w:rPr>
                <w:b/>
                <w:bCs/>
              </w:rPr>
              <w:t xml:space="preserve">ce qu'il fait</w:t>
            </w:r>
            <w:r>
              <w:t xml:space="preserve">, mais par son </w:t>
            </w:r>
            <w:r>
              <w:rPr>
                <w:b/>
                <w:bCs/>
              </w:rPr>
              <w:t xml:space="preserve">moyen spécifique</w:t>
            </w:r>
            <w:r>
              <w:t xml:space="preserve"> : </w:t>
            </w:r>
            <w:r>
              <w:rPr>
                <w:b/>
                <w:bCs/>
                <w:shd w:fill="FCEFB4" w:color="auto" w:val="clear"/>
              </w:rPr>
              <w:t xml:space="preserve">le monopole de la violence physique légitime</w:t>
            </w:r>
            <w:r>
              <w:t xml:space="preserve"> (sur un territoire)</w:t>
            </w:r>
          </w:p>
          <w:p>
            <w:pPr>
              <w:pStyle w:val="ListParagraph"/>
              <w:numPr>
                <w:ilvl w:val="0"/>
                <w:numId w:val="2"/>
              </w:numPr>
              <w:spacing w:after="30"/>
            </w:pPr>
            <w:r>
              <w:t xml:space="preserve">L'État = rapport de </w:t>
            </w:r>
            <w:r>
              <w:rPr>
                <w:b/>
                <w:bCs/>
              </w:rPr>
              <w:t xml:space="preserve">domination</w:t>
            </w:r>
            <w:r>
              <w:t xml:space="preserve"> fondé sur la violence </w:t>
            </w:r>
            <w:r>
              <w:rPr>
                <w:b/>
                <w:bCs/>
              </w:rPr>
              <w:t xml:space="preserve">légitime</w:t>
            </w:r>
            <w:r>
              <w:t xml:space="preserve"> → les dominés se soumettent à l'autorité revendiquée</w:t>
            </w:r>
          </w:p>
          <w:p>
            <w:pPr>
              <w:pStyle w:val="ListParagraph"/>
              <w:numPr>
                <w:ilvl w:val="0"/>
                <w:numId w:val="2"/>
              </w:numPr>
              <w:spacing w:after="30"/>
            </w:pPr>
            <w:r>
              <w:t xml:space="preserve">Leçons : une institution se définit par ① ses </w:t>
            </w:r>
            <w:r>
              <w:rPr>
                <w:b/>
                <w:bCs/>
              </w:rPr>
              <w:t xml:space="preserve">moyens d'agir</w:t>
            </w:r>
            <w:r>
              <w:t xml:space="preserve"> ② la </w:t>
            </w:r>
            <w:r>
              <w:rPr>
                <w:b/>
                <w:bCs/>
              </w:rPr>
              <w:t xml:space="preserve">justification / légitimation</w:t>
            </w:r>
            <w:r>
              <w:t xml:space="preserve"> de ses actions</w:t>
            </w:r>
          </w:p>
          <w:p>
            <w:pPr>
              <w:pStyle w:val="ListParagraph"/>
              <w:numPr>
                <w:ilvl w:val="0"/>
                <w:numId w:val="2"/>
              </w:numPr>
              <w:spacing w:after="30"/>
            </w:pPr>
            <w:r>
              <w:rPr>
                <w:b/>
                <w:bCs/>
                <w:shd w:fill="E4D9F0" w:color="auto" w:val="clear"/>
              </w:rPr>
              <w:t xml:space="preserve">Pouvoir</w:t>
            </w:r>
            <w:r>
              <w:t xml:space="preserve"> : capacité à imposer quelque chose à quelqu'un (quels que soient les moyens)</w:t>
            </w:r>
          </w:p>
          <w:p>
            <w:pPr>
              <w:pStyle w:val="ListParagraph"/>
              <w:numPr>
                <w:ilvl w:val="0"/>
                <w:numId w:val="2"/>
              </w:numPr>
              <w:spacing w:after="30"/>
            </w:pPr>
            <w:r>
              <w:rPr>
                <w:b/>
                <w:bCs/>
                <w:shd w:fill="FCEFB4" w:color="auto" w:val="clear"/>
              </w:rPr>
              <w:t xml:space="preserve">Légitimité</w:t>
            </w:r>
            <w:r>
              <w:t xml:space="preserve"> = croyance dans le </w:t>
            </w:r>
            <w:r>
              <w:rPr>
                <w:b/>
                <w:bCs/>
              </w:rPr>
              <w:t xml:space="preserve">bien-fondé</w:t>
            </w:r>
            <w:r>
              <w:t xml:space="preserve"> du pouvoir</w:t>
            </w:r>
          </w:p>
          <w:p>
            <w:pPr>
              <w:pStyle w:val="ListParagraph"/>
              <w:numPr>
                <w:ilvl w:val="0"/>
                <w:numId w:val="2"/>
              </w:numPr>
              <w:spacing w:after="30"/>
            </w:pPr>
            <w:r>
              <w:rPr>
                <w:b/>
                <w:bCs/>
                <w:shd w:fill="E4D9F0" w:color="auto" w:val="clear"/>
              </w:rPr>
              <w:t xml:space="preserve">Domination</w:t>
            </w:r>
            <w:r>
              <w:t xml:space="preserve"> : rapport de pouvoir </w:t>
            </w:r>
            <w:r>
              <w:rPr>
                <w:b/>
                <w:bCs/>
              </w:rPr>
              <w:t xml:space="preserve">légitimé</w:t>
            </w:r>
            <w:r>
              <w:t xml:space="preserve">, que les dominés </w:t>
            </w:r>
            <w:r>
              <w:rPr>
                <w:b/>
                <w:bCs/>
              </w:rPr>
              <w:t xml:space="preserve">acceptent</w:t>
            </w:r>
            <w:r>
              <w:t xml:space="preserve"> en partie → pas vécu comme une contrainte → </w:t>
            </w:r>
            <w:r>
              <w:rPr>
                <w:b/>
                <w:bCs/>
              </w:rPr>
              <w:t xml:space="preserve">plus puissant</w:t>
            </w:r>
            <w:r>
              <w:t xml:space="preserve"> que le pouvoir</w:t>
            </w:r>
          </w:p>
          <w:p>
            <w:pPr>
              <w:pStyle w:val="ListParagraph"/>
              <w:numPr>
                <w:ilvl w:val="0"/>
                <w:numId w:val="2"/>
              </w:numPr>
              <w:spacing w:after="30"/>
            </w:pPr>
            <w:r>
              <w:rPr>
                <w:b/>
                <w:bCs/>
                <w:shd w:fill="F7CFCF" w:color="auto" w:val="clear"/>
              </w:rPr>
              <w:t xml:space="preserve">Leçon : l'institution = espace de DOMINATION</w:t>
            </w:r>
            <w:r>
              <w:t xml:space="preserve"> (elle fabrique, diffuse, entretient ces rapports)</w:t>
            </w:r>
          </w:p>
        </w:tc>
      </w:tr>
      <w:tr>
        <w:trPr>
          <w:cantSplit/>
        </w:trPr>
        <w:tc>
          <w:tcPr>
            <w:tcW w:type="dxa" w:w="2100"/>
            <w:tcBorders>
              <w:top w:val="single" w:color="8C8C8C" w:sz="6"/>
              <w:left w:val="single" w:color="8C8C8C" w:sz="6"/>
              <w:bottom w:val="single" w:color="8C8C8C" w:sz="6"/>
              <w:right w:val="single" w:color="8C8C8C" w:sz="6"/>
            </w:tcBorders>
            <w:shd w:fill="DCEAF7" w:color="auto" w:val="clear"/>
            <w:tcMar>
              <w:top w:type="dxa" w:w="50"/>
              <w:left w:type="dxa" w:w="90"/>
              <w:bottom w:type="dxa" w:w="50"/>
              <w:right w:type="dxa" w:w="90"/>
            </w:tcMar>
            <w:vAlign w:val="center"/>
          </w:tcPr>
          <w:p>
            <w:pPr>
              <w:jc w:val="center"/>
            </w:pPr>
            <w:r>
              <w:rPr>
                <w:b/>
                <w:bCs/>
                <w:sz w:val="18"/>
                <w:szCs w:val="18"/>
              </w:rPr>
              <w:t xml:space="preserve">Texte 4</w:t>
            </w:r>
          </w:p>
          <w:p>
            <w:pPr>
              <w:jc w:val="center"/>
            </w:pPr>
            <w:r>
              <w:rPr>
                <w:b/>
                <w:bCs/>
                <w:sz w:val="18"/>
                <w:szCs w:val="18"/>
              </w:rPr>
              <w:t xml:space="preserve">Hughes</w:t>
            </w:r>
          </w:p>
          <w:p>
            <w:pPr>
              <w:jc w:val="center"/>
            </w:pPr>
          </w:p>
          <w:p>
            <w:pPr>
              <w:jc w:val="center"/>
            </w:pPr>
            <w:r>
              <w:rPr>
                <w:b/>
                <w:bCs/>
                <w:sz w:val="18"/>
                <w:szCs w:val="18"/>
              </w:rPr>
              <w:t xml:space="preserve">« Les institutions</w:t>
            </w:r>
          </w:p>
          <w:p>
            <w:pPr>
              <w:jc w:val="center"/>
            </w:pPr>
            <w:r>
              <w:rPr>
                <w:b/>
                <w:bCs/>
                <w:sz w:val="18"/>
                <w:szCs w:val="18"/>
              </w:rPr>
              <w:t xml:space="preserve">américaines</w:t>
            </w:r>
          </w:p>
          <w:p>
            <w:pPr>
              <w:jc w:val="center"/>
            </w:pPr>
            <w:r>
              <w:rPr>
                <w:b/>
                <w:bCs/>
                <w:sz w:val="18"/>
                <w:szCs w:val="18"/>
              </w:rPr>
              <w:t xml:space="preserve">comme entreprises</w:t>
            </w:r>
          </w:p>
          <w:p>
            <w:pPr>
              <w:jc w:val="center"/>
            </w:pPr>
            <w:r>
              <w:rPr>
                <w:b/>
                <w:bCs/>
                <w:sz w:val="18"/>
                <w:szCs w:val="18"/>
              </w:rPr>
              <w:t xml:space="preserve">collectives »</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rPr>
                <w:b/>
                <w:bCs/>
                <w:shd w:fill="D4EBCB" w:color="auto" w:val="clear"/>
              </w:rPr>
              <w:t xml:space="preserve">Everett Hughes</w:t>
            </w:r>
            <w:r>
              <w:t xml:space="preserve"> (américain), </w:t>
            </w:r>
            <w:r>
              <w:rPr>
                <w:b/>
                <w:bCs/>
              </w:rPr>
              <w:t xml:space="preserve">École de Chicago</w:t>
            </w:r>
            <w:r>
              <w:t xml:space="preserve"> : 1er département de sociologie au monde à Chicago (</w:t>
            </w:r>
            <w:r>
              <w:rPr>
                <w:b/>
                <w:bCs/>
                <w:shd w:fill="FBDDBE" w:color="auto" w:val="clear"/>
              </w:rPr>
              <w:t xml:space="preserve">1892</w:t>
            </w:r>
            <w:r>
              <w:t xml:space="preserve">) ; travaux sur délinquance, pauvreté, grandes villes</w:t>
            </w:r>
          </w:p>
          <w:p>
            <w:pPr>
              <w:pStyle w:val="ListParagraph"/>
              <w:numPr>
                <w:ilvl w:val="0"/>
                <w:numId w:val="2"/>
              </w:numPr>
              <w:spacing w:after="30"/>
            </w:pPr>
            <w:r>
              <w:t xml:space="preserve">2 générations : </w:t>
            </w:r>
            <w:r>
              <w:rPr>
                <w:b/>
                <w:bCs/>
              </w:rPr>
              <w:t xml:space="preserve">avant la 2ᵈᵉ GM</w:t>
            </w:r>
            <w:r>
              <w:t xml:space="preserve"> (R. Park, E. Burgess : pauvreté, délinquance) ; </w:t>
            </w:r>
            <w:r>
              <w:rPr>
                <w:b/>
                <w:bCs/>
              </w:rPr>
              <w:t xml:space="preserve">après</w:t>
            </w:r>
            <w:r>
              <w:t xml:space="preserve"> (art, déviance, apprentissage du métier de médecin ; E. Goffman)</w:t>
            </w:r>
          </w:p>
          <w:p>
            <w:pPr>
              <w:pStyle w:val="ListParagraph"/>
              <w:numPr>
                <w:ilvl w:val="0"/>
                <w:numId w:val="2"/>
              </w:numPr>
              <w:spacing w:after="30"/>
            </w:pPr>
            <w:r>
              <w:rPr>
                <w:b/>
                <w:bCs/>
                <w:shd w:fill="F7CFCF" w:color="auto" w:val="clear"/>
              </w:rPr>
              <w:t xml:space="preserve">Critique principale</w:t>
            </w:r>
            <w:r>
              <w:t xml:space="preserve"> : les recherches sur les institutions </w:t>
            </w:r>
            <w:r>
              <w:rPr>
                <w:b/>
                <w:bCs/>
              </w:rPr>
              <w:t xml:space="preserve">ne s'intéressent pas à leur environnement</w:t>
            </w:r>
          </w:p>
          <w:p>
            <w:pPr>
              <w:pStyle w:val="ListParagraph"/>
              <w:numPr>
                <w:ilvl w:val="0"/>
                <w:numId w:val="2"/>
              </w:numPr>
              <w:spacing w:after="30"/>
            </w:pPr>
            <w:r>
              <w:t xml:space="preserve">Institution vue comme une </w:t>
            </w:r>
            <w:r>
              <w:rPr>
                <w:b/>
                <w:bCs/>
              </w:rPr>
              <w:t xml:space="preserve">entreprise</w:t>
            </w:r>
            <w:r>
              <w:t xml:space="preserve"> : elle doit </w:t>
            </w:r>
            <w:r>
              <w:rPr>
                <w:b/>
                <w:bCs/>
              </w:rPr>
              <w:t xml:space="preserve">continuer d'exister</w:t>
            </w:r>
            <w:r>
              <w:t xml:space="preserve"> dans des </w:t>
            </w:r>
            <w:r>
              <w:rPr>
                <w:b/>
                <w:bCs/>
              </w:rPr>
              <w:t xml:space="preserve">environnements</w:t>
            </w:r>
            <w:r>
              <w:t xml:space="preserve"> auxquels elle s'adapte = </w:t>
            </w:r>
            <w:r>
              <w:rPr>
                <w:b/>
                <w:bCs/>
                <w:shd w:fill="E4D9F0" w:color="auto" w:val="clear"/>
              </w:rPr>
              <w:t xml:space="preserve">écologie des institutions</w:t>
            </w:r>
          </w:p>
          <w:p>
            <w:pPr>
              <w:pStyle w:val="ListParagraph"/>
              <w:numPr>
                <w:ilvl w:val="0"/>
                <w:numId w:val="2"/>
              </w:numPr>
              <w:spacing w:after="30"/>
            </w:pPr>
            <w:r>
              <w:t xml:space="preserve">Ses environnements : sa </w:t>
            </w:r>
            <w:r>
              <w:rPr>
                <w:b/>
                <w:bCs/>
              </w:rPr>
              <w:t xml:space="preserve">clientèle</w:t>
            </w:r>
            <w:r>
              <w:t xml:space="preserve">, son </w:t>
            </w:r>
            <w:r>
              <w:rPr>
                <w:b/>
                <w:bCs/>
              </w:rPr>
              <w:t xml:space="preserve">personnel</w:t>
            </w:r>
            <w:r>
              <w:t xml:space="preserve">, ses </w:t>
            </w:r>
            <w:r>
              <w:rPr>
                <w:b/>
                <w:bCs/>
              </w:rPr>
              <w:t xml:space="preserve">ressources financières</w:t>
            </w:r>
            <w:r>
              <w:t xml:space="preserve">, l'</w:t>
            </w:r>
            <w:r>
              <w:rPr>
                <w:b/>
                <w:bCs/>
              </w:rPr>
              <w:t xml:space="preserve">État</w:t>
            </w:r>
            <w:r>
              <w:t xml:space="preserve">, l'environnement « émotionnel » (confiance, critiques)</w:t>
            </w:r>
          </w:p>
          <w:p>
            <w:pPr>
              <w:pStyle w:val="ListParagraph"/>
              <w:numPr>
                <w:ilvl w:val="0"/>
                <w:numId w:val="2"/>
              </w:numPr>
              <w:spacing w:after="30"/>
            </w:pPr>
            <w:r>
              <w:t xml:space="preserve">L'environnement = un </w:t>
            </w:r>
            <w:r>
              <w:rPr>
                <w:b/>
                <w:bCs/>
              </w:rPr>
              <w:t xml:space="preserve">marché</w:t>
            </w:r>
            <w:r>
              <w:t xml:space="preserve"> → </w:t>
            </w:r>
            <w:r>
              <w:rPr>
                <w:b/>
                <w:bCs/>
                <w:shd w:fill="F7CFCF" w:color="auto" w:val="clear"/>
              </w:rPr>
              <w:t xml:space="preserve">relations de CONCURRENCE entre institutions</w:t>
            </w:r>
            <w:r>
              <w:t xml:space="preserve"> pour capter clientèle, personnel, biens économiques et </w:t>
            </w:r>
            <w:r>
              <w:rPr>
                <w:b/>
                <w:bCs/>
              </w:rPr>
              <w:t xml:space="preserve">symboliques</w:t>
            </w:r>
          </w:p>
          <w:p>
            <w:pPr>
              <w:pStyle w:val="ListParagraph"/>
              <w:numPr>
                <w:ilvl w:val="0"/>
                <w:numId w:val="2"/>
              </w:numPr>
              <w:spacing w:after="30"/>
            </w:pPr>
            <w:r>
              <w:t xml:space="preserve">Elles peuvent choisir leur environnement, mais </w:t>
            </w:r>
            <w:r>
              <w:rPr>
                <w:b/>
                <w:bCs/>
              </w:rPr>
              <w:t xml:space="preserve">pas totalement librement</w:t>
            </w:r>
            <w:r>
              <w:t xml:space="preserve"> : il y a des contraintes</w:t>
            </w:r>
          </w:p>
          <w:p>
            <w:pPr>
              <w:pStyle w:val="ListParagraph"/>
              <w:numPr>
                <w:ilvl w:val="0"/>
                <w:numId w:val="2"/>
              </w:numPr>
              <w:spacing w:after="30"/>
            </w:pPr>
            <w:r>
              <w:t xml:space="preserve">→ </w:t>
            </w:r>
            <w:r>
              <w:rPr>
                <w:b/>
                <w:bCs/>
                <w:shd w:fill="E4D9F0" w:color="auto" w:val="clear"/>
              </w:rPr>
              <w:t xml:space="preserve">autonomie relative</w:t>
            </w:r>
            <w:r>
              <w:t xml:space="preserve"> : pour comprendre une institution, regarder ses </w:t>
            </w:r>
            <w:r>
              <w:rPr>
                <w:b/>
                <w:bCs/>
              </w:rPr>
              <w:t xml:space="preserve">relations avec les autres</w:t>
            </w:r>
          </w:p>
        </w:tc>
      </w:tr>
    </w:tbl>
    <w:p>
      <w:pPr>
        <w:spacing w:after="1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100"/>
        <w:gridCol w:w="8366"/>
      </w:tblGrid>
      <w:tr>
        <w:trPr>
          <w:cantSplit/>
        </w:trPr>
        <w:tc>
          <w:tcPr>
            <w:tcW w:type="dxa" w:w="10466"/>
            <w:gridSpan w:val="2"/>
            <w:tcBorders>
              <w:top w:val="single" w:color="8C8C8C" w:sz="6"/>
              <w:left w:val="single" w:color="8C8C8C" w:sz="6"/>
              <w:bottom w:val="single" w:color="8C8C8C" w:sz="6"/>
              <w:right w:val="single" w:color="8C8C8C" w:sz="6"/>
            </w:tcBorders>
            <w:shd w:fill="E8A0A0" w:color="auto" w:val="clear"/>
            <w:tcMar>
              <w:top w:type="dxa" w:w="50"/>
              <w:left w:type="dxa" w:w="90"/>
              <w:bottom w:type="dxa" w:w="50"/>
              <w:right w:type="dxa" w:w="90"/>
            </w:tcMar>
            <w:vAlign w:val="center"/>
          </w:tcPr>
          <w:p>
            <w:pPr>
              <w:jc w:val="center"/>
            </w:pPr>
            <w:r>
              <w:rPr>
                <w:b/>
                <w:bCs/>
                <w:sz w:val="21"/>
                <w:szCs w:val="21"/>
              </w:rPr>
              <w:t xml:space="preserve">★ CONCLUSION PARTIE I : 4 ENSEIGNEMENTS</w:t>
            </w:r>
          </w:p>
        </w:tc>
      </w:tr>
      <w:tr>
        <w:trPr>
          <w:cantSplit/>
        </w:trPr>
        <w:tc>
          <w:tcPr>
            <w:tcW w:type="dxa" w:w="2100"/>
            <w:tcBorders>
              <w:top w:val="single" w:color="8C8C8C" w:sz="6"/>
              <w:left w:val="single" w:color="8C8C8C" w:sz="6"/>
              <w:bottom w:val="single" w:color="8C8C8C" w:sz="6"/>
              <w:right w:val="single" w:color="8C8C8C" w:sz="6"/>
            </w:tcBorders>
            <w:shd w:fill="FBE3E3" w:color="auto" w:val="clear"/>
            <w:tcMar>
              <w:top w:type="dxa" w:w="50"/>
              <w:left w:type="dxa" w:w="90"/>
              <w:bottom w:type="dxa" w:w="50"/>
              <w:right w:type="dxa" w:w="90"/>
            </w:tcMar>
            <w:vAlign w:val="center"/>
          </w:tcPr>
          <w:p>
            <w:pPr>
              <w:jc w:val="center"/>
            </w:pPr>
            <w:r>
              <w:rPr>
                <w:b/>
                <w:bCs/>
                <w:sz w:val="18"/>
                <w:szCs w:val="18"/>
              </w:rPr>
              <w:t xml:space="preserve">①</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Les institutions : nombreux éléments du social, </w:t>
            </w:r>
            <w:r>
              <w:rPr>
                <w:b/>
                <w:bCs/>
              </w:rPr>
              <w:t xml:space="preserve">existence propre</w:t>
            </w:r>
            <w:r>
              <w:t xml:space="preserve">, </w:t>
            </w:r>
            <w:r>
              <w:rPr>
                <w:b/>
                <w:bCs/>
              </w:rPr>
              <w:t xml:space="preserve">durée</w:t>
            </w:r>
            <w:r>
              <w:t xml:space="preserve">, rôle central dans la </w:t>
            </w:r>
            <w:r>
              <w:rPr>
                <w:b/>
                <w:bCs/>
              </w:rPr>
              <w:t xml:space="preserve">régulation sociale</w:t>
            </w:r>
          </w:p>
        </w:tc>
      </w:tr>
      <w:tr>
        <w:trPr>
          <w:cantSplit/>
        </w:trPr>
        <w:tc>
          <w:tcPr>
            <w:tcW w:type="dxa" w:w="2100"/>
            <w:tcBorders>
              <w:top w:val="single" w:color="8C8C8C" w:sz="6"/>
              <w:left w:val="single" w:color="8C8C8C" w:sz="6"/>
              <w:bottom w:val="single" w:color="8C8C8C" w:sz="6"/>
              <w:right w:val="single" w:color="8C8C8C" w:sz="6"/>
            </w:tcBorders>
            <w:shd w:fill="FBE3E3" w:color="auto" w:val="clear"/>
            <w:tcMar>
              <w:top w:type="dxa" w:w="50"/>
              <w:left w:type="dxa" w:w="90"/>
              <w:bottom w:type="dxa" w:w="50"/>
              <w:right w:type="dxa" w:w="90"/>
            </w:tcMar>
            <w:vAlign w:val="center"/>
          </w:tcPr>
          <w:p>
            <w:pPr>
              <w:jc w:val="center"/>
            </w:pPr>
            <w:r>
              <w:rPr>
                <w:b/>
                <w:bCs/>
                <w:sz w:val="18"/>
                <w:szCs w:val="18"/>
              </w:rPr>
              <w:t xml:space="preserve">②</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Leurs effets sur les individus relèvent de la </w:t>
            </w:r>
            <w:r>
              <w:rPr>
                <w:b/>
                <w:bCs/>
                <w:shd w:fill="F7CFCF" w:color="auto" w:val="clear"/>
              </w:rPr>
              <w:t xml:space="preserve">SOCIALISATION</w:t>
            </w:r>
            <w:r>
              <w:t xml:space="preserve"> (Durkheim)</w:t>
            </w:r>
          </w:p>
        </w:tc>
      </w:tr>
      <w:tr>
        <w:trPr>
          <w:cantSplit/>
        </w:trPr>
        <w:tc>
          <w:tcPr>
            <w:tcW w:type="dxa" w:w="2100"/>
            <w:tcBorders>
              <w:top w:val="single" w:color="8C8C8C" w:sz="6"/>
              <w:left w:val="single" w:color="8C8C8C" w:sz="6"/>
              <w:bottom w:val="single" w:color="8C8C8C" w:sz="6"/>
              <w:right w:val="single" w:color="8C8C8C" w:sz="6"/>
            </w:tcBorders>
            <w:shd w:fill="FBE3E3" w:color="auto" w:val="clear"/>
            <w:tcMar>
              <w:top w:type="dxa" w:w="50"/>
              <w:left w:type="dxa" w:w="90"/>
              <w:bottom w:type="dxa" w:w="50"/>
              <w:right w:type="dxa" w:w="90"/>
            </w:tcMar>
            <w:vAlign w:val="center"/>
          </w:tcPr>
          <w:p>
            <w:pPr>
              <w:jc w:val="center"/>
            </w:pPr>
            <w:r>
              <w:rPr>
                <w:b/>
                <w:bCs/>
                <w:sz w:val="18"/>
                <w:szCs w:val="18"/>
              </w:rPr>
              <w:t xml:space="preserve">③</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Ce sont des </w:t>
            </w:r>
            <w:r>
              <w:rPr>
                <w:b/>
                <w:bCs/>
                <w:shd w:fill="F7CFCF" w:color="auto" w:val="clear"/>
              </w:rPr>
              <w:t xml:space="preserve">espaces de DOMINATION</w:t>
            </w:r>
            <w:r>
              <w:t xml:space="preserve"> qui doit être </w:t>
            </w:r>
            <w:r>
              <w:rPr>
                <w:b/>
                <w:bCs/>
              </w:rPr>
              <w:t xml:space="preserve">légitimée</w:t>
            </w:r>
            <w:r>
              <w:t xml:space="preserve"> (Weber) → donc des </w:t>
            </w:r>
            <w:r>
              <w:rPr>
                <w:b/>
                <w:bCs/>
              </w:rPr>
              <w:t xml:space="preserve">espaces de luttes</w:t>
            </w:r>
            <w:r>
              <w:t xml:space="preserve"> pour maintenir ou modifier ces rapports</w:t>
            </w:r>
          </w:p>
        </w:tc>
      </w:tr>
      <w:tr>
        <w:trPr>
          <w:cantSplit/>
        </w:trPr>
        <w:tc>
          <w:tcPr>
            <w:tcW w:type="dxa" w:w="2100"/>
            <w:tcBorders>
              <w:top w:val="single" w:color="8C8C8C" w:sz="6"/>
              <w:left w:val="single" w:color="8C8C8C" w:sz="6"/>
              <w:bottom w:val="single" w:color="8C8C8C" w:sz="6"/>
              <w:right w:val="single" w:color="8C8C8C" w:sz="6"/>
            </w:tcBorders>
            <w:shd w:fill="FBE3E3" w:color="auto" w:val="clear"/>
            <w:tcMar>
              <w:top w:type="dxa" w:w="50"/>
              <w:left w:type="dxa" w:w="90"/>
              <w:bottom w:type="dxa" w:w="50"/>
              <w:right w:type="dxa" w:w="90"/>
            </w:tcMar>
            <w:vAlign w:val="center"/>
          </w:tcPr>
          <w:p>
            <w:pPr>
              <w:jc w:val="center"/>
            </w:pPr>
            <w:r>
              <w:rPr>
                <w:b/>
                <w:bCs/>
                <w:sz w:val="18"/>
                <w:szCs w:val="18"/>
              </w:rPr>
              <w:t xml:space="preserve">④</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Elles sont dans un </w:t>
            </w:r>
            <w:r>
              <w:rPr>
                <w:b/>
                <w:bCs/>
              </w:rPr>
              <w:t xml:space="preserve">environnement institutionnel</w:t>
            </w:r>
            <w:r>
              <w:t xml:space="preserve"> (</w:t>
            </w:r>
            <w:r>
              <w:rPr>
                <w:b/>
                <w:bCs/>
                <w:shd w:fill="E4D9F0" w:color="auto" w:val="clear"/>
              </w:rPr>
              <w:t xml:space="preserve">autonomie relative</w:t>
            </w:r>
            <w:r>
              <w:t xml:space="preserve">) et en </w:t>
            </w:r>
            <w:r>
              <w:rPr>
                <w:b/>
                <w:bCs/>
                <w:shd w:fill="F7CFCF" w:color="auto" w:val="clear"/>
              </w:rPr>
              <w:t xml:space="preserve">CONCURRENCE</w:t>
            </w:r>
            <w:r>
              <w:t xml:space="preserve"> avec d'autres pour capter des ressources (économiques, humaines…) (Hughes)</w:t>
            </w:r>
          </w:p>
        </w:tc>
      </w:tr>
    </w:tbl>
    <w:p>
      <w:pPr>
        <w:spacing w:after="140"/>
      </w:pPr>
    </w:p>
    <w:p>
      <w:r>
        <w:br w:type="page"/>
      </w:r>
    </w:p>
    <w:p>
      <w:pPr>
        <w:pBdr>
          <w:bottom w:val="single" w:color="93C590" w:sz="12" w:space="2"/>
        </w:pBdr>
        <w:spacing w:after="120" w:before="120"/>
      </w:pPr>
      <w:r>
        <w:rPr>
          <w:b/>
          <w:bCs/>
          <w:color w:val="333333"/>
          <w:sz w:val="28"/>
          <w:szCs w:val="28"/>
        </w:rPr>
        <w:t xml:space="preserve">II. LE PROCESSUS D'INSTITUTIONNALISATION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100"/>
        <w:gridCol w:w="8366"/>
      </w:tblGrid>
      <w:tr>
        <w:trPr>
          <w:cantSplit/>
        </w:trPr>
        <w:tc>
          <w:tcPr>
            <w:tcW w:type="dxa" w:w="10466"/>
            <w:gridSpan w:val="2"/>
            <w:tcBorders>
              <w:top w:val="single" w:color="8C8C8C" w:sz="6"/>
              <w:left w:val="single" w:color="8C8C8C" w:sz="6"/>
              <w:bottom w:val="single" w:color="8C8C8C" w:sz="6"/>
              <w:right w:val="single" w:color="8C8C8C" w:sz="6"/>
            </w:tcBorders>
            <w:shd w:fill="93C590" w:color="auto" w:val="clear"/>
            <w:tcMar>
              <w:top w:type="dxa" w:w="50"/>
              <w:left w:type="dxa" w:w="90"/>
              <w:bottom w:type="dxa" w:w="50"/>
              <w:right w:type="dxa" w:w="90"/>
            </w:tcMar>
            <w:vAlign w:val="center"/>
          </w:tcPr>
          <w:p>
            <w:pPr>
              <w:jc w:val="center"/>
            </w:pPr>
            <w:r>
              <w:rPr>
                <w:b/>
                <w:bCs/>
                <w:sz w:val="21"/>
                <w:szCs w:val="21"/>
              </w:rPr>
              <w:t xml:space="preserve">INTRODUCTION</w:t>
            </w:r>
          </w:p>
        </w:tc>
      </w:tr>
      <w:tr>
        <w:trPr>
          <w:cantSplit/>
        </w:trPr>
        <w:tc>
          <w:tcPr>
            <w:tcW w:type="dxa" w:w="2100"/>
            <w:tcBorders>
              <w:top w:val="single" w:color="8C8C8C" w:sz="6"/>
              <w:left w:val="single" w:color="8C8C8C" w:sz="6"/>
              <w:bottom w:val="single" w:color="8C8C8C" w:sz="6"/>
              <w:right w:val="single" w:color="8C8C8C" w:sz="6"/>
            </w:tcBorders>
            <w:shd w:fill="E0F0DC" w:color="auto" w:val="clear"/>
            <w:tcMar>
              <w:top w:type="dxa" w:w="50"/>
              <w:left w:type="dxa" w:w="90"/>
              <w:bottom w:type="dxa" w:w="50"/>
              <w:right w:type="dxa" w:w="90"/>
            </w:tcMar>
            <w:vAlign w:val="center"/>
          </w:tcPr>
          <w:p>
            <w:pPr>
              <w:jc w:val="center"/>
            </w:pPr>
            <w:r>
              <w:rPr>
                <w:b/>
                <w:bCs/>
                <w:sz w:val="18"/>
                <w:szCs w:val="18"/>
              </w:rPr>
              <w:t xml:space="preserve">2 sens</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① Les mécanismes qui permettent à une institution d'</w:t>
            </w:r>
            <w:r>
              <w:rPr>
                <w:b/>
                <w:bCs/>
              </w:rPr>
              <w:t xml:space="preserve">exister</w:t>
            </w:r>
            <w:r>
              <w:t xml:space="preserve"> et de trouver sa place dans l'</w:t>
            </w:r>
            <w:r>
              <w:rPr>
                <w:b/>
                <w:bCs/>
              </w:rPr>
              <w:t xml:space="preserve">ordre institutionnel</w:t>
            </w:r>
            <w:r>
              <w:t xml:space="preserve"> (comment elle se constitue)</w:t>
            </w:r>
          </w:p>
          <w:p>
            <w:pPr>
              <w:pStyle w:val="ListParagraph"/>
              <w:numPr>
                <w:ilvl w:val="0"/>
                <w:numId w:val="2"/>
              </w:numPr>
              <w:spacing w:after="30"/>
            </w:pPr>
            <w:r>
              <w:t xml:space="preserve">② Comment une institution se </w:t>
            </w:r>
            <w:r>
              <w:rPr>
                <w:b/>
                <w:bCs/>
              </w:rPr>
              <w:t xml:space="preserve">transforme / se modifie</w:t>
            </w:r>
          </w:p>
        </w:tc>
      </w:tr>
      <w:tr>
        <w:trPr>
          <w:cantSplit/>
        </w:trPr>
        <w:tc>
          <w:tcPr>
            <w:tcW w:type="dxa" w:w="2100"/>
            <w:tcBorders>
              <w:top w:val="single" w:color="8C8C8C" w:sz="6"/>
              <w:left w:val="single" w:color="8C8C8C" w:sz="6"/>
              <w:bottom w:val="single" w:color="8C8C8C" w:sz="6"/>
              <w:right w:val="single" w:color="8C8C8C" w:sz="6"/>
            </w:tcBorders>
            <w:shd w:fill="E0F0DC" w:color="auto" w:val="clear"/>
            <w:tcMar>
              <w:top w:type="dxa" w:w="50"/>
              <w:left w:type="dxa" w:w="90"/>
              <w:bottom w:type="dxa" w:w="50"/>
              <w:right w:type="dxa" w:w="90"/>
            </w:tcMar>
            <w:vAlign w:val="center"/>
          </w:tcPr>
          <w:p>
            <w:pPr>
              <w:jc w:val="center"/>
            </w:pPr>
            <w:r>
              <w:rPr>
                <w:b/>
                <w:bCs/>
                <w:sz w:val="18"/>
                <w:szCs w:val="18"/>
              </w:rPr>
              <w:t xml:space="preserve">Méthode</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rPr>
                <w:b/>
                <w:bCs/>
                <w:shd w:fill="E4D9F0" w:color="auto" w:val="clear"/>
              </w:rPr>
              <w:t xml:space="preserve">Démarche socio-historique</w:t>
            </w:r>
            <w:r>
              <w:t xml:space="preserve"> : on remonte dans le passé de l'institution pour repérer les </w:t>
            </w:r>
            <w:r>
              <w:rPr>
                <w:b/>
                <w:bCs/>
              </w:rPr>
              <w:t xml:space="preserve">acteurs mobilisés</w:t>
            </w:r>
            <w:r>
              <w:t xml:space="preserve"> et comment ça s'est passé</w:t>
            </w:r>
          </w:p>
          <w:p>
            <w:pPr>
              <w:pStyle w:val="ListParagraph"/>
              <w:numPr>
                <w:ilvl w:val="1"/>
                <w:numId w:val="2"/>
              </w:numPr>
              <w:spacing w:after="30"/>
            </w:pPr>
            <w:r>
              <w:t xml:space="preserve">≠ approche génétique de Durkheim : on </w:t>
            </w:r>
            <w:r>
              <w:rPr>
                <w:b/>
                <w:bCs/>
              </w:rPr>
              <w:t xml:space="preserve">ne cherche pas une origine</w:t>
            </w:r>
          </w:p>
        </w:tc>
      </w:tr>
      <w:tr>
        <w:trPr>
          <w:cantSplit/>
        </w:trPr>
        <w:tc>
          <w:tcPr>
            <w:tcW w:type="dxa" w:w="2100"/>
            <w:tcBorders>
              <w:top w:val="single" w:color="8C8C8C" w:sz="6"/>
              <w:left w:val="single" w:color="8C8C8C" w:sz="6"/>
              <w:bottom w:val="single" w:color="8C8C8C" w:sz="6"/>
              <w:right w:val="single" w:color="8C8C8C" w:sz="6"/>
            </w:tcBorders>
            <w:shd w:fill="E0F0DC" w:color="auto" w:val="clear"/>
            <w:tcMar>
              <w:top w:type="dxa" w:w="50"/>
              <w:left w:type="dxa" w:w="90"/>
              <w:bottom w:type="dxa" w:w="50"/>
              <w:right w:type="dxa" w:w="90"/>
            </w:tcMar>
            <w:vAlign w:val="center"/>
          </w:tcPr>
          <w:p>
            <w:pPr>
              <w:jc w:val="center"/>
            </w:pPr>
            <w:r>
              <w:rPr>
                <w:b/>
                <w:bCs/>
                <w:sz w:val="18"/>
                <w:szCs w:val="18"/>
              </w:rPr>
              <w:t xml:space="preserve">3 principes</w:t>
            </w:r>
          </w:p>
          <w:p>
            <w:pPr>
              <w:jc w:val="center"/>
            </w:pPr>
            <w:r>
              <w:rPr>
                <w:b/>
                <w:bCs/>
                <w:sz w:val="18"/>
                <w:szCs w:val="18"/>
              </w:rPr>
              <w:t xml:space="preserve">d'analyse</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① Une institution n'est </w:t>
            </w:r>
            <w:r>
              <w:rPr>
                <w:b/>
                <w:bCs/>
              </w:rPr>
              <w:t xml:space="preserve">jamais créée ex nihilo</w:t>
            </w:r>
            <w:r>
              <w:t xml:space="preserve"> : elle vient de projets, idées, tentatives passés (ex : la « science communale », institution avortée)</w:t>
            </w:r>
          </w:p>
          <w:p>
            <w:pPr>
              <w:pStyle w:val="ListParagraph"/>
              <w:numPr>
                <w:ilvl w:val="0"/>
                <w:numId w:val="2"/>
              </w:numPr>
              <w:spacing w:after="30"/>
            </w:pPr>
            <w:r>
              <w:t xml:space="preserve">② Ne pas confondre l'</w:t>
            </w:r>
            <w:r>
              <w:rPr>
                <w:b/>
                <w:bCs/>
                <w:shd w:fill="E4D9F0" w:color="auto" w:val="clear"/>
              </w:rPr>
              <w:t xml:space="preserve">acte officiel</w:t>
            </w:r>
            <w:r>
              <w:t xml:space="preserve"> de reconnaissance (souvent politique : décret, loi) avec le </w:t>
            </w:r>
            <w:r>
              <w:rPr>
                <w:b/>
                <w:bCs/>
              </w:rPr>
              <w:t xml:space="preserve">processus de constitution</w:t>
            </w:r>
            <w:r>
              <w:t xml:space="preserve"> (ex : création de l'université de Nantes : des acteurs locaux se mobilisaient avant)</w:t>
            </w:r>
          </w:p>
          <w:p>
            <w:pPr>
              <w:pStyle w:val="ListParagraph"/>
              <w:numPr>
                <w:ilvl w:val="0"/>
                <w:numId w:val="2"/>
              </w:numPr>
              <w:spacing w:after="30"/>
            </w:pPr>
            <w:r>
              <w:t xml:space="preserve">③ </w:t>
            </w:r>
            <w:r>
              <w:rPr>
                <w:b/>
                <w:bCs/>
                <w:shd w:fill="F7CFCF" w:color="auto" w:val="clear"/>
              </w:rPr>
              <w:t xml:space="preserve">Une institution est toujours le résultat de LUTTES, rapports de force, entre groupes d'acteurs</w:t>
            </w:r>
            <w:r>
              <w:t xml:space="preserve"> qui veulent maintenir ou modifier l'existant et sont en </w:t>
            </w:r>
            <w:r>
              <w:rPr>
                <w:b/>
                <w:bCs/>
              </w:rPr>
              <w:t xml:space="preserve">concurrence</w:t>
            </w:r>
            <w:r>
              <w:t xml:space="preserve"> pour capter des ressources</w:t>
            </w:r>
          </w:p>
          <w:p>
            <w:pPr>
              <w:pStyle w:val="ListParagraph"/>
              <w:numPr>
                <w:ilvl w:val="1"/>
                <w:numId w:val="2"/>
              </w:numPr>
              <w:spacing w:after="30"/>
            </w:pPr>
            <w:r>
              <w:t xml:space="preserve">★ </w:t>
            </w:r>
            <w:r>
              <w:rPr>
                <w:b/>
                <w:bCs/>
              </w:rPr>
              <w:t xml:space="preserve">C'est le point 3 qui compte</w:t>
            </w:r>
            <w:r>
              <w:t xml:space="preserve"> pour le sociologue : quels acteurs ? quels rapports de force ? quels moyens ?</w:t>
            </w:r>
          </w:p>
        </w:tc>
      </w:tr>
    </w:tbl>
    <w:p>
      <w:pPr>
        <w:spacing w:after="1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100"/>
        <w:gridCol w:w="8366"/>
      </w:tblGrid>
      <w:tr>
        <w:trPr>
          <w:cantSplit/>
        </w:trPr>
        <w:tc>
          <w:tcPr>
            <w:tcW w:type="dxa" w:w="10466"/>
            <w:gridSpan w:val="2"/>
            <w:tcBorders>
              <w:top w:val="single" w:color="8C8C8C" w:sz="6"/>
              <w:left w:val="single" w:color="8C8C8C" w:sz="6"/>
              <w:bottom w:val="single" w:color="8C8C8C" w:sz="6"/>
              <w:right w:val="single" w:color="8C8C8C" w:sz="6"/>
            </w:tcBorders>
            <w:shd w:fill="93C590" w:color="auto" w:val="clear"/>
            <w:tcMar>
              <w:top w:type="dxa" w:w="50"/>
              <w:left w:type="dxa" w:w="90"/>
              <w:bottom w:type="dxa" w:w="50"/>
              <w:right w:type="dxa" w:w="90"/>
            </w:tcMar>
            <w:vAlign w:val="center"/>
          </w:tcPr>
          <w:p>
            <w:pPr>
              <w:jc w:val="center"/>
            </w:pPr>
            <w:r>
              <w:rPr>
                <w:b/>
                <w:bCs/>
                <w:sz w:val="21"/>
                <w:szCs w:val="21"/>
              </w:rPr>
              <w:t xml:space="preserve">2.1 — LUTTES ET DISQUALIFICATION</w:t>
            </w:r>
          </w:p>
        </w:tc>
      </w:tr>
      <w:tr>
        <w:trPr>
          <w:cantSplit/>
        </w:trPr>
        <w:tc>
          <w:tcPr>
            <w:tcW w:type="dxa" w:w="2100"/>
            <w:tcBorders>
              <w:top w:val="single" w:color="8C8C8C" w:sz="6"/>
              <w:left w:val="single" w:color="8C8C8C" w:sz="6"/>
              <w:bottom w:val="single" w:color="8C8C8C" w:sz="6"/>
              <w:right w:val="single" w:color="8C8C8C" w:sz="6"/>
            </w:tcBorders>
            <w:shd w:fill="E0F0DC" w:color="auto" w:val="clear"/>
            <w:tcMar>
              <w:top w:type="dxa" w:w="50"/>
              <w:left w:type="dxa" w:w="90"/>
              <w:bottom w:type="dxa" w:w="50"/>
              <w:right w:type="dxa" w:w="90"/>
            </w:tcMar>
            <w:vAlign w:val="center"/>
          </w:tcPr>
          <w:p>
            <w:pPr>
              <w:jc w:val="center"/>
            </w:pPr>
            <w:r>
              <w:rPr>
                <w:b/>
                <w:bCs/>
                <w:sz w:val="18"/>
                <w:szCs w:val="18"/>
              </w:rPr>
              <w:t xml:space="preserve">Texte 5</w:t>
            </w:r>
          </w:p>
          <w:p>
            <w:pPr>
              <w:jc w:val="center"/>
            </w:pPr>
            <w:r>
              <w:rPr>
                <w:b/>
                <w:bCs/>
                <w:sz w:val="18"/>
                <w:szCs w:val="18"/>
              </w:rPr>
              <w:t xml:space="preserve">Goubert</w:t>
            </w:r>
          </w:p>
          <w:p>
            <w:pPr>
              <w:jc w:val="center"/>
            </w:pPr>
          </w:p>
          <w:p>
            <w:pPr>
              <w:jc w:val="center"/>
            </w:pPr>
            <w:r>
              <w:rPr>
                <w:b/>
                <w:bCs/>
                <w:sz w:val="18"/>
                <w:szCs w:val="18"/>
              </w:rPr>
              <w:t xml:space="preserve">« L'art de guérir »</w:t>
            </w:r>
          </w:p>
          <w:p>
            <w:pPr>
              <w:jc w:val="center"/>
            </w:pPr>
            <w:r>
              <w:rPr>
                <w:b/>
                <w:bCs/>
                <w:sz w:val="18"/>
                <w:szCs w:val="18"/>
              </w:rPr>
              <w:t xml:space="preserve">(1977)</w:t>
            </w:r>
          </w:p>
          <w:p>
            <w:pPr>
              <w:jc w:val="center"/>
            </w:pPr>
          </w:p>
          <w:p>
            <w:pPr>
              <w:jc w:val="center"/>
            </w:pPr>
            <w:r>
              <w:rPr>
                <w:b/>
                <w:bCs/>
                <w:sz w:val="18"/>
                <w:szCs w:val="18"/>
              </w:rPr>
              <w:t xml:space="preserve">Médecine savante</w:t>
            </w:r>
          </w:p>
          <w:p>
            <w:pPr>
              <w:jc w:val="center"/>
            </w:pPr>
            <w:r>
              <w:rPr>
                <w:b/>
                <w:bCs/>
                <w:sz w:val="18"/>
                <w:szCs w:val="18"/>
              </w:rPr>
              <w:t xml:space="preserve">vs populaire</w:t>
            </w:r>
          </w:p>
          <w:p>
            <w:pPr>
              <w:jc w:val="center"/>
            </w:pPr>
            <w:r>
              <w:rPr>
                <w:b/>
                <w:bCs/>
                <w:sz w:val="18"/>
                <w:szCs w:val="18"/>
              </w:rPr>
              <w:t xml:space="preserve">vers 1790</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rPr>
                <w:b/>
                <w:bCs/>
                <w:shd w:fill="D4EBCB" w:color="auto" w:val="clear"/>
              </w:rPr>
              <w:t xml:space="preserve">J.-P. Goubert</w:t>
            </w:r>
            <w:r>
              <w:t xml:space="preserve"> : historien (EHESS), spécialiste des professions médicales</w:t>
            </w:r>
          </w:p>
          <w:p>
            <w:pPr>
              <w:pStyle w:val="ListParagraph"/>
              <w:numPr>
                <w:ilvl w:val="0"/>
                <w:numId w:val="2"/>
              </w:numPr>
              <w:spacing w:after="30"/>
            </w:pPr>
            <w:r>
              <w:t xml:space="preserve">Contexte fin XVIIIe : profession médicale </w:t>
            </w:r>
            <w:r>
              <w:rPr>
                <w:b/>
                <w:bCs/>
              </w:rPr>
              <w:t xml:space="preserve">pas stabilisée</w:t>
            </w:r>
            <w:r>
              <w:t xml:space="preserve">, les médecins diplômés </w:t>
            </w:r>
            <w:r>
              <w:rPr>
                <w:b/>
                <w:bCs/>
              </w:rPr>
              <w:t xml:space="preserve">n'ont pas le monopole</w:t>
            </w:r>
          </w:p>
          <w:p>
            <w:pPr>
              <w:pStyle w:val="ListParagraph"/>
              <w:numPr>
                <w:ilvl w:val="1"/>
                <w:numId w:val="2"/>
              </w:numPr>
              <w:spacing w:after="30"/>
            </w:pPr>
            <w:r>
              <w:t xml:space="preserve">Concurrents : autres métiers + </w:t>
            </w:r>
            <w:r>
              <w:rPr>
                <w:b/>
                <w:bCs/>
              </w:rPr>
              <w:t xml:space="preserve">empiriques</w:t>
            </w:r>
            <w:r>
              <w:t xml:space="preserve"> (rebouteux, guérisseurs, « sorciers ») + automédication</w:t>
            </w:r>
          </w:p>
          <w:p>
            <w:pPr>
              <w:pStyle w:val="ListParagraph"/>
              <w:numPr>
                <w:ilvl w:val="1"/>
                <w:numId w:val="2"/>
              </w:numPr>
              <w:spacing w:after="30"/>
            </w:pPr>
            <w:r>
              <w:rPr>
                <w:b/>
                <w:bCs/>
                <w:shd w:fill="E4D9F0" w:color="auto" w:val="clear"/>
              </w:rPr>
              <w:t xml:space="preserve">Empirisme</w:t>
            </w:r>
            <w:r>
              <w:t xml:space="preserve"> = connaissances acquises </w:t>
            </w:r>
            <w:r>
              <w:rPr>
                <w:b/>
                <w:bCs/>
              </w:rPr>
              <w:t xml:space="preserve">par la pratique</w:t>
            </w:r>
            <w:r>
              <w:t xml:space="preserve"> ≠ </w:t>
            </w:r>
            <w:r>
              <w:rPr>
                <w:b/>
                <w:bCs/>
              </w:rPr>
              <w:t xml:space="preserve">théorique</w:t>
            </w:r>
            <w:r>
              <w:t xml:space="preserve"> (par l'apprentissage)</w:t>
            </w:r>
          </w:p>
          <w:p>
            <w:pPr>
              <w:pStyle w:val="ListParagraph"/>
              <w:numPr>
                <w:ilvl w:val="0"/>
                <w:numId w:val="2"/>
              </w:numPr>
              <w:spacing w:after="30"/>
            </w:pPr>
            <w:r>
              <w:t xml:space="preserve">Sources : 2 enquêtes (</w:t>
            </w:r>
            <w:r>
              <w:rPr>
                <w:b/>
                <w:bCs/>
                <w:shd w:fill="FBDDBE" w:color="auto" w:val="clear"/>
              </w:rPr>
              <w:t xml:space="preserve">1786</w:t>
            </w:r>
            <w:r>
              <w:t xml:space="preserve"> et </w:t>
            </w:r>
            <w:r>
              <w:rPr>
                <w:b/>
                <w:bCs/>
                <w:shd w:fill="FBDDBE" w:color="auto" w:val="clear"/>
              </w:rPr>
              <w:t xml:space="preserve">1790</w:t>
            </w:r>
            <w:r>
              <w:t xml:space="preserve">, 104 réponses de chirurgiens)</w:t>
            </w:r>
          </w:p>
          <w:p>
            <w:pPr>
              <w:pStyle w:val="ListParagraph"/>
              <w:numPr>
                <w:ilvl w:val="0"/>
                <w:numId w:val="2"/>
              </w:numPr>
              <w:spacing w:after="30"/>
            </w:pPr>
            <w:r>
              <w:t xml:space="preserve">Les 2 mondes sont « si proches qu'ils se touchent, se haïssent et se pénètrent » : le même patient va chez le médecin puis chez le guérisseur</w:t>
            </w:r>
          </w:p>
          <w:p>
            <w:pPr>
              <w:pStyle w:val="ListParagraph"/>
              <w:numPr>
                <w:ilvl w:val="0"/>
                <w:numId w:val="2"/>
              </w:numPr>
              <w:spacing w:after="30"/>
            </w:pPr>
            <w:r>
              <w:rPr>
                <w:b/>
                <w:bCs/>
              </w:rPr>
              <w:t xml:space="preserve">Enjeu</w:t>
            </w:r>
            <w:r>
              <w:t xml:space="preserve"> : </w:t>
            </w:r>
            <w:r>
              <w:rPr>
                <w:b/>
                <w:bCs/>
                <w:shd w:fill="F7CFCF" w:color="auto" w:val="clear"/>
              </w:rPr>
              <w:t xml:space="preserve">capter la CLIENTÈLE = des ressources économiques</w:t>
            </w:r>
            <w:r>
              <w:t xml:space="preserve"> (les « demi-chirurgiens » menacent les revenus) → lien avec </w:t>
            </w:r>
            <w:r>
              <w:rPr>
                <w:b/>
                <w:bCs/>
              </w:rPr>
              <w:t xml:space="preserve">Hughes</w:t>
            </w:r>
          </w:p>
        </w:tc>
      </w:tr>
      <w:tr>
        <w:trPr>
          <w:cantSplit/>
        </w:trPr>
        <w:tc>
          <w:tcPr>
            <w:tcW w:type="dxa" w:w="2100"/>
            <w:tcBorders>
              <w:top w:val="single" w:color="8C8C8C" w:sz="6"/>
              <w:left w:val="single" w:color="8C8C8C" w:sz="6"/>
              <w:bottom w:val="single" w:color="8C8C8C" w:sz="6"/>
              <w:right w:val="single" w:color="8C8C8C" w:sz="6"/>
            </w:tcBorders>
            <w:shd w:fill="E0F0DC" w:color="auto" w:val="clear"/>
            <w:tcMar>
              <w:top w:type="dxa" w:w="50"/>
              <w:left w:type="dxa" w:w="90"/>
              <w:bottom w:type="dxa" w:w="50"/>
              <w:right w:type="dxa" w:w="90"/>
            </w:tcMar>
            <w:vAlign w:val="center"/>
          </w:tcPr>
          <w:p>
            <w:pPr>
              <w:jc w:val="center"/>
            </w:pPr>
            <w:r>
              <w:rPr>
                <w:b/>
                <w:bCs/>
                <w:sz w:val="18"/>
                <w:szCs w:val="18"/>
              </w:rPr>
              <w:t xml:space="preserve">Q1</w:t>
            </w:r>
          </w:p>
          <w:p>
            <w:pPr>
              <w:jc w:val="center"/>
            </w:pPr>
            <w:r>
              <w:rPr>
                <w:b/>
                <w:bCs/>
                <w:sz w:val="18"/>
                <w:szCs w:val="18"/>
              </w:rPr>
              <w:t xml:space="preserve">Les charlatans</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Charlatans = tous ceux qui </w:t>
            </w:r>
            <w:r>
              <w:rPr>
                <w:b/>
                <w:bCs/>
              </w:rPr>
              <w:t xml:space="preserve">ne sont pas diplômés</w:t>
            </w:r>
            <w:r>
              <w:t xml:space="preserve"> (médecins ou autres professions)</w:t>
            </w:r>
          </w:p>
          <w:p>
            <w:pPr>
              <w:pStyle w:val="ListParagraph"/>
              <w:numPr>
                <w:ilvl w:val="0"/>
                <w:numId w:val="2"/>
              </w:numPr>
              <w:spacing w:after="30"/>
            </w:pPr>
            <w:r>
              <w:t xml:space="preserve">Le charlatan, « </w:t>
            </w:r>
            <w:r>
              <w:rPr>
                <w:b/>
                <w:bCs/>
              </w:rPr>
              <w:t xml:space="preserve">c'est l'autre</w:t>
            </w:r>
            <w:r>
              <w:t xml:space="preserve"> » : charlatans et guérisseurs (rebouteux, dentistes, oculistes…), religieux de la médecine charitable, voire d'autres membres du corps médical</w:t>
            </w:r>
          </w:p>
          <w:p>
            <w:pPr>
              <w:pStyle w:val="ListParagraph"/>
              <w:numPr>
                <w:ilvl w:val="0"/>
                <w:numId w:val="2"/>
              </w:numPr>
              <w:spacing w:after="30"/>
            </w:pPr>
            <w:r>
              <w:t xml:space="preserve">Vus comme des </w:t>
            </w:r>
            <w:r>
              <w:rPr>
                <w:b/>
                <w:bCs/>
              </w:rPr>
              <w:t xml:space="preserve">criminels</w:t>
            </w:r>
            <w:r>
              <w:t xml:space="preserve"> (crime, abus de confiance, incompétence, concurrence illégale), « fléau de l'humanité », « barbares »</w:t>
            </w:r>
          </w:p>
          <w:p>
            <w:pPr>
              <w:pStyle w:val="ListParagraph"/>
              <w:numPr>
                <w:ilvl w:val="0"/>
                <w:numId w:val="2"/>
              </w:numPr>
              <w:spacing w:after="30"/>
            </w:pPr>
            <w:r>
              <w:t xml:space="preserve">→ </w:t>
            </w:r>
            <w:r>
              <w:rPr>
                <w:b/>
                <w:bCs/>
                <w:shd w:fill="F7CFCF" w:color="auto" w:val="clear"/>
              </w:rPr>
              <w:t xml:space="preserve">l'institutionnalisation passe par la DISQUALIFICATION des concurrents</w:t>
            </w:r>
            <w:r>
              <w:t xml:space="preserve"> (règle générale)</w:t>
            </w:r>
          </w:p>
        </w:tc>
      </w:tr>
      <w:tr>
        <w:trPr>
          <w:cantSplit/>
        </w:trPr>
        <w:tc>
          <w:tcPr>
            <w:tcW w:type="dxa" w:w="2100"/>
            <w:tcBorders>
              <w:top w:val="single" w:color="8C8C8C" w:sz="6"/>
              <w:left w:val="single" w:color="8C8C8C" w:sz="6"/>
              <w:bottom w:val="single" w:color="8C8C8C" w:sz="6"/>
              <w:right w:val="single" w:color="8C8C8C" w:sz="6"/>
            </w:tcBorders>
            <w:shd w:fill="E0F0DC" w:color="auto" w:val="clear"/>
            <w:tcMar>
              <w:top w:type="dxa" w:w="50"/>
              <w:left w:type="dxa" w:w="90"/>
              <w:bottom w:type="dxa" w:w="50"/>
              <w:right w:type="dxa" w:w="90"/>
            </w:tcMar>
            <w:vAlign w:val="center"/>
          </w:tcPr>
          <w:p>
            <w:pPr>
              <w:jc w:val="center"/>
            </w:pPr>
            <w:r>
              <w:rPr>
                <w:b/>
                <w:bCs/>
                <w:sz w:val="18"/>
                <w:szCs w:val="18"/>
              </w:rPr>
              <w:t xml:space="preserve">Q2</w:t>
            </w:r>
          </w:p>
          <w:p>
            <w:pPr>
              <w:jc w:val="center"/>
            </w:pPr>
            <w:r>
              <w:rPr>
                <w:b/>
                <w:bCs/>
                <w:sz w:val="18"/>
                <w:szCs w:val="18"/>
              </w:rPr>
              <w:t xml:space="preserve">Solutions</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Une </w:t>
            </w:r>
            <w:r>
              <w:rPr>
                <w:b/>
                <w:bCs/>
              </w:rPr>
              <w:t xml:space="preserve">minorité active</w:t>
            </w:r>
            <w:r>
              <w:t xml:space="preserve"> (chirurgiens « éclairés ») face à une </w:t>
            </w:r>
            <w:r>
              <w:rPr>
                <w:b/>
                <w:bCs/>
              </w:rPr>
              <w:t xml:space="preserve">majorité passive</w:t>
            </w:r>
            <w:r>
              <w:t xml:space="preserve"> (~75 %)</w:t>
            </w:r>
          </w:p>
          <w:p>
            <w:pPr>
              <w:pStyle w:val="ListParagraph"/>
              <w:numPr>
                <w:ilvl w:val="0"/>
                <w:numId w:val="2"/>
              </w:numPr>
              <w:spacing w:after="30"/>
            </w:pPr>
            <w:r>
              <w:t xml:space="preserve">Ils demandent ① une </w:t>
            </w:r>
            <w:r>
              <w:rPr>
                <w:b/>
                <w:bCs/>
              </w:rPr>
              <w:t xml:space="preserve">loi</w:t>
            </w:r>
            <w:r>
              <w:t xml:space="preserve"> (à l'Assemblée nationale) qui les protège ② de </w:t>
            </w:r>
            <w:r>
              <w:rPr>
                <w:b/>
                <w:bCs/>
              </w:rPr>
              <w:t xml:space="preserve">contrôler eux-mêmes</w:t>
            </w:r>
            <w:r>
              <w:t xml:space="preserve"> la médecine (</w:t>
            </w:r>
            <w:r>
              <w:rPr>
                <w:b/>
                <w:bCs/>
              </w:rPr>
              <w:t xml:space="preserve">police interne</w:t>
            </w:r>
            <w:r>
              <w:t xml:space="preserve">) → fait penser à l'</w:t>
            </w:r>
            <w:r>
              <w:rPr>
                <w:b/>
                <w:bCs/>
              </w:rPr>
              <w:t xml:space="preserve">Ordre des médecins</w:t>
            </w:r>
          </w:p>
        </w:tc>
      </w:tr>
      <w:tr>
        <w:trPr>
          <w:cantSplit/>
        </w:trPr>
        <w:tc>
          <w:tcPr>
            <w:tcW w:type="dxa" w:w="2100"/>
            <w:tcBorders>
              <w:top w:val="single" w:color="8C8C8C" w:sz="6"/>
              <w:left w:val="single" w:color="8C8C8C" w:sz="6"/>
              <w:bottom w:val="single" w:color="8C8C8C" w:sz="6"/>
              <w:right w:val="single" w:color="8C8C8C" w:sz="6"/>
            </w:tcBorders>
            <w:shd w:fill="E0F0DC" w:color="auto" w:val="clear"/>
            <w:tcMar>
              <w:top w:type="dxa" w:w="50"/>
              <w:left w:type="dxa" w:w="90"/>
              <w:bottom w:type="dxa" w:w="50"/>
              <w:right w:type="dxa" w:w="90"/>
            </w:tcMar>
            <w:vAlign w:val="center"/>
          </w:tcPr>
          <w:p>
            <w:pPr>
              <w:jc w:val="center"/>
            </w:pPr>
            <w:r>
              <w:rPr>
                <w:b/>
                <w:bCs/>
                <w:sz w:val="18"/>
                <w:szCs w:val="18"/>
              </w:rPr>
              <w:t xml:space="preserve">Q3</w:t>
            </w:r>
          </w:p>
          <w:p>
            <w:pPr>
              <w:jc w:val="center"/>
            </w:pPr>
            <w:r>
              <w:rPr>
                <w:b/>
                <w:bCs/>
                <w:sz w:val="18"/>
                <w:szCs w:val="18"/>
              </w:rPr>
              <w:t xml:space="preserve">Représentations</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Ils classent leurs concurrents selon la </w:t>
            </w:r>
            <w:r>
              <w:rPr>
                <w:b/>
                <w:bCs/>
              </w:rPr>
              <w:t xml:space="preserve">fonction médicale</w:t>
            </w:r>
            <w:r>
              <w:t xml:space="preserve"> qu'ils leur attribuent : au pharmacien correspond le vendeur de drogues, au médecin le guérisseur, etc.</w:t>
            </w:r>
          </w:p>
          <w:p>
            <w:pPr>
              <w:pStyle w:val="ListParagraph"/>
              <w:numPr>
                <w:ilvl w:val="0"/>
                <w:numId w:val="2"/>
              </w:numPr>
              <w:spacing w:after="30"/>
            </w:pPr>
            <w:r>
              <w:t xml:space="preserve">Ils « transposent dans la médecine populaire une grille et des critères qui appartiennent à la médecine savante » → jugement avec </w:t>
            </w:r>
            <w:r>
              <w:rPr>
                <w:b/>
                <w:bCs/>
              </w:rPr>
              <w:t xml:space="preserve">leurs propres critères</w:t>
            </w:r>
            <w:r>
              <w:t xml:space="preserve"> = </w:t>
            </w:r>
            <w:r>
              <w:rPr>
                <w:b/>
                <w:bCs/>
                <w:shd w:fill="E4D9F0" w:color="auto" w:val="clear"/>
              </w:rPr>
              <w:t xml:space="preserve">ethnocentrisme</w:t>
            </w:r>
          </w:p>
          <w:p>
            <w:pPr>
              <w:pStyle w:val="ListParagraph"/>
              <w:numPr>
                <w:ilvl w:val="1"/>
                <w:numId w:val="2"/>
              </w:numPr>
              <w:spacing w:after="30"/>
            </w:pPr>
            <w:r>
              <w:rPr>
                <w:b/>
                <w:bCs/>
                <w:shd w:fill="FCEFB4" w:color="auto" w:val="clear"/>
              </w:rPr>
              <w:t xml:space="preserve">Ethnocentrisme : juger les autres à partir de sa propre vision des choses</w:t>
            </w:r>
            <w:r>
              <w:t xml:space="preserve"> (fréquent dans les luttes institutionnelles)</w:t>
            </w:r>
          </w:p>
        </w:tc>
      </w:tr>
      <w:tr>
        <w:trPr>
          <w:cantSplit/>
        </w:trPr>
        <w:tc>
          <w:tcPr>
            <w:tcW w:type="dxa" w:w="2100"/>
            <w:tcBorders>
              <w:top w:val="single" w:color="8C8C8C" w:sz="6"/>
              <w:left w:val="single" w:color="8C8C8C" w:sz="6"/>
              <w:bottom w:val="single" w:color="8C8C8C" w:sz="6"/>
              <w:right w:val="single" w:color="8C8C8C" w:sz="6"/>
            </w:tcBorders>
            <w:shd w:fill="E0F0DC" w:color="auto" w:val="clear"/>
            <w:tcMar>
              <w:top w:type="dxa" w:w="50"/>
              <w:left w:type="dxa" w:w="90"/>
              <w:bottom w:type="dxa" w:w="50"/>
              <w:right w:type="dxa" w:w="90"/>
            </w:tcMar>
            <w:vAlign w:val="center"/>
          </w:tcPr>
          <w:p>
            <w:pPr>
              <w:jc w:val="center"/>
            </w:pPr>
            <w:r>
              <w:rPr>
                <w:b/>
                <w:bCs/>
                <w:sz w:val="18"/>
                <w:szCs w:val="18"/>
              </w:rPr>
              <w:t xml:space="preserve">Conclusion</w:t>
            </w:r>
          </w:p>
          <w:p>
            <w:pPr>
              <w:jc w:val="center"/>
            </w:pPr>
            <w:r>
              <w:rPr>
                <w:b/>
                <w:bCs/>
                <w:sz w:val="18"/>
                <w:szCs w:val="18"/>
              </w:rPr>
              <w:t xml:space="preserve">du texte</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Une </w:t>
            </w:r>
            <w:r>
              <w:rPr>
                <w:b/>
                <w:bCs/>
              </w:rPr>
              <w:t xml:space="preserve">attitude de conquérant</w:t>
            </w:r>
            <w:r>
              <w:t xml:space="preserve"> : une « croisade » contre le charlatanisme aux XIXe-XXe siècles = </w:t>
            </w:r>
            <w:r>
              <w:rPr>
                <w:b/>
                <w:bCs/>
              </w:rPr>
              <w:t xml:space="preserve">médicalisation</w:t>
            </w:r>
            <w:r>
              <w:t xml:space="preserve"> de la société</w:t>
            </w:r>
          </w:p>
          <w:p>
            <w:pPr>
              <w:pStyle w:val="ListParagraph"/>
              <w:numPr>
                <w:ilvl w:val="0"/>
                <w:numId w:val="2"/>
              </w:numPr>
              <w:spacing w:after="30"/>
            </w:pPr>
            <w:r>
              <w:t xml:space="preserve">Un groupe </w:t>
            </w:r>
            <w:r>
              <w:rPr>
                <w:b/>
                <w:bCs/>
              </w:rPr>
              <w:t xml:space="preserve">masculin</w:t>
            </w:r>
            <w:r>
              <w:t xml:space="preserve"> qui se dit supérieur → exclusion des femmes (sages-femmes, « sorcières »)</w:t>
            </w:r>
          </w:p>
          <w:p>
            <w:pPr>
              <w:pStyle w:val="ListParagraph"/>
              <w:numPr>
                <w:ilvl w:val="0"/>
                <w:numId w:val="2"/>
              </w:numPr>
              <w:spacing w:after="30"/>
            </w:pPr>
            <w:r>
              <w:t xml:space="preserve">Le </w:t>
            </w:r>
            <w:r>
              <w:rPr>
                <w:b/>
                <w:bCs/>
              </w:rPr>
              <w:t xml:space="preserve">sentiment de supériorité</w:t>
            </w:r>
            <w:r>
              <w:t xml:space="preserve"> des médecins sur les « charlatans » existe </w:t>
            </w:r>
            <w:r>
              <w:rPr>
                <w:b/>
                <w:bCs/>
              </w:rPr>
              <w:t xml:space="preserve">encore aujourd'hui</w:t>
            </w:r>
          </w:p>
        </w:tc>
      </w:tr>
      <w:tr>
        <w:trPr>
          <w:cantSplit/>
        </w:trPr>
        <w:tc>
          <w:tcPr>
            <w:tcW w:type="dxa" w:w="2100"/>
            <w:tcBorders>
              <w:top w:val="single" w:color="8C8C8C" w:sz="6"/>
              <w:left w:val="single" w:color="8C8C8C" w:sz="6"/>
              <w:bottom w:val="single" w:color="8C8C8C" w:sz="6"/>
              <w:right w:val="single" w:color="8C8C8C" w:sz="6"/>
            </w:tcBorders>
            <w:shd w:fill="E0F0DC" w:color="auto" w:val="clear"/>
            <w:tcMar>
              <w:top w:type="dxa" w:w="50"/>
              <w:left w:type="dxa" w:w="90"/>
              <w:bottom w:type="dxa" w:w="50"/>
              <w:right w:type="dxa" w:w="90"/>
            </w:tcMar>
            <w:vAlign w:val="center"/>
          </w:tcPr>
          <w:p>
            <w:pPr>
              <w:jc w:val="center"/>
            </w:pPr>
            <w:r>
              <w:rPr>
                <w:b/>
                <w:bCs/>
                <w:sz w:val="18"/>
                <w:szCs w:val="18"/>
              </w:rPr>
              <w:t xml:space="preserve">★ 3 leçons</w:t>
            </w:r>
          </w:p>
          <w:p>
            <w:pPr>
              <w:jc w:val="center"/>
            </w:pPr>
            <w:r>
              <w:rPr>
                <w:b/>
                <w:bCs/>
                <w:sz w:val="18"/>
                <w:szCs w:val="18"/>
              </w:rPr>
              <w:t xml:space="preserve">Goubert</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① L'institution naît de </w:t>
            </w:r>
            <w:r>
              <w:rPr>
                <w:b/>
                <w:bCs/>
              </w:rPr>
              <w:t xml:space="preserve">jeux de concurrence</w:t>
            </w:r>
            <w:r>
              <w:t xml:space="preserve"> entre groupes qui cherchent à se </w:t>
            </w:r>
            <w:r>
              <w:rPr>
                <w:b/>
                <w:bCs/>
              </w:rPr>
              <w:t xml:space="preserve">disqualifier</w:t>
            </w:r>
          </w:p>
          <w:p>
            <w:pPr>
              <w:pStyle w:val="ListParagraph"/>
              <w:numPr>
                <w:ilvl w:val="0"/>
                <w:numId w:val="2"/>
              </w:numPr>
              <w:spacing w:after="30"/>
            </w:pPr>
            <w:r>
              <w:t xml:space="preserve">② Sa reconnaissance passe par la </w:t>
            </w:r>
            <w:r>
              <w:rPr>
                <w:b/>
                <w:bCs/>
              </w:rPr>
              <w:t xml:space="preserve">légitimité et le contrôle</w:t>
            </w:r>
            <w:r>
              <w:t xml:space="preserve"> accordés par les </w:t>
            </w:r>
            <w:r>
              <w:rPr>
                <w:b/>
                <w:bCs/>
              </w:rPr>
              <w:t xml:space="preserve">institutions politiques</w:t>
            </w:r>
            <w:r>
              <w:t xml:space="preserve"> (surtout l'</w:t>
            </w:r>
            <w:r>
              <w:rPr>
                <w:b/>
                <w:bCs/>
              </w:rPr>
              <w:t xml:space="preserve">État</w:t>
            </w:r>
            <w:r>
              <w:t xml:space="preserve">) → demander une loi</w:t>
            </w:r>
          </w:p>
          <w:p>
            <w:pPr>
              <w:pStyle w:val="ListParagraph"/>
              <w:numPr>
                <w:ilvl w:val="0"/>
                <w:numId w:val="2"/>
              </w:numPr>
              <w:spacing w:after="30"/>
            </w:pPr>
            <w:r>
              <w:t xml:space="preserve">③ Le processus est porté par des </w:t>
            </w:r>
            <w:r>
              <w:rPr>
                <w:b/>
                <w:bCs/>
                <w:shd w:fill="E4D9F0" w:color="auto" w:val="clear"/>
              </w:rPr>
              <w:t xml:space="preserve">entrepreneurs de cause</w:t>
            </w:r>
            <w:r>
              <w:t xml:space="preserve"> : </w:t>
            </w:r>
            <w:r>
              <w:rPr>
                <w:b/>
                <w:bCs/>
                <w:shd w:fill="FCEFB4" w:color="auto" w:val="clear"/>
              </w:rPr>
              <w:t xml:space="preserve">les acteurs les plus engagés dans le processus d'institutionnalisation</w:t>
            </w:r>
            <w:r>
              <w:t xml:space="preserve"> (la majorité suit en périphérie)</w:t>
            </w:r>
          </w:p>
        </w:tc>
      </w:tr>
      <w:tr>
        <w:trPr>
          <w:cantSplit/>
        </w:trPr>
        <w:tc>
          <w:tcPr>
            <w:tcW w:type="dxa" w:w="2100"/>
            <w:tcBorders>
              <w:top w:val="single" w:color="8C8C8C" w:sz="6"/>
              <w:left w:val="single" w:color="8C8C8C" w:sz="6"/>
              <w:bottom w:val="single" w:color="8C8C8C" w:sz="6"/>
              <w:right w:val="single" w:color="8C8C8C" w:sz="6"/>
            </w:tcBorders>
            <w:shd w:fill="E0F0DC" w:color="auto" w:val="clear"/>
            <w:tcMar>
              <w:top w:type="dxa" w:w="50"/>
              <w:left w:type="dxa" w:w="90"/>
              <w:bottom w:type="dxa" w:w="50"/>
              <w:right w:type="dxa" w:w="90"/>
            </w:tcMar>
            <w:vAlign w:val="center"/>
          </w:tcPr>
          <w:p>
            <w:pPr>
              <w:jc w:val="center"/>
            </w:pPr>
            <w:r>
              <w:rPr>
                <w:b/>
                <w:bCs/>
                <w:sz w:val="18"/>
                <w:szCs w:val="18"/>
              </w:rPr>
              <w:t xml:space="preserve">Suite</w:t>
            </w:r>
          </w:p>
          <w:p>
            <w:pPr>
              <w:jc w:val="center"/>
            </w:pPr>
            <w:r>
              <w:rPr>
                <w:b/>
                <w:bCs/>
                <w:sz w:val="18"/>
                <w:szCs w:val="18"/>
              </w:rPr>
              <w:t xml:space="preserve">(culture)</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rPr>
                <w:b/>
                <w:bCs/>
                <w:shd w:fill="FBDDBE" w:color="auto" w:val="clear"/>
              </w:rPr>
              <w:t xml:space="preserve">Loi du 10 mars 1803</w:t>
            </w:r>
            <w:r>
              <w:t xml:space="preserve"> : 1er encadrement de l'exercice légal → </w:t>
            </w:r>
            <w:r>
              <w:rPr>
                <w:b/>
                <w:bCs/>
              </w:rPr>
              <w:t xml:space="preserve">doctorat</w:t>
            </w:r>
            <w:r>
              <w:t xml:space="preserve"> (ou brevet d'officier de santé)</w:t>
            </w:r>
          </w:p>
          <w:p>
            <w:pPr>
              <w:pStyle w:val="ListParagraph"/>
              <w:numPr>
                <w:ilvl w:val="0"/>
                <w:numId w:val="2"/>
              </w:numPr>
              <w:spacing w:after="30"/>
            </w:pPr>
            <w:r>
              <w:rPr>
                <w:b/>
                <w:bCs/>
                <w:shd w:fill="FBDDBE" w:color="auto" w:val="clear"/>
              </w:rPr>
              <w:t xml:space="preserve">Loi du 30 nov. 1892</w:t>
            </w:r>
            <w:r>
              <w:t xml:space="preserve"> : sanctions (amendes, prison ≤ 6 mois) pour exercice sans diplôme → </w:t>
            </w:r>
            <w:r>
              <w:rPr>
                <w:b/>
                <w:bCs/>
              </w:rPr>
              <w:t xml:space="preserve">monopole</w:t>
            </w:r>
            <w:r>
              <w:t xml:space="preserve"> des médecins diplômés</w:t>
            </w:r>
          </w:p>
        </w:tc>
      </w:tr>
    </w:tbl>
    <w:p>
      <w:pPr>
        <w:spacing w:after="1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100"/>
        <w:gridCol w:w="8366"/>
      </w:tblGrid>
      <w:tr>
        <w:trPr>
          <w:cantSplit/>
        </w:trPr>
        <w:tc>
          <w:tcPr>
            <w:tcW w:type="dxa" w:w="10466"/>
            <w:gridSpan w:val="2"/>
            <w:tcBorders>
              <w:top w:val="single" w:color="8C8C8C" w:sz="6"/>
              <w:left w:val="single" w:color="8C8C8C" w:sz="6"/>
              <w:bottom w:val="single" w:color="8C8C8C" w:sz="6"/>
              <w:right w:val="single" w:color="8C8C8C" w:sz="6"/>
            </w:tcBorders>
            <w:shd w:fill="93C590" w:color="auto" w:val="clear"/>
            <w:tcMar>
              <w:top w:type="dxa" w:w="50"/>
              <w:left w:type="dxa" w:w="90"/>
              <w:bottom w:type="dxa" w:w="50"/>
              <w:right w:type="dxa" w:w="90"/>
            </w:tcMar>
            <w:vAlign w:val="center"/>
          </w:tcPr>
          <w:p>
            <w:pPr>
              <w:jc w:val="center"/>
            </w:pPr>
            <w:r>
              <w:rPr>
                <w:b/>
                <w:bCs/>
                <w:sz w:val="21"/>
                <w:szCs w:val="21"/>
              </w:rPr>
              <w:t xml:space="preserve">2.2 — AUTONOMISATION ET INSCRIPTION DANS L'ORDRE INSTITUTIONNEL</w:t>
            </w:r>
          </w:p>
        </w:tc>
      </w:tr>
      <w:tr>
        <w:trPr>
          <w:cantSplit/>
        </w:trPr>
        <w:tc>
          <w:tcPr>
            <w:tcW w:type="dxa" w:w="2100"/>
            <w:tcBorders>
              <w:top w:val="single" w:color="8C8C8C" w:sz="6"/>
              <w:left w:val="single" w:color="8C8C8C" w:sz="6"/>
              <w:bottom w:val="single" w:color="8C8C8C" w:sz="6"/>
              <w:right w:val="single" w:color="8C8C8C" w:sz="6"/>
            </w:tcBorders>
            <w:shd w:fill="E0F0DC" w:color="auto" w:val="clear"/>
            <w:tcMar>
              <w:top w:type="dxa" w:w="50"/>
              <w:left w:type="dxa" w:w="90"/>
              <w:bottom w:type="dxa" w:w="50"/>
              <w:right w:type="dxa" w:w="90"/>
            </w:tcMar>
            <w:vAlign w:val="center"/>
          </w:tcPr>
          <w:p>
            <w:pPr>
              <w:jc w:val="center"/>
            </w:pPr>
            <w:r>
              <w:rPr>
                <w:b/>
                <w:bCs/>
                <w:sz w:val="18"/>
                <w:szCs w:val="18"/>
              </w:rPr>
              <w:t xml:space="preserve">★ 5 mots clés</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rPr>
                <w:b/>
                <w:bCs/>
                <w:shd w:fill="F7CFCF" w:color="auto" w:val="clear"/>
              </w:rPr>
              <w:t xml:space="preserve">LUTTE</w:t>
            </w:r>
            <w:r>
              <w:t xml:space="preserve"> : espaces de lutte (domination en interne, concurrence en externe) → le plus important</w:t>
            </w:r>
          </w:p>
          <w:p>
            <w:pPr>
              <w:pStyle w:val="ListParagraph"/>
              <w:numPr>
                <w:ilvl w:val="0"/>
                <w:numId w:val="2"/>
              </w:numPr>
              <w:spacing w:after="30"/>
            </w:pPr>
            <w:r>
              <w:rPr>
                <w:b/>
                <w:bCs/>
                <w:shd w:fill="F7CFCF" w:color="auto" w:val="clear"/>
              </w:rPr>
              <w:t xml:space="preserve">LÉGITIMATION</w:t>
            </w:r>
            <w:r>
              <w:t xml:space="preserve"> : se justifier et être </w:t>
            </w:r>
            <w:r>
              <w:rPr>
                <w:b/>
                <w:bCs/>
              </w:rPr>
              <w:t xml:space="preserve">reconnue</w:t>
            </w:r>
          </w:p>
          <w:p>
            <w:pPr>
              <w:pStyle w:val="ListParagraph"/>
              <w:numPr>
                <w:ilvl w:val="0"/>
                <w:numId w:val="2"/>
              </w:numPr>
              <w:spacing w:after="30"/>
            </w:pPr>
            <w:r>
              <w:rPr>
                <w:b/>
                <w:bCs/>
                <w:shd w:fill="F7CFCF" w:color="auto" w:val="clear"/>
              </w:rPr>
              <w:t xml:space="preserve">MONOPOLE</w:t>
            </w:r>
            <w:r>
              <w:t xml:space="preserve"> : être seul à pouvoir faire quelque chose → souvent </w:t>
            </w:r>
            <w:r>
              <w:rPr>
                <w:b/>
                <w:bCs/>
              </w:rPr>
              <w:t xml:space="preserve">contesté</w:t>
            </w:r>
          </w:p>
          <w:p>
            <w:pPr>
              <w:pStyle w:val="ListParagraph"/>
              <w:numPr>
                <w:ilvl w:val="0"/>
                <w:numId w:val="2"/>
              </w:numPr>
              <w:spacing w:after="30"/>
            </w:pPr>
            <w:r>
              <w:rPr>
                <w:b/>
                <w:bCs/>
                <w:shd w:fill="F7CFCF" w:color="auto" w:val="clear"/>
              </w:rPr>
              <w:t xml:space="preserve">SPHÈRE AUTONOME</w:t>
            </w:r>
            <w:r>
              <w:t xml:space="preserve"> : exister en soi, se </w:t>
            </w:r>
            <w:r>
              <w:rPr>
                <w:b/>
                <w:bCs/>
              </w:rPr>
              <w:t xml:space="preserve">détacher</w:t>
            </w:r>
            <w:r>
              <w:t xml:space="preserve"> des pratiques libres</w:t>
            </w:r>
          </w:p>
          <w:p>
            <w:pPr>
              <w:pStyle w:val="ListParagraph"/>
              <w:numPr>
                <w:ilvl w:val="0"/>
                <w:numId w:val="2"/>
              </w:numPr>
              <w:spacing w:after="30"/>
            </w:pPr>
            <w:r>
              <w:rPr>
                <w:b/>
                <w:bCs/>
                <w:shd w:fill="F7CFCF" w:color="auto" w:val="clear"/>
              </w:rPr>
              <w:t xml:space="preserve">ACCÈS RÉGLEMENTÉ</w:t>
            </w:r>
            <w:r>
              <w:t xml:space="preserve"> : </w:t>
            </w:r>
            <w:r>
              <w:rPr>
                <w:b/>
                <w:bCs/>
              </w:rPr>
              <w:t xml:space="preserve">mécanismes de contrôle de l'accès</w:t>
            </w:r>
            <w:r>
              <w:t xml:space="preserve"> (PASS, numerus clausus, doctorat, élection…)</w:t>
            </w:r>
          </w:p>
          <w:p>
            <w:pPr>
              <w:spacing w:after="40"/>
            </w:pPr>
            <w:r>
              <w:rPr>
                <w:i/>
                <w:iCs/>
              </w:rPr>
              <w:t xml:space="preserve">Phrase clé de Hubscher :</w:t>
            </w:r>
            <w:r>
              <w:t xml:space="preserve"> </w:t>
            </w:r>
            <w:r>
              <w:rPr>
                <w:b/>
                <w:bCs/>
                <w:shd w:fill="FCEFB4" w:color="auto" w:val="clear"/>
              </w:rPr>
              <w:t xml:space="preserve">« De pratiques non codifiées, exercées librement, se détache une sphère autonome dont l'accès réglementé réserve à ses membres une appellation contrôlée ; s'engage alors une lutte entre ceux qui veulent s'arroger le monopole et ceux qui le leur dénient. Ce travail de légitimation vise la reconnaissance sociale et institutionnelle. »</w:t>
            </w:r>
          </w:p>
        </w:tc>
      </w:tr>
      <w:tr>
        <w:trPr>
          <w:cantSplit/>
        </w:trPr>
        <w:tc>
          <w:tcPr>
            <w:tcW w:type="dxa" w:w="2100"/>
            <w:tcBorders>
              <w:top w:val="single" w:color="8C8C8C" w:sz="6"/>
              <w:left w:val="single" w:color="8C8C8C" w:sz="6"/>
              <w:bottom w:val="single" w:color="8C8C8C" w:sz="6"/>
              <w:right w:val="single" w:color="8C8C8C" w:sz="6"/>
            </w:tcBorders>
            <w:shd w:fill="E0F0DC" w:color="auto" w:val="clear"/>
            <w:tcMar>
              <w:top w:type="dxa" w:w="50"/>
              <w:left w:type="dxa" w:w="90"/>
              <w:bottom w:type="dxa" w:w="50"/>
              <w:right w:type="dxa" w:w="90"/>
            </w:tcMar>
            <w:vAlign w:val="center"/>
          </w:tcPr>
          <w:p>
            <w:pPr>
              <w:jc w:val="center"/>
            </w:pPr>
            <w:r>
              <w:rPr>
                <w:b/>
                <w:bCs/>
                <w:sz w:val="18"/>
                <w:szCs w:val="18"/>
              </w:rPr>
              <w:t xml:space="preserve">Texte 6</w:t>
            </w:r>
          </w:p>
          <w:p>
            <w:pPr>
              <w:jc w:val="center"/>
            </w:pPr>
            <w:r>
              <w:rPr>
                <w:b/>
                <w:bCs/>
                <w:sz w:val="18"/>
                <w:szCs w:val="18"/>
              </w:rPr>
              <w:t xml:space="preserve">Hubscher</w:t>
            </w:r>
          </w:p>
          <w:p>
            <w:pPr>
              <w:jc w:val="center"/>
            </w:pPr>
          </w:p>
          <w:p>
            <w:pPr>
              <w:jc w:val="center"/>
            </w:pPr>
            <w:r>
              <w:rPr>
                <w:b/>
                <w:bCs/>
                <w:sz w:val="18"/>
                <w:szCs w:val="18"/>
              </w:rPr>
              <w:t xml:space="preserve">L'invention</w:t>
            </w:r>
          </w:p>
          <w:p>
            <w:pPr>
              <w:jc w:val="center"/>
            </w:pPr>
            <w:r>
              <w:rPr>
                <w:b/>
                <w:bCs/>
                <w:sz w:val="18"/>
                <w:szCs w:val="18"/>
              </w:rPr>
              <w:t xml:space="preserve">des vétérinaires</w:t>
            </w:r>
          </w:p>
          <w:p>
            <w:pPr>
              <w:jc w:val="center"/>
            </w:pPr>
            <w:r>
              <w:rPr>
                <w:b/>
                <w:bCs/>
                <w:sz w:val="18"/>
                <w:szCs w:val="18"/>
              </w:rPr>
              <w:t xml:space="preserve">au XIXe</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rPr>
                <w:b/>
                <w:bCs/>
                <w:shd w:fill="D4EBCB" w:color="auto" w:val="clear"/>
              </w:rPr>
              <w:t xml:space="preserve">R. Hubscher</w:t>
            </w:r>
            <w:r>
              <w:t xml:space="preserve"> (historien, histoire rurale)</w:t>
            </w:r>
          </w:p>
          <w:p>
            <w:pPr>
              <w:pStyle w:val="ListParagraph"/>
              <w:numPr>
                <w:ilvl w:val="0"/>
                <w:numId w:val="2"/>
              </w:numPr>
              <w:spacing w:after="30"/>
            </w:pPr>
            <w:r>
              <w:t xml:space="preserve">Avant : soin des animaux </w:t>
            </w:r>
            <w:r>
              <w:rPr>
                <w:b/>
                <w:bCs/>
              </w:rPr>
              <w:t xml:space="preserve">empirique</w:t>
            </w:r>
            <w:r>
              <w:t xml:space="preserve"> (bergers, vachers, maréchaux) ; animal privilégié = le </w:t>
            </w:r>
            <w:r>
              <w:rPr>
                <w:b/>
                <w:bCs/>
              </w:rPr>
              <w:t xml:space="preserve">cheval</w:t>
            </w:r>
            <w:r>
              <w:t xml:space="preserve"> (écuyers)</w:t>
            </w:r>
          </w:p>
          <w:p>
            <w:pPr>
              <w:pStyle w:val="ListParagraph"/>
              <w:numPr>
                <w:ilvl w:val="0"/>
                <w:numId w:val="2"/>
              </w:numPr>
              <w:spacing w:after="30"/>
            </w:pPr>
            <w:r>
              <w:t xml:space="preserve">XVIIIe : épizooties + Lumières → </w:t>
            </w:r>
            <w:r>
              <w:rPr>
                <w:b/>
                <w:bCs/>
                <w:shd w:fill="D4EBCB" w:color="auto" w:val="clear"/>
              </w:rPr>
              <w:t xml:space="preserve">Buffon</w:t>
            </w:r>
            <w:r>
              <w:t xml:space="preserve"> ; l'État charge </w:t>
            </w:r>
            <w:r>
              <w:rPr>
                <w:b/>
                <w:bCs/>
                <w:shd w:fill="D4EBCB" w:color="auto" w:val="clear"/>
              </w:rPr>
              <w:t xml:space="preserve">Claude Bourgelat</w:t>
            </w:r>
            <w:r>
              <w:t xml:space="preserve"> (écuyer) de créer les écoles : </w:t>
            </w:r>
            <w:r>
              <w:rPr>
                <w:b/>
                <w:bCs/>
                <w:shd w:fill="FBDDBE" w:color="auto" w:val="clear"/>
              </w:rPr>
              <w:t xml:space="preserve">Lyon 1762</w:t>
            </w:r>
            <w:r>
              <w:t xml:space="preserve">, </w:t>
            </w:r>
            <w:r>
              <w:rPr>
                <w:b/>
                <w:bCs/>
                <w:shd w:fill="FBDDBE" w:color="auto" w:val="clear"/>
              </w:rPr>
              <w:t xml:space="preserve">Alfort 1764</w:t>
            </w:r>
          </w:p>
          <w:p>
            <w:pPr>
              <w:pStyle w:val="ListParagraph"/>
              <w:numPr>
                <w:ilvl w:val="0"/>
                <w:numId w:val="2"/>
              </w:numPr>
              <w:spacing w:after="30"/>
            </w:pPr>
            <w:r>
              <w:t xml:space="preserve">Jusqu'au milieu du XIXe : ni titre ni monopole, tout le monde peut soigner, activité </w:t>
            </w:r>
            <w:r>
              <w:rPr>
                <w:b/>
                <w:bCs/>
              </w:rPr>
              <w:t xml:space="preserve">peu prestigieuse</w:t>
            </w:r>
          </w:p>
        </w:tc>
      </w:tr>
      <w:tr>
        <w:trPr>
          <w:cantSplit/>
        </w:trPr>
        <w:tc>
          <w:tcPr>
            <w:tcW w:type="dxa" w:w="2100"/>
            <w:tcBorders>
              <w:top w:val="single" w:color="8C8C8C" w:sz="6"/>
              <w:left w:val="single" w:color="8C8C8C" w:sz="6"/>
              <w:bottom w:val="single" w:color="8C8C8C" w:sz="6"/>
              <w:right w:val="single" w:color="8C8C8C" w:sz="6"/>
            </w:tcBorders>
            <w:shd w:fill="E0F0DC" w:color="auto" w:val="clear"/>
            <w:tcMar>
              <w:top w:type="dxa" w:w="50"/>
              <w:left w:type="dxa" w:w="90"/>
              <w:bottom w:type="dxa" w:w="50"/>
              <w:right w:type="dxa" w:w="90"/>
            </w:tcMar>
            <w:vAlign w:val="center"/>
          </w:tcPr>
          <w:p>
            <w:pPr>
              <w:jc w:val="center"/>
            </w:pPr>
            <w:r>
              <w:rPr>
                <w:b/>
                <w:bCs/>
                <w:sz w:val="18"/>
                <w:szCs w:val="18"/>
              </w:rPr>
              <w:t xml:space="preserve">Q1</w:t>
            </w:r>
          </w:p>
          <w:p>
            <w:pPr>
              <w:jc w:val="center"/>
            </w:pPr>
            <w:r>
              <w:rPr>
                <w:b/>
                <w:bCs/>
                <w:sz w:val="18"/>
                <w:szCs w:val="18"/>
              </w:rPr>
              <w:t xml:space="preserve">Rehausser</w:t>
            </w:r>
          </w:p>
          <w:p>
            <w:pPr>
              <w:jc w:val="center"/>
            </w:pPr>
            <w:r>
              <w:rPr>
                <w:b/>
                <w:bCs/>
                <w:sz w:val="18"/>
                <w:szCs w:val="18"/>
              </w:rPr>
              <w:t xml:space="preserve">le niveau</w:t>
            </w:r>
          </w:p>
          <w:p>
            <w:pPr>
              <w:jc w:val="center"/>
            </w:pPr>
            <w:r>
              <w:rPr>
                <w:b/>
                <w:bCs/>
                <w:sz w:val="18"/>
                <w:szCs w:val="18"/>
              </w:rPr>
              <w:t xml:space="preserve">scolaire</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Au début du XIXe : élèves </w:t>
            </w:r>
            <w:r>
              <w:rPr>
                <w:b/>
                <w:bCs/>
              </w:rPr>
              <w:t xml:space="preserve">peu instruits</w:t>
            </w:r>
            <w:r>
              <w:t xml:space="preserve">, d'origine modeste → métier dévalorisé</w:t>
            </w:r>
          </w:p>
          <w:p>
            <w:pPr>
              <w:pStyle w:val="ListParagraph"/>
              <w:numPr>
                <w:ilvl w:val="0"/>
                <w:numId w:val="2"/>
              </w:numPr>
              <w:spacing w:after="30"/>
            </w:pPr>
            <w:r>
              <w:t xml:space="preserve">On durcit l'examen d'entrée (classes préparatoires) puis on rend le </w:t>
            </w:r>
            <w:r>
              <w:rPr>
                <w:b/>
                <w:bCs/>
                <w:shd w:fill="FBDDBE" w:color="auto" w:val="clear"/>
              </w:rPr>
              <w:t xml:space="preserve">bac obligatoire en 1890</w:t>
            </w:r>
          </w:p>
          <w:p>
            <w:pPr>
              <w:pStyle w:val="ListParagraph"/>
              <w:numPr>
                <w:ilvl w:val="0"/>
                <w:numId w:val="2"/>
              </w:numPr>
              <w:spacing w:after="30"/>
            </w:pPr>
            <w:r>
              <w:t xml:space="preserve">→ acquérir un </w:t>
            </w:r>
            <w:r>
              <w:rPr>
                <w:b/>
                <w:bCs/>
                <w:shd w:fill="E4D9F0" w:color="auto" w:val="clear"/>
              </w:rPr>
              <w:t xml:space="preserve">capital culturel</w:t>
            </w:r>
            <w:r>
              <w:t xml:space="preserve">, </w:t>
            </w:r>
            <w:r>
              <w:rPr>
                <w:b/>
                <w:bCs/>
              </w:rPr>
              <w:t xml:space="preserve">rompre avec les maréchaux et les empiriques</w:t>
            </w:r>
            <w:r>
              <w:t xml:space="preserve">, recruter dans la </w:t>
            </w:r>
            <w:r>
              <w:rPr>
                <w:b/>
                <w:bCs/>
              </w:rPr>
              <w:t xml:space="preserve">bourgeoisie</w:t>
            </w:r>
            <w:r>
              <w:t xml:space="preserve">, gagner </w:t>
            </w:r>
            <w:r>
              <w:rPr>
                <w:b/>
                <w:bCs/>
              </w:rPr>
              <w:t xml:space="preserve">prestige</w:t>
            </w:r>
            <w:r>
              <w:t xml:space="preserve"> et « lettres de noblesse »</w:t>
            </w:r>
          </w:p>
          <w:p>
            <w:pPr>
              <w:pStyle w:val="ListParagraph"/>
              <w:numPr>
                <w:ilvl w:val="0"/>
                <w:numId w:val="2"/>
              </w:numPr>
              <w:spacing w:after="30"/>
            </w:pPr>
            <w:r>
              <w:t xml:space="preserve">→ </w:t>
            </w:r>
            <w:r>
              <w:rPr>
                <w:b/>
                <w:bCs/>
                <w:shd w:fill="F7CFCF" w:color="auto" w:val="clear"/>
              </w:rPr>
              <w:t xml:space="preserve">contrôler l'accès = créer une sphère autonome coupée des empiriques</w:t>
            </w:r>
          </w:p>
        </w:tc>
      </w:tr>
      <w:tr>
        <w:trPr>
          <w:cantSplit/>
        </w:trPr>
        <w:tc>
          <w:tcPr>
            <w:tcW w:type="dxa" w:w="2100"/>
            <w:tcBorders>
              <w:top w:val="single" w:color="8C8C8C" w:sz="6"/>
              <w:left w:val="single" w:color="8C8C8C" w:sz="6"/>
              <w:bottom w:val="single" w:color="8C8C8C" w:sz="6"/>
              <w:right w:val="single" w:color="8C8C8C" w:sz="6"/>
            </w:tcBorders>
            <w:shd w:fill="E0F0DC" w:color="auto" w:val="clear"/>
            <w:tcMar>
              <w:top w:type="dxa" w:w="50"/>
              <w:left w:type="dxa" w:w="90"/>
              <w:bottom w:type="dxa" w:w="50"/>
              <w:right w:type="dxa" w:w="90"/>
            </w:tcMar>
            <w:vAlign w:val="center"/>
          </w:tcPr>
          <w:p>
            <w:pPr>
              <w:jc w:val="center"/>
            </w:pPr>
            <w:r>
              <w:rPr>
                <w:b/>
                <w:bCs/>
                <w:sz w:val="18"/>
                <w:szCs w:val="18"/>
              </w:rPr>
              <w:t xml:space="preserve">Q2</w:t>
            </w:r>
          </w:p>
          <w:p>
            <w:pPr>
              <w:jc w:val="center"/>
            </w:pPr>
            <w:r>
              <w:rPr>
                <w:b/>
                <w:bCs/>
                <w:sz w:val="18"/>
                <w:szCs w:val="18"/>
              </w:rPr>
              <w:t xml:space="preserve">Produire de</w:t>
            </w:r>
          </w:p>
          <w:p>
            <w:pPr>
              <w:jc w:val="center"/>
            </w:pPr>
            <w:r>
              <w:rPr>
                <w:b/>
                <w:bCs/>
                <w:sz w:val="18"/>
                <w:szCs w:val="18"/>
              </w:rPr>
              <w:t xml:space="preserve">la recherche</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Produire de la connaissance → </w:t>
            </w:r>
            <w:r>
              <w:rPr>
                <w:b/>
                <w:bCs/>
              </w:rPr>
              <w:t xml:space="preserve">reconnaissance</w:t>
            </w:r>
            <w:r>
              <w:t xml:space="preserve"> → augmenter le </w:t>
            </w:r>
            <w:r>
              <w:rPr>
                <w:b/>
                <w:bCs/>
                <w:shd w:fill="E4D9F0" w:color="auto" w:val="clear"/>
              </w:rPr>
              <w:t xml:space="preserve">capital symbolique</w:t>
            </w:r>
          </w:p>
          <w:p>
            <w:pPr>
              <w:pStyle w:val="ListParagraph"/>
              <w:numPr>
                <w:ilvl w:val="0"/>
                <w:numId w:val="2"/>
              </w:numPr>
              <w:spacing w:after="30"/>
            </w:pPr>
            <w:r>
              <w:t xml:space="preserve">Les écoles prennent pour </w:t>
            </w:r>
            <w:r>
              <w:rPr>
                <w:b/>
                <w:bCs/>
              </w:rPr>
              <w:t xml:space="preserve">modèle la médecine</w:t>
            </w:r>
            <w:r>
              <w:t xml:space="preserve"> (chaires spécialisées, physiologie, bactériologie) ; savants vétérinaires : </w:t>
            </w:r>
            <w:r>
              <w:rPr>
                <w:b/>
                <w:bCs/>
                <w:shd w:fill="D4EBCB" w:color="auto" w:val="clear"/>
              </w:rPr>
              <w:t xml:space="preserve">Chauveau</w:t>
            </w:r>
            <w:r>
              <w:t xml:space="preserve">, </w:t>
            </w:r>
            <w:r>
              <w:rPr>
                <w:b/>
                <w:bCs/>
                <w:shd w:fill="D4EBCB" w:color="auto" w:val="clear"/>
              </w:rPr>
              <w:t xml:space="preserve">Galtier</w:t>
            </w:r>
            <w:r>
              <w:t xml:space="preserve">, </w:t>
            </w:r>
            <w:r>
              <w:rPr>
                <w:b/>
                <w:bCs/>
                <w:shd w:fill="D4EBCB" w:color="auto" w:val="clear"/>
              </w:rPr>
              <w:t xml:space="preserve">Toussaint</w:t>
            </w:r>
          </w:p>
          <w:p>
            <w:pPr>
              <w:pStyle w:val="ListParagraph"/>
              <w:numPr>
                <w:ilvl w:val="0"/>
                <w:numId w:val="2"/>
              </w:numPr>
              <w:spacing w:after="30"/>
            </w:pPr>
            <w:r>
              <w:t xml:space="preserve">Comment : </w:t>
            </w:r>
            <w:r>
              <w:rPr>
                <w:b/>
                <w:bCs/>
                <w:shd w:fill="F7CFCF" w:color="auto" w:val="clear"/>
              </w:rPr>
              <w:t xml:space="preserve">s'adosser à une institution plus solide et non concurrente</w:t>
            </w:r>
            <w:r>
              <w:t xml:space="preserve"> = la </w:t>
            </w:r>
            <w:r>
              <w:rPr>
                <w:b/>
                <w:bCs/>
              </w:rPr>
              <w:t xml:space="preserve">médecine</w:t>
            </w:r>
            <w:r>
              <w:t xml:space="preserve"> → « Sainte Alliance » avec </w:t>
            </w:r>
            <w:r>
              <w:rPr>
                <w:b/>
                <w:bCs/>
              </w:rPr>
              <w:t xml:space="preserve">Pasteur</w:t>
            </w:r>
            <w:r>
              <w:t xml:space="preserve"> (</w:t>
            </w:r>
            <w:r>
              <w:rPr>
                <w:b/>
                <w:bCs/>
                <w:shd w:fill="D4EBCB" w:color="auto" w:val="clear"/>
              </w:rPr>
              <w:t xml:space="preserve">Henry Bouley</w:t>
            </w:r>
            <w:r>
              <w:t xml:space="preserve">) : les vétos fournissent les animaux pour ses expériences (vaccin du charbon, </w:t>
            </w:r>
            <w:r>
              <w:rPr>
                <w:b/>
                <w:bCs/>
                <w:shd w:fill="FBDDBE" w:color="auto" w:val="clear"/>
              </w:rPr>
              <w:t xml:space="preserve">1881</w:t>
            </w:r>
            <w:r>
              <w:t xml:space="preserve">) ; pas aux disciplines fragiles</w:t>
            </w:r>
          </w:p>
          <w:p>
            <w:pPr>
              <w:pStyle w:val="ListParagraph"/>
              <w:numPr>
                <w:ilvl w:val="0"/>
                <w:numId w:val="2"/>
              </w:numPr>
              <w:spacing w:after="30"/>
            </w:pPr>
            <w:r>
              <w:t xml:space="preserve">Créer des </w:t>
            </w:r>
            <w:r>
              <w:rPr>
                <w:b/>
                <w:bCs/>
              </w:rPr>
              <w:t xml:space="preserve">revues</w:t>
            </w:r>
            <w:r>
              <w:t xml:space="preserve"> pour diffuser les savoirs</w:t>
            </w:r>
          </w:p>
        </w:tc>
      </w:tr>
      <w:tr>
        <w:trPr>
          <w:cantSplit/>
        </w:trPr>
        <w:tc>
          <w:tcPr>
            <w:tcW w:type="dxa" w:w="2100"/>
            <w:tcBorders>
              <w:top w:val="single" w:color="8C8C8C" w:sz="6"/>
              <w:left w:val="single" w:color="8C8C8C" w:sz="6"/>
              <w:bottom w:val="single" w:color="8C8C8C" w:sz="6"/>
              <w:right w:val="single" w:color="8C8C8C" w:sz="6"/>
            </w:tcBorders>
            <w:shd w:fill="E0F0DC" w:color="auto" w:val="clear"/>
            <w:tcMar>
              <w:top w:type="dxa" w:w="50"/>
              <w:left w:type="dxa" w:w="90"/>
              <w:bottom w:type="dxa" w:w="50"/>
              <w:right w:type="dxa" w:w="90"/>
            </w:tcMar>
            <w:vAlign w:val="center"/>
          </w:tcPr>
          <w:p>
            <w:pPr>
              <w:jc w:val="center"/>
            </w:pPr>
            <w:r>
              <w:rPr>
                <w:b/>
                <w:bCs/>
                <w:sz w:val="18"/>
                <w:szCs w:val="18"/>
              </w:rPr>
              <w:t xml:space="preserve">Q3</w:t>
            </w:r>
          </w:p>
          <w:p>
            <w:pPr>
              <w:jc w:val="center"/>
            </w:pPr>
            <w:r>
              <w:rPr>
                <w:b/>
                <w:bCs/>
                <w:sz w:val="18"/>
                <w:szCs w:val="18"/>
              </w:rPr>
              <w:t xml:space="preserve">Organisation</w:t>
            </w:r>
          </w:p>
          <w:p>
            <w:pPr>
              <w:jc w:val="center"/>
            </w:pPr>
            <w:r>
              <w:rPr>
                <w:b/>
                <w:bCs/>
                <w:sz w:val="18"/>
                <w:szCs w:val="18"/>
              </w:rPr>
              <w:t xml:space="preserve">des</w:t>
            </w:r>
          </w:p>
          <w:p>
            <w:pPr>
              <w:jc w:val="center"/>
            </w:pPr>
            <w:r>
              <w:rPr>
                <w:b/>
                <w:bCs/>
                <w:sz w:val="18"/>
                <w:szCs w:val="18"/>
              </w:rPr>
              <w:t xml:space="preserve">représentants</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rPr>
                <w:b/>
                <w:bCs/>
                <w:shd w:fill="FBDDBE" w:color="auto" w:val="clear"/>
              </w:rPr>
              <w:t xml:space="preserve">1829</w:t>
            </w:r>
            <w:r>
              <w:t xml:space="preserve"> sociétés vétérinaires départementales (Calvados, Manche) → </w:t>
            </w:r>
            <w:r>
              <w:rPr>
                <w:b/>
                <w:bCs/>
                <w:shd w:fill="FBDDBE" w:color="auto" w:val="clear"/>
              </w:rPr>
              <w:t xml:space="preserve">1845</w:t>
            </w:r>
            <w:r>
              <w:t xml:space="preserve"> association d'entraide (échec, trop parisienne) → </w:t>
            </w:r>
            <w:r>
              <w:rPr>
                <w:b/>
                <w:bCs/>
                <w:shd w:fill="FBDDBE" w:color="auto" w:val="clear"/>
              </w:rPr>
              <w:t xml:space="preserve">1878</w:t>
            </w:r>
            <w:r>
              <w:t xml:space="preserve"> 1er congrès national → </w:t>
            </w:r>
            <w:r>
              <w:rPr>
                <w:b/>
                <w:bCs/>
                <w:shd w:fill="FBDDBE" w:color="auto" w:val="clear"/>
              </w:rPr>
              <w:t xml:space="preserve">1902</w:t>
            </w:r>
            <w:r>
              <w:t xml:space="preserve"> </w:t>
            </w:r>
            <w:r>
              <w:rPr>
                <w:b/>
                <w:bCs/>
              </w:rPr>
              <w:t xml:space="preserve">Fédération</w:t>
            </w:r>
            <w:r>
              <w:t xml:space="preserve"> des sociétés vétérinaires de France (2/3 des vétos), demande un doctorat</w:t>
            </w:r>
          </w:p>
          <w:p>
            <w:pPr>
              <w:pStyle w:val="ListParagraph"/>
              <w:numPr>
                <w:ilvl w:val="0"/>
                <w:numId w:val="2"/>
              </w:numPr>
              <w:spacing w:after="30"/>
            </w:pPr>
            <w:r>
              <w:t xml:space="preserve">Mouvement = </w:t>
            </w:r>
            <w:r>
              <w:rPr>
                <w:b/>
                <w:bCs/>
                <w:shd w:fill="F7CFCF" w:color="auto" w:val="clear"/>
              </w:rPr>
              <w:t xml:space="preserve">CENTRALISATION / FÉDÉRATION</w:t>
            </w:r>
            <w:r>
              <w:t xml:space="preserve"> pour défendre leurs intérêts (monopole)</w:t>
            </w:r>
          </w:p>
          <w:p>
            <w:pPr>
              <w:pStyle w:val="ListParagraph"/>
              <w:numPr>
                <w:ilvl w:val="0"/>
                <w:numId w:val="2"/>
              </w:numPr>
              <w:spacing w:after="30"/>
            </w:pPr>
            <w:r>
              <w:t xml:space="preserve">Aboutit au doctorat vétérinaire en </w:t>
            </w:r>
            <w:r>
              <w:rPr>
                <w:b/>
                <w:bCs/>
                <w:shd w:fill="FBDDBE" w:color="auto" w:val="clear"/>
              </w:rPr>
              <w:t xml:space="preserve">1923</w:t>
            </w:r>
            <w:r>
              <w:t xml:space="preserve"> puis au </w:t>
            </w:r>
            <w:r>
              <w:rPr>
                <w:b/>
                <w:bCs/>
              </w:rPr>
              <w:t xml:space="preserve">monopole</w:t>
            </w:r>
            <w:r>
              <w:t xml:space="preserve"> réservé aux diplômés en </w:t>
            </w:r>
            <w:r>
              <w:rPr>
                <w:b/>
                <w:bCs/>
                <w:shd w:fill="FBDDBE" w:color="auto" w:val="clear"/>
              </w:rPr>
              <w:t xml:space="preserve">1938</w:t>
            </w:r>
            <w:r>
              <w:t xml:space="preserve"> = </w:t>
            </w:r>
            <w:r>
              <w:rPr>
                <w:b/>
                <w:bCs/>
              </w:rPr>
              <w:t xml:space="preserve">actes officiels</w:t>
            </w:r>
            <w:r>
              <w:t xml:space="preserve"> (≠ processus, cf. principe ②)</w:t>
            </w:r>
          </w:p>
        </w:tc>
      </w:tr>
      <w:tr>
        <w:trPr>
          <w:cantSplit/>
        </w:trPr>
        <w:tc>
          <w:tcPr>
            <w:tcW w:type="dxa" w:w="2100"/>
            <w:tcBorders>
              <w:top w:val="single" w:color="8C8C8C" w:sz="6"/>
              <w:left w:val="single" w:color="8C8C8C" w:sz="6"/>
              <w:bottom w:val="single" w:color="8C8C8C" w:sz="6"/>
              <w:right w:val="single" w:color="8C8C8C" w:sz="6"/>
            </w:tcBorders>
            <w:shd w:fill="E0F0DC" w:color="auto" w:val="clear"/>
            <w:tcMar>
              <w:top w:type="dxa" w:w="50"/>
              <w:left w:type="dxa" w:w="90"/>
              <w:bottom w:type="dxa" w:w="50"/>
              <w:right w:type="dxa" w:w="90"/>
            </w:tcMar>
            <w:vAlign w:val="center"/>
          </w:tcPr>
          <w:p>
            <w:pPr>
              <w:jc w:val="center"/>
            </w:pPr>
            <w:r>
              <w:rPr>
                <w:b/>
                <w:bCs/>
                <w:sz w:val="18"/>
                <w:szCs w:val="18"/>
              </w:rPr>
              <w:t xml:space="preserve">★ 3 leçons</w:t>
            </w:r>
          </w:p>
          <w:p>
            <w:pPr>
              <w:jc w:val="center"/>
            </w:pPr>
            <w:r>
              <w:rPr>
                <w:b/>
                <w:bCs/>
                <w:sz w:val="18"/>
                <w:szCs w:val="18"/>
              </w:rPr>
              <w:t xml:space="preserve">Hubscher</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① L'autonomisation passe par un </w:t>
            </w:r>
            <w:r>
              <w:rPr>
                <w:b/>
                <w:bCs/>
              </w:rPr>
              <w:t xml:space="preserve">contrôle renforcé des conditions d'accès</w:t>
            </w:r>
            <w:r>
              <w:t xml:space="preserve"> (diplômes, cooptation, élection…)</w:t>
            </w:r>
          </w:p>
          <w:p>
            <w:pPr>
              <w:pStyle w:val="ListParagraph"/>
              <w:numPr>
                <w:ilvl w:val="0"/>
                <w:numId w:val="2"/>
              </w:numPr>
              <w:spacing w:after="30"/>
            </w:pPr>
            <w:r>
              <w:t xml:space="preserve">② Elle passe par l'appui d'</w:t>
            </w:r>
            <w:r>
              <w:rPr>
                <w:b/>
                <w:bCs/>
              </w:rPr>
              <w:t xml:space="preserve">autres institutions plus légitimes et stabilisées</w:t>
            </w:r>
            <w:r>
              <w:t xml:space="preserve">, proches mais non concurrentes</w:t>
            </w:r>
          </w:p>
          <w:p>
            <w:pPr>
              <w:pStyle w:val="ListParagraph"/>
              <w:numPr>
                <w:ilvl w:val="0"/>
                <w:numId w:val="2"/>
              </w:numPr>
              <w:spacing w:after="30"/>
            </w:pPr>
            <w:r>
              <w:t xml:space="preserve">③ Elle passe par des </w:t>
            </w:r>
            <w:r>
              <w:rPr>
                <w:b/>
                <w:bCs/>
              </w:rPr>
              <w:t xml:space="preserve">groupes fédérateurs et centralisateurs</w:t>
            </w:r>
            <w:r>
              <w:t xml:space="preserve"> (syndicat, association, société), souvent créés par les </w:t>
            </w:r>
            <w:r>
              <w:rPr>
                <w:b/>
                <w:bCs/>
              </w:rPr>
              <w:t xml:space="preserve">entrepreneurs de cause</w:t>
            </w:r>
            <w:r>
              <w:t xml:space="preserve"> (ex : Chauveau, Henry Bouley)</w:t>
            </w:r>
          </w:p>
        </w:tc>
      </w:tr>
      <w:tr>
        <w:trPr>
          <w:cantSplit/>
        </w:trPr>
        <w:tc>
          <w:tcPr>
            <w:tcW w:type="dxa" w:w="2100"/>
            <w:tcBorders>
              <w:top w:val="single" w:color="8C8C8C" w:sz="6"/>
              <w:left w:val="single" w:color="8C8C8C" w:sz="6"/>
              <w:bottom w:val="single" w:color="8C8C8C" w:sz="6"/>
              <w:right w:val="single" w:color="8C8C8C" w:sz="6"/>
            </w:tcBorders>
            <w:shd w:fill="E0F0DC" w:color="auto" w:val="clear"/>
            <w:tcMar>
              <w:top w:type="dxa" w:w="50"/>
              <w:left w:type="dxa" w:w="90"/>
              <w:bottom w:type="dxa" w:w="50"/>
              <w:right w:type="dxa" w:w="90"/>
            </w:tcMar>
            <w:vAlign w:val="center"/>
          </w:tcPr>
          <w:p>
            <w:pPr>
              <w:jc w:val="center"/>
            </w:pPr>
            <w:r>
              <w:rPr>
                <w:b/>
                <w:bCs/>
                <w:sz w:val="18"/>
                <w:szCs w:val="18"/>
              </w:rPr>
              <w:t xml:space="preserve">À venir</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Texte 7 : les </w:t>
            </w:r>
            <w:r>
              <w:rPr>
                <w:b/>
                <w:bCs/>
              </w:rPr>
              <w:t xml:space="preserve">anesthésistes</w:t>
            </w:r>
            <w:r>
              <w:t xml:space="preserve"> (années 1960) : comment une institution s'</w:t>
            </w:r>
            <w:r>
              <w:rPr>
                <w:b/>
                <w:bCs/>
              </w:rPr>
              <w:t xml:space="preserve">impose</w:t>
            </w:r>
            <w:r>
              <w:t xml:space="preserve"> en développant un domaine</w:t>
            </w:r>
          </w:p>
        </w:tc>
      </w:tr>
    </w:tbl>
    <w:p>
      <w:pPr>
        <w:spacing w:after="140"/>
      </w:pPr>
    </w:p>
    <w:p>
      <w:pPr>
        <w:pBdr>
          <w:bottom w:val="single" w:color="B9A3D9" w:sz="12" w:space="2"/>
        </w:pBdr>
        <w:spacing w:after="120" w:before="120"/>
      </w:pPr>
      <w:r>
        <w:rPr>
          <w:b/>
          <w:bCs/>
          <w:color w:val="333333"/>
          <w:sz w:val="28"/>
          <w:szCs w:val="28"/>
        </w:rPr>
        <w:t xml:space="preserve">III. LES INDIVIDUS DANS LES INSTITUTIONS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100"/>
        <w:gridCol w:w="8366"/>
      </w:tblGrid>
      <w:tr>
        <w:trPr>
          <w:cantSplit/>
        </w:trPr>
        <w:tc>
          <w:tcPr>
            <w:tcW w:type="dxa" w:w="10466"/>
            <w:gridSpan w:val="2"/>
            <w:tcBorders>
              <w:top w:val="single" w:color="8C8C8C" w:sz="6"/>
              <w:left w:val="single" w:color="8C8C8C" w:sz="6"/>
              <w:bottom w:val="single" w:color="8C8C8C" w:sz="6"/>
              <w:right w:val="single" w:color="8C8C8C" w:sz="6"/>
            </w:tcBorders>
            <w:shd w:fill="B9A3D9" w:color="auto" w:val="clear"/>
            <w:tcMar>
              <w:top w:type="dxa" w:w="50"/>
              <w:left w:type="dxa" w:w="90"/>
              <w:bottom w:type="dxa" w:w="50"/>
              <w:right w:type="dxa" w:w="90"/>
            </w:tcMar>
            <w:vAlign w:val="center"/>
          </w:tcPr>
          <w:p>
            <w:pPr>
              <w:jc w:val="center"/>
            </w:pPr>
            <w:r>
              <w:rPr>
                <w:b/>
                <w:bCs/>
                <w:sz w:val="21"/>
                <w:szCs w:val="21"/>
              </w:rPr>
              <w:t xml:space="preserve">3.1 — ESPACE DE SOCIALISATION · 3.2 — ESPACE DE DIFFÉRENCIATION</w:t>
            </w:r>
          </w:p>
        </w:tc>
      </w:tr>
      <w:tr>
        <w:trPr>
          <w:cantSplit/>
        </w:trPr>
        <w:tc>
          <w:tcPr>
            <w:tcW w:type="dxa" w:w="2100"/>
            <w:tcBorders>
              <w:top w:val="single" w:color="8C8C8C" w:sz="6"/>
              <w:left w:val="single" w:color="8C8C8C" w:sz="6"/>
              <w:bottom w:val="single" w:color="8C8C8C" w:sz="6"/>
              <w:right w:val="single" w:color="8C8C8C" w:sz="6"/>
            </w:tcBorders>
            <w:shd w:fill="ECE4F5" w:color="auto" w:val="clear"/>
            <w:tcMar>
              <w:top w:type="dxa" w:w="50"/>
              <w:left w:type="dxa" w:w="90"/>
              <w:bottom w:type="dxa" w:w="50"/>
              <w:right w:type="dxa" w:w="90"/>
            </w:tcMar>
            <w:vAlign w:val="center"/>
          </w:tcPr>
          <w:p>
            <w:pPr>
              <w:jc w:val="center"/>
            </w:pPr>
            <w:r>
              <w:rPr>
                <w:b/>
                <w:bCs/>
                <w:sz w:val="18"/>
                <w:szCs w:val="18"/>
              </w:rPr>
              <w:t xml:space="preserve">Pas encore vu</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À compléter avec les prochains cours (rappel : socialisation et dispositions profondes, cf. Durkheim texte 2)</w:t>
            </w:r>
          </w:p>
        </w:tc>
      </w:tr>
    </w:tbl>
    <w:p>
      <w:pPr>
        <w:spacing w:after="140"/>
      </w:pPr>
    </w:p>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100"/>
        <w:gridCol w:w="8366"/>
      </w:tblGrid>
      <w:tr>
        <w:trPr>
          <w:cantSplit/>
        </w:trPr>
        <w:tc>
          <w:tcPr>
            <w:tcW w:type="dxa" w:w="10466"/>
            <w:gridSpan w:val="2"/>
            <w:tcBorders>
              <w:top w:val="single" w:color="8C8C8C" w:sz="6"/>
              <w:left w:val="single" w:color="8C8C8C" w:sz="6"/>
              <w:bottom w:val="single" w:color="8C8C8C" w:sz="6"/>
              <w:right w:val="single" w:color="8C8C8C" w:sz="6"/>
            </w:tcBorders>
            <w:shd w:fill="E8A0A0" w:color="auto" w:val="clear"/>
            <w:tcMar>
              <w:top w:type="dxa" w:w="50"/>
              <w:left w:type="dxa" w:w="90"/>
              <w:bottom w:type="dxa" w:w="50"/>
              <w:right w:type="dxa" w:w="90"/>
            </w:tcMar>
            <w:vAlign w:val="center"/>
          </w:tcPr>
          <w:p>
            <w:pPr>
              <w:jc w:val="center"/>
            </w:pPr>
            <w:r>
              <w:rPr>
                <w:b/>
                <w:bCs/>
                <w:sz w:val="21"/>
                <w:szCs w:val="21"/>
              </w:rPr>
              <w:t xml:space="preserve">★ RÉCAP EXPRESS : CE QU'IL FAUT SAVOIR DIRE</w:t>
            </w:r>
          </w:p>
        </w:tc>
      </w:tr>
      <w:tr>
        <w:trPr>
          <w:cantSplit/>
        </w:trPr>
        <w:tc>
          <w:tcPr>
            <w:tcW w:type="dxa" w:w="2100"/>
            <w:tcBorders>
              <w:top w:val="single" w:color="8C8C8C" w:sz="6"/>
              <w:left w:val="single" w:color="8C8C8C" w:sz="6"/>
              <w:bottom w:val="single" w:color="8C8C8C" w:sz="6"/>
              <w:right w:val="single" w:color="8C8C8C" w:sz="6"/>
            </w:tcBorders>
            <w:shd w:fill="FBE3E3" w:color="auto" w:val="clear"/>
            <w:tcMar>
              <w:top w:type="dxa" w:w="50"/>
              <w:left w:type="dxa" w:w="90"/>
              <w:bottom w:type="dxa" w:w="50"/>
              <w:right w:type="dxa" w:w="90"/>
            </w:tcMar>
            <w:vAlign w:val="center"/>
          </w:tcPr>
          <w:p>
            <w:pPr>
              <w:jc w:val="center"/>
            </w:pPr>
            <w:r>
              <w:rPr>
                <w:b/>
                <w:bCs/>
                <w:sz w:val="18"/>
                <w:szCs w:val="18"/>
              </w:rPr>
              <w:t xml:space="preserve">Institution</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Système de relations </w:t>
            </w:r>
            <w:r>
              <w:rPr>
                <w:b/>
                <w:bCs/>
              </w:rPr>
              <w:t xml:space="preserve">réglé, durable, contrôlé, organisé</w:t>
            </w:r>
            <w:r>
              <w:t xml:space="preserve"> ; « rencontre » entre l'institué et l'engagement des individus</w:t>
            </w:r>
          </w:p>
        </w:tc>
      </w:tr>
      <w:tr>
        <w:trPr>
          <w:cantSplit/>
        </w:trPr>
        <w:tc>
          <w:tcPr>
            <w:tcW w:type="dxa" w:w="2100"/>
            <w:tcBorders>
              <w:top w:val="single" w:color="8C8C8C" w:sz="6"/>
              <w:left w:val="single" w:color="8C8C8C" w:sz="6"/>
              <w:bottom w:val="single" w:color="8C8C8C" w:sz="6"/>
              <w:right w:val="single" w:color="8C8C8C" w:sz="6"/>
            </w:tcBorders>
            <w:shd w:fill="FBE3E3" w:color="auto" w:val="clear"/>
            <w:tcMar>
              <w:top w:type="dxa" w:w="50"/>
              <w:left w:type="dxa" w:w="90"/>
              <w:bottom w:type="dxa" w:w="50"/>
              <w:right w:type="dxa" w:w="90"/>
            </w:tcMar>
            <w:vAlign w:val="center"/>
          </w:tcPr>
          <w:p>
            <w:pPr>
              <w:jc w:val="center"/>
            </w:pPr>
            <w:r>
              <w:rPr>
                <w:b/>
                <w:bCs/>
                <w:sz w:val="18"/>
                <w:szCs w:val="18"/>
              </w:rPr>
              <w:t xml:space="preserve">3 dimensions</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Espace de </w:t>
            </w:r>
            <w:r>
              <w:rPr>
                <w:b/>
                <w:bCs/>
              </w:rPr>
              <w:t xml:space="preserve">socialisation</w:t>
            </w:r>
            <w:r>
              <w:t xml:space="preserve"> (Durkheim) · de </w:t>
            </w:r>
            <w:r>
              <w:rPr>
                <w:b/>
                <w:bCs/>
              </w:rPr>
              <w:t xml:space="preserve">domination</w:t>
            </w:r>
            <w:r>
              <w:t xml:space="preserve"> légitimée (Weber) · en </w:t>
            </w:r>
            <w:r>
              <w:rPr>
                <w:b/>
                <w:bCs/>
              </w:rPr>
              <w:t xml:space="preserve">concurrence</w:t>
            </w:r>
            <w:r>
              <w:t xml:space="preserve"> avec d'autres (Hughes)</w:t>
            </w:r>
          </w:p>
        </w:tc>
      </w:tr>
      <w:tr>
        <w:trPr>
          <w:cantSplit/>
        </w:trPr>
        <w:tc>
          <w:tcPr>
            <w:tcW w:type="dxa" w:w="2100"/>
            <w:tcBorders>
              <w:top w:val="single" w:color="8C8C8C" w:sz="6"/>
              <w:left w:val="single" w:color="8C8C8C" w:sz="6"/>
              <w:bottom w:val="single" w:color="8C8C8C" w:sz="6"/>
              <w:right w:val="single" w:color="8C8C8C" w:sz="6"/>
            </w:tcBorders>
            <w:shd w:fill="FBE3E3" w:color="auto" w:val="clear"/>
            <w:tcMar>
              <w:top w:type="dxa" w:w="50"/>
              <w:left w:type="dxa" w:w="90"/>
              <w:bottom w:type="dxa" w:w="50"/>
              <w:right w:type="dxa" w:w="90"/>
            </w:tcMar>
            <w:vAlign w:val="center"/>
          </w:tcPr>
          <w:p>
            <w:pPr>
              <w:jc w:val="center"/>
            </w:pPr>
            <w:r>
              <w:rPr>
                <w:b/>
                <w:bCs/>
                <w:sz w:val="18"/>
                <w:szCs w:val="18"/>
              </w:rPr>
              <w:t xml:space="preserve">Processus</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Jamais ex nihilo · acte officiel ≠ processus · toujours des </w:t>
            </w:r>
            <w:r>
              <w:rPr>
                <w:b/>
                <w:bCs/>
              </w:rPr>
              <w:t xml:space="preserve">luttes</w:t>
            </w:r>
            <w:r>
              <w:t xml:space="preserve"> entre acteurs</w:t>
            </w:r>
          </w:p>
        </w:tc>
      </w:tr>
      <w:tr>
        <w:trPr>
          <w:cantSplit/>
        </w:trPr>
        <w:tc>
          <w:tcPr>
            <w:tcW w:type="dxa" w:w="2100"/>
            <w:tcBorders>
              <w:top w:val="single" w:color="8C8C8C" w:sz="6"/>
              <w:left w:val="single" w:color="8C8C8C" w:sz="6"/>
              <w:bottom w:val="single" w:color="8C8C8C" w:sz="6"/>
              <w:right w:val="single" w:color="8C8C8C" w:sz="6"/>
            </w:tcBorders>
            <w:shd w:fill="FBE3E3" w:color="auto" w:val="clear"/>
            <w:tcMar>
              <w:top w:type="dxa" w:w="50"/>
              <w:left w:type="dxa" w:w="90"/>
              <w:bottom w:type="dxa" w:w="50"/>
              <w:right w:type="dxa" w:w="90"/>
            </w:tcMar>
            <w:vAlign w:val="center"/>
          </w:tcPr>
          <w:p>
            <w:pPr>
              <w:jc w:val="center"/>
            </w:pPr>
            <w:r>
              <w:rPr>
                <w:b/>
                <w:bCs/>
                <w:sz w:val="18"/>
                <w:szCs w:val="18"/>
              </w:rPr>
              <w:t xml:space="preserve">Mécanismes</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Disqualifier les concurrents (ethnocentrisme) · se faire reconnaître par l'</w:t>
            </w:r>
            <w:r>
              <w:rPr>
                <w:b/>
                <w:bCs/>
              </w:rPr>
              <w:t xml:space="preserve">État</w:t>
            </w:r>
            <w:r>
              <w:t xml:space="preserve"> (loi) · entrepreneurs de cause</w:t>
            </w:r>
          </w:p>
          <w:p>
            <w:pPr>
              <w:pStyle w:val="ListParagraph"/>
              <w:numPr>
                <w:ilvl w:val="0"/>
                <w:numId w:val="2"/>
              </w:numPr>
              <w:spacing w:after="30"/>
            </w:pPr>
            <w:r>
              <w:t xml:space="preserve">Contrôler l'accès · s'adosser à une institution plus solide · se fédérer, se centraliser</w:t>
            </w:r>
          </w:p>
        </w:tc>
      </w:tr>
      <w:tr>
        <w:trPr>
          <w:cantSplit/>
        </w:trPr>
        <w:tc>
          <w:tcPr>
            <w:tcW w:type="dxa" w:w="2100"/>
            <w:tcBorders>
              <w:top w:val="single" w:color="8C8C8C" w:sz="6"/>
              <w:left w:val="single" w:color="8C8C8C" w:sz="6"/>
              <w:bottom w:val="single" w:color="8C8C8C" w:sz="6"/>
              <w:right w:val="single" w:color="8C8C8C" w:sz="6"/>
            </w:tcBorders>
            <w:shd w:fill="FBE3E3" w:color="auto" w:val="clear"/>
            <w:tcMar>
              <w:top w:type="dxa" w:w="50"/>
              <w:left w:type="dxa" w:w="90"/>
              <w:bottom w:type="dxa" w:w="50"/>
              <w:right w:type="dxa" w:w="90"/>
            </w:tcMar>
            <w:vAlign w:val="center"/>
          </w:tcPr>
          <w:p>
            <w:pPr>
              <w:jc w:val="center"/>
            </w:pPr>
            <w:r>
              <w:rPr>
                <w:b/>
                <w:bCs/>
                <w:sz w:val="18"/>
                <w:szCs w:val="18"/>
              </w:rPr>
              <w:t xml:space="preserve">Exemples</w:t>
            </w:r>
          </w:p>
        </w:tc>
        <w:tc>
          <w:tcPr>
            <w:tcW w:type="dxa" w:w="8366"/>
            <w:tcBorders>
              <w:top w:val="single" w:color="8C8C8C" w:sz="6"/>
              <w:left w:val="single" w:color="8C8C8C" w:sz="6"/>
              <w:bottom w:val="single" w:color="8C8C8C" w:sz="6"/>
              <w:right w:val="single" w:color="8C8C8C" w:sz="6"/>
            </w:tcBorders>
            <w:tcMar>
              <w:top w:type="dxa" w:w="50"/>
              <w:left w:type="dxa" w:w="90"/>
              <w:bottom w:type="dxa" w:w="50"/>
              <w:right w:type="dxa" w:w="90"/>
            </w:tcMar>
            <w:vAlign w:val="center"/>
          </w:tcPr>
          <w:p>
            <w:pPr>
              <w:pStyle w:val="ListParagraph"/>
              <w:numPr>
                <w:ilvl w:val="0"/>
                <w:numId w:val="2"/>
              </w:numPr>
              <w:spacing w:after="30"/>
            </w:pPr>
            <w:r>
              <w:t xml:space="preserve">Médecins vs charlatans (Goubert) · vétérinaires (Hubscher) · école chrétienne (Durkheim) · État (Weber)</w:t>
            </w:r>
          </w:p>
        </w:tc>
      </w:tr>
    </w:tbl>
    <w:p>
      <w:pPr>
        <w:spacing w:after="140"/>
      </w:pP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0" w:hanging="200"/>
      </w:pPr>
    </w:lvl>
    <w:lvl w:ilvl="1" w15:tentative="1">
      <w:start w:val="1"/>
      <w:numFmt w:val="bullet"/>
      <w:lvlText w:val="◦"/>
      <w:lvlJc w:val="left"/>
      <w:pPr>
        <w:ind w:left="6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2026-10-02T16:04:51.637Z</dcterms:created>
  <dcterms:modified xsi:type="dcterms:W3CDTF">2026-10-02T16:04:51.637Z</dcterms:modified>
</cp:coreProperties>
</file>

<file path=docProps/custom.xml><?xml version="1.0" encoding="utf-8"?>
<Properties xmlns="http://schemas.openxmlformats.org/officeDocument/2006/custom-properties" xmlns:vt="http://schemas.openxmlformats.org/officeDocument/2006/docPropsVTypes"/>
</file>