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uia-prático-fármacos-em-grandes-animais"/>
    <w:p>
      <w:pPr>
        <w:pStyle w:val="Heading1"/>
      </w:pPr>
      <w:r>
        <w:t xml:space="preserve">GUIA PRÁTICO – FÁRMACOS EM GRANDES ANIMAIS</w:t>
      </w:r>
    </w:p>
    <w:bookmarkStart w:id="20" w:name="objetivo-do-guia"/>
    <w:p>
      <w:pPr>
        <w:pStyle w:val="Heading2"/>
      </w:pPr>
      <w:r>
        <w:t xml:space="preserve">1. OBJETIVO DO GUIA</w:t>
      </w:r>
    </w:p>
    <w:p>
      <w:pPr>
        <w:pStyle w:val="FirstParagraph"/>
      </w:pPr>
      <w:r>
        <w:t xml:space="preserve">Fornecer um material técnico, organizado e aplicável para uso clínico e manejo sanitário em bovinos, pequenos ruminantes (ovinos e caprinos) e equinos.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55" w:name="X5d1aa211157aa2e41e5e844524297a42e126f90"/>
    <w:p>
      <w:pPr>
        <w:pStyle w:val="Heading1"/>
      </w:pPr>
      <w:r>
        <w:t xml:space="preserve">2. CLASSES DE FÁRMACOS E TABELAS COMPARATIVAS</w:t>
      </w:r>
    </w:p>
    <w:bookmarkStart w:id="26" w:name="antibióticos-mais-utilizados"/>
    <w:p>
      <w:pPr>
        <w:pStyle w:val="Heading2"/>
      </w:pPr>
      <w:r>
        <w:t xml:space="preserve">2.1 ANTIBIÓTICOS MAIS UTILIZADOS</w:t>
      </w:r>
    </w:p>
    <w:bookmarkStart w:id="22" w:name="bovinos"/>
    <w:p>
      <w:pPr>
        <w:pStyle w:val="Heading3"/>
      </w:pPr>
      <w:r>
        <w:t xml:space="preserve">Bovinos</w:t>
      </w:r>
    </w:p>
    <w:p>
      <w:pPr>
        <w:pStyle w:val="Compact"/>
        <w:numPr>
          <w:ilvl w:val="0"/>
          <w:numId w:val="1001"/>
        </w:numPr>
      </w:pPr>
      <w:r>
        <w:t xml:space="preserve">Oxitetraciclina</w:t>
      </w:r>
    </w:p>
    <w:p>
      <w:pPr>
        <w:pStyle w:val="Compact"/>
        <w:numPr>
          <w:ilvl w:val="0"/>
          <w:numId w:val="1001"/>
        </w:numPr>
      </w:pPr>
      <w:r>
        <w:t xml:space="preserve">Penicilina benzatina/procaína</w:t>
      </w:r>
    </w:p>
    <w:p>
      <w:pPr>
        <w:pStyle w:val="Compact"/>
        <w:numPr>
          <w:ilvl w:val="0"/>
          <w:numId w:val="1001"/>
        </w:numPr>
      </w:pPr>
      <w:r>
        <w:t xml:space="preserve">Enrofloxacina</w:t>
      </w:r>
    </w:p>
    <w:p>
      <w:pPr>
        <w:pStyle w:val="Compact"/>
        <w:numPr>
          <w:ilvl w:val="0"/>
          <w:numId w:val="1001"/>
        </w:numPr>
      </w:pPr>
      <w:r>
        <w:t xml:space="preserve">Ceftiofur</w:t>
      </w:r>
    </w:p>
    <w:bookmarkEnd w:id="22"/>
    <w:bookmarkStart w:id="23" w:name="pequenos-ruminantes"/>
    <w:p>
      <w:pPr>
        <w:pStyle w:val="Heading3"/>
      </w:pPr>
      <w:r>
        <w:t xml:space="preserve">Pequenos Ruminantes</w:t>
      </w:r>
    </w:p>
    <w:p>
      <w:pPr>
        <w:pStyle w:val="Compact"/>
        <w:numPr>
          <w:ilvl w:val="0"/>
          <w:numId w:val="1002"/>
        </w:numPr>
      </w:pPr>
      <w:r>
        <w:t xml:space="preserve">Oxitetraciclina</w:t>
      </w:r>
    </w:p>
    <w:p>
      <w:pPr>
        <w:pStyle w:val="Compact"/>
        <w:numPr>
          <w:ilvl w:val="0"/>
          <w:numId w:val="1002"/>
        </w:numPr>
      </w:pPr>
      <w:r>
        <w:t xml:space="preserve">Penicilina</w:t>
      </w:r>
    </w:p>
    <w:p>
      <w:pPr>
        <w:pStyle w:val="Compact"/>
        <w:numPr>
          <w:ilvl w:val="0"/>
          <w:numId w:val="1002"/>
        </w:numPr>
      </w:pPr>
      <w:r>
        <w:t xml:space="preserve">Sulfonamidas + Trimetoprim</w:t>
      </w:r>
    </w:p>
    <w:bookmarkEnd w:id="23"/>
    <w:bookmarkStart w:id="24" w:name="equinos"/>
    <w:p>
      <w:pPr>
        <w:pStyle w:val="Heading3"/>
      </w:pPr>
      <w:r>
        <w:t xml:space="preserve">Equinos</w:t>
      </w:r>
    </w:p>
    <w:p>
      <w:pPr>
        <w:pStyle w:val="Compact"/>
        <w:numPr>
          <w:ilvl w:val="0"/>
          <w:numId w:val="1003"/>
        </w:numPr>
      </w:pPr>
      <w:r>
        <w:t xml:space="preserve">Penicilina G</w:t>
      </w:r>
    </w:p>
    <w:p>
      <w:pPr>
        <w:pStyle w:val="Compact"/>
        <w:numPr>
          <w:ilvl w:val="0"/>
          <w:numId w:val="1003"/>
        </w:numPr>
      </w:pPr>
      <w:r>
        <w:t xml:space="preserve">Gentamicina</w:t>
      </w:r>
    </w:p>
    <w:p>
      <w:pPr>
        <w:pStyle w:val="Compact"/>
        <w:numPr>
          <w:ilvl w:val="0"/>
          <w:numId w:val="1003"/>
        </w:numPr>
      </w:pPr>
      <w:r>
        <w:t xml:space="preserve">Ceftiofur</w:t>
      </w:r>
    </w:p>
    <w:p>
      <w:pPr>
        <w:pStyle w:val="Compact"/>
        <w:numPr>
          <w:ilvl w:val="0"/>
          <w:numId w:val="1003"/>
        </w:numPr>
      </w:pPr>
      <w:r>
        <w:t xml:space="preserve">Sulfonamidas</w:t>
      </w:r>
    </w:p>
    <w:bookmarkEnd w:id="24"/>
    <w:bookmarkStart w:id="25" w:name="tabela-comparativa-antibióticos"/>
    <w:p>
      <w:pPr>
        <w:pStyle w:val="Heading3"/>
      </w:pPr>
      <w:r>
        <w:t xml:space="preserve">Tabela Comparativa – Antibióticos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05"/>
        <w:gridCol w:w="905"/>
        <w:gridCol w:w="1131"/>
        <w:gridCol w:w="1584"/>
        <w:gridCol w:w="1357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Fármaco</w:t>
            </w:r>
          </w:p>
        </w:tc>
        <w:tc>
          <w:tcPr/>
          <w:p>
            <w:pPr>
              <w:pStyle w:val="Compact"/>
            </w:pPr>
            <w:r>
              <w:t xml:space="preserve">Classe</w:t>
            </w:r>
          </w:p>
        </w:tc>
        <w:tc>
          <w:tcPr/>
          <w:p>
            <w:pPr>
              <w:pStyle w:val="Compact"/>
            </w:pPr>
            <w:r>
              <w:t xml:space="preserve">Espécies</w:t>
            </w:r>
          </w:p>
        </w:tc>
        <w:tc>
          <w:tcPr/>
          <w:p>
            <w:pPr>
              <w:pStyle w:val="Compact"/>
            </w:pPr>
            <w:r>
              <w:t xml:space="preserve">Sítio de ação</w:t>
            </w:r>
          </w:p>
        </w:tc>
        <w:tc>
          <w:tcPr/>
          <w:p>
            <w:pPr>
              <w:pStyle w:val="Compact"/>
            </w:pPr>
            <w:r>
              <w:t xml:space="preserve">Indicações</w:t>
            </w:r>
          </w:p>
        </w:tc>
        <w:tc>
          <w:tcPr/>
          <w:p>
            <w:pPr>
              <w:pStyle w:val="Compact"/>
            </w:pPr>
            <w:r>
              <w:t xml:space="preserve">Contraindicações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Oxitetraciclina</w:t>
            </w:r>
          </w:p>
        </w:tc>
        <w:tc>
          <w:tcPr/>
          <w:p>
            <w:pPr>
              <w:pStyle w:val="Compact"/>
            </w:pPr>
            <w:r>
              <w:t xml:space="preserve">Tetraciclina</w:t>
            </w:r>
          </w:p>
        </w:tc>
        <w:tc>
          <w:tcPr/>
          <w:p>
            <w:pPr>
              <w:pStyle w:val="Compact"/>
            </w:pPr>
            <w:r>
              <w:t xml:space="preserve">Bovinos, pequenos ruminantes</w:t>
            </w:r>
          </w:p>
        </w:tc>
        <w:tc>
          <w:tcPr/>
          <w:p>
            <w:pPr>
              <w:pStyle w:val="Compact"/>
            </w:pPr>
            <w:r>
              <w:t xml:space="preserve">Inibe síntese proteica (30S)</w:t>
            </w:r>
          </w:p>
        </w:tc>
        <w:tc>
          <w:tcPr/>
          <w:p>
            <w:pPr>
              <w:pStyle w:val="Compact"/>
            </w:pPr>
            <w:r>
              <w:t xml:space="preserve">Pneumonias, anaplasmose</w:t>
            </w:r>
          </w:p>
        </w:tc>
        <w:tc>
          <w:tcPr/>
          <w:p>
            <w:pPr>
              <w:pStyle w:val="Compact"/>
            </w:pPr>
            <w:r>
              <w:t xml:space="preserve">Animais jovens, nefropatias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Penicilina</w:t>
            </w:r>
          </w:p>
        </w:tc>
        <w:tc>
          <w:tcPr/>
          <w:p>
            <w:pPr>
              <w:pStyle w:val="Compact"/>
            </w:pPr>
            <w:r>
              <w:t xml:space="preserve">Beta-lactâmico</w:t>
            </w:r>
          </w:p>
        </w:tc>
        <w:tc>
          <w:tcPr/>
          <w:p>
            <w:pPr>
              <w:pStyle w:val="Compact"/>
            </w:pPr>
            <w:r>
              <w:t xml:space="preserve">Todas</w:t>
            </w:r>
          </w:p>
        </w:tc>
        <w:tc>
          <w:tcPr/>
          <w:p>
            <w:pPr>
              <w:pStyle w:val="Compact"/>
            </w:pPr>
            <w:r>
              <w:t xml:space="preserve">Parede celular</w:t>
            </w:r>
          </w:p>
        </w:tc>
        <w:tc>
          <w:tcPr/>
          <w:p>
            <w:pPr>
              <w:pStyle w:val="Compact"/>
            </w:pPr>
            <w:r>
              <w:t xml:space="preserve">Infecções Gram+</w:t>
            </w:r>
          </w:p>
        </w:tc>
        <w:tc>
          <w:tcPr/>
          <w:p>
            <w:pPr>
              <w:pStyle w:val="Compact"/>
            </w:pPr>
            <w:r>
              <w:t xml:space="preserve">Hipersensibilidade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Enrofloxacina</w:t>
            </w:r>
          </w:p>
        </w:tc>
        <w:tc>
          <w:tcPr/>
          <w:p>
            <w:pPr>
              <w:pStyle w:val="Compact"/>
            </w:pPr>
            <w:r>
              <w:t xml:space="preserve">Fluoroquinolona</w:t>
            </w:r>
          </w:p>
        </w:tc>
        <w:tc>
          <w:tcPr/>
          <w:p>
            <w:pPr>
              <w:pStyle w:val="Compact"/>
            </w:pPr>
            <w:r>
              <w:t xml:space="preserve">Bovinos</w:t>
            </w:r>
          </w:p>
        </w:tc>
        <w:tc>
          <w:tcPr/>
          <w:p>
            <w:pPr>
              <w:pStyle w:val="Compact"/>
            </w:pPr>
            <w:r>
              <w:t xml:space="preserve">DNA girase</w:t>
            </w:r>
          </w:p>
        </w:tc>
        <w:tc>
          <w:tcPr/>
          <w:p>
            <w:pPr>
              <w:pStyle w:val="Compact"/>
            </w:pPr>
            <w:r>
              <w:t xml:space="preserve">Respiratórias</w:t>
            </w:r>
          </w:p>
        </w:tc>
        <w:tc>
          <w:tcPr/>
          <w:p>
            <w:pPr>
              <w:pStyle w:val="Compact"/>
            </w:pPr>
            <w:r>
              <w:t xml:space="preserve">Jovens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Ceftiofur</w:t>
            </w:r>
          </w:p>
        </w:tc>
        <w:tc>
          <w:tcPr/>
          <w:p>
            <w:pPr>
              <w:pStyle w:val="Compact"/>
            </w:pPr>
            <w:r>
              <w:t xml:space="preserve">Cefalosporina</w:t>
            </w:r>
          </w:p>
        </w:tc>
        <w:tc>
          <w:tcPr/>
          <w:p>
            <w:pPr>
              <w:pStyle w:val="Compact"/>
            </w:pPr>
            <w:r>
              <w:t xml:space="preserve">Bovinos, equinos</w:t>
            </w:r>
          </w:p>
        </w:tc>
        <w:tc>
          <w:tcPr/>
          <w:p>
            <w:pPr>
              <w:pStyle w:val="Compact"/>
            </w:pPr>
            <w:r>
              <w:t xml:space="preserve">Parede celular</w:t>
            </w:r>
          </w:p>
        </w:tc>
        <w:tc>
          <w:tcPr/>
          <w:p>
            <w:pPr>
              <w:pStyle w:val="Compact"/>
            </w:pPr>
            <w:r>
              <w:t xml:space="preserve">Mastite, pneumonia</w:t>
            </w:r>
          </w:p>
        </w:tc>
        <w:tc>
          <w:tcPr/>
          <w:p>
            <w:pPr>
              <w:pStyle w:val="Compact"/>
            </w:pPr>
            <w:r>
              <w:t xml:space="preserve">Resistência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Gentamicina</w:t>
            </w:r>
          </w:p>
        </w:tc>
        <w:tc>
          <w:tcPr/>
          <w:p>
            <w:pPr>
              <w:pStyle w:val="Compact"/>
            </w:pPr>
            <w:r>
              <w:t xml:space="preserve">Aminoglicosídeo</w:t>
            </w:r>
          </w:p>
        </w:tc>
        <w:tc>
          <w:tcPr/>
          <w:p>
            <w:pPr>
              <w:pStyle w:val="Compact"/>
            </w:pPr>
            <w:r>
              <w:t xml:space="preserve">Equinos</w:t>
            </w:r>
          </w:p>
        </w:tc>
        <w:tc>
          <w:tcPr/>
          <w:p>
            <w:pPr>
              <w:pStyle w:val="Compact"/>
            </w:pPr>
            <w:r>
              <w:t xml:space="preserve">Proteína (30S)</w:t>
            </w:r>
          </w:p>
        </w:tc>
        <w:tc>
          <w:tcPr/>
          <w:p>
            <w:pPr>
              <w:pStyle w:val="Compact"/>
            </w:pPr>
            <w:r>
              <w:t xml:space="preserve">Infecções graves</w:t>
            </w:r>
          </w:p>
        </w:tc>
        <w:tc>
          <w:tcPr/>
          <w:p>
            <w:pPr>
              <w:pStyle w:val="Compact"/>
            </w:pPr>
            <w:r>
              <w:t xml:space="preserve">Nefrotoxicidade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Sulfonamidas</w:t>
            </w:r>
          </w:p>
        </w:tc>
        <w:tc>
          <w:tcPr/>
          <w:p>
            <w:pPr>
              <w:pStyle w:val="Compact"/>
            </w:pPr>
            <w:r>
              <w:t xml:space="preserve">Sulfonamida</w:t>
            </w:r>
          </w:p>
        </w:tc>
        <w:tc>
          <w:tcPr/>
          <w:p>
            <w:pPr>
              <w:pStyle w:val="Compact"/>
            </w:pPr>
            <w:r>
              <w:t xml:space="preserve">Todas</w:t>
            </w:r>
          </w:p>
        </w:tc>
        <w:tc>
          <w:tcPr/>
          <w:p>
            <w:pPr>
              <w:pStyle w:val="Compact"/>
            </w:pPr>
            <w:r>
              <w:t xml:space="preserve">Inibição do ácido fólico</w:t>
            </w:r>
          </w:p>
        </w:tc>
        <w:tc>
          <w:tcPr/>
          <w:p>
            <w:pPr>
              <w:pStyle w:val="Compact"/>
            </w:pPr>
            <w:r>
              <w:t xml:space="preserve">Infecções bacterianas</w:t>
            </w:r>
          </w:p>
        </w:tc>
        <w:tc>
          <w:tcPr/>
          <w:p>
            <w:pPr>
              <w:pStyle w:val="Compact"/>
            </w:pPr>
            <w:r>
              <w:t xml:space="preserve">Cristalúria, desidratação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1" w:name="anti-inflamatórios"/>
    <w:p>
      <w:pPr>
        <w:pStyle w:val="Heading2"/>
      </w:pPr>
      <w:r>
        <w:t xml:space="preserve">2.2 ANTI-INFLAMATÓRIOS</w:t>
      </w:r>
    </w:p>
    <w:bookmarkStart w:id="27" w:name="bovinos-1"/>
    <w:p>
      <w:pPr>
        <w:pStyle w:val="Heading3"/>
      </w:pPr>
      <w:r>
        <w:t xml:space="preserve">Bovinos</w:t>
      </w:r>
    </w:p>
    <w:p>
      <w:pPr>
        <w:pStyle w:val="Compact"/>
        <w:numPr>
          <w:ilvl w:val="0"/>
          <w:numId w:val="1004"/>
        </w:numPr>
      </w:pPr>
      <w:r>
        <w:t xml:space="preserve">Flunixin meglumine</w:t>
      </w:r>
    </w:p>
    <w:p>
      <w:pPr>
        <w:pStyle w:val="Compact"/>
        <w:numPr>
          <w:ilvl w:val="0"/>
          <w:numId w:val="1004"/>
        </w:numPr>
      </w:pPr>
      <w:r>
        <w:t xml:space="preserve">Meloxicam</w:t>
      </w:r>
    </w:p>
    <w:p>
      <w:pPr>
        <w:pStyle w:val="Compact"/>
        <w:numPr>
          <w:ilvl w:val="0"/>
          <w:numId w:val="1004"/>
        </w:numPr>
      </w:pPr>
      <w:r>
        <w:t xml:space="preserve">Dexametasona</w:t>
      </w:r>
    </w:p>
    <w:bookmarkEnd w:id="27"/>
    <w:bookmarkStart w:id="28" w:name="pequenos-ruminantes-1"/>
    <w:p>
      <w:pPr>
        <w:pStyle w:val="Heading3"/>
      </w:pPr>
      <w:r>
        <w:t xml:space="preserve">Pequenos Ruminantes</w:t>
      </w:r>
    </w:p>
    <w:p>
      <w:pPr>
        <w:pStyle w:val="Compact"/>
        <w:numPr>
          <w:ilvl w:val="0"/>
          <w:numId w:val="1005"/>
        </w:numPr>
      </w:pPr>
      <w:r>
        <w:t xml:space="preserve">Meloxicam</w:t>
      </w:r>
    </w:p>
    <w:p>
      <w:pPr>
        <w:pStyle w:val="Compact"/>
        <w:numPr>
          <w:ilvl w:val="0"/>
          <w:numId w:val="1005"/>
        </w:numPr>
      </w:pPr>
      <w:r>
        <w:t xml:space="preserve">Flunixin meglumine</w:t>
      </w:r>
    </w:p>
    <w:p>
      <w:pPr>
        <w:pStyle w:val="Compact"/>
        <w:numPr>
          <w:ilvl w:val="0"/>
          <w:numId w:val="1005"/>
        </w:numPr>
      </w:pPr>
      <w:r>
        <w:t xml:space="preserve">Dexametasona</w:t>
      </w:r>
    </w:p>
    <w:bookmarkEnd w:id="28"/>
    <w:bookmarkStart w:id="29" w:name="equinos-1"/>
    <w:p>
      <w:pPr>
        <w:pStyle w:val="Heading3"/>
      </w:pPr>
      <w:r>
        <w:t xml:space="preserve">Equinos</w:t>
      </w:r>
    </w:p>
    <w:p>
      <w:pPr>
        <w:pStyle w:val="Compact"/>
        <w:numPr>
          <w:ilvl w:val="0"/>
          <w:numId w:val="1006"/>
        </w:numPr>
      </w:pPr>
      <w:r>
        <w:t xml:space="preserve">Fenilbutazona</w:t>
      </w:r>
    </w:p>
    <w:p>
      <w:pPr>
        <w:pStyle w:val="Compact"/>
        <w:numPr>
          <w:ilvl w:val="0"/>
          <w:numId w:val="1006"/>
        </w:numPr>
      </w:pPr>
      <w:r>
        <w:t xml:space="preserve">Flunixin meglumine</w:t>
      </w:r>
    </w:p>
    <w:p>
      <w:pPr>
        <w:pStyle w:val="Compact"/>
        <w:numPr>
          <w:ilvl w:val="0"/>
          <w:numId w:val="1006"/>
        </w:numPr>
      </w:pPr>
      <w:r>
        <w:t xml:space="preserve">Meloxicam</w:t>
      </w:r>
    </w:p>
    <w:bookmarkEnd w:id="29"/>
    <w:bookmarkStart w:id="30" w:name="tabela-comparativa-anti-inflamatórios"/>
    <w:p>
      <w:pPr>
        <w:pStyle w:val="Heading3"/>
      </w:pPr>
      <w:r>
        <w:t xml:space="preserve">Tabela Comparativa – Anti-inflamatórios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3"/>
        <w:gridCol w:w="1073"/>
        <w:gridCol w:w="1879"/>
        <w:gridCol w:w="1476"/>
        <w:gridCol w:w="24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Fármaco</w:t>
            </w:r>
          </w:p>
        </w:tc>
        <w:tc>
          <w:tcPr/>
          <w:p>
            <w:pPr>
              <w:pStyle w:val="Compact"/>
            </w:pPr>
            <w:r>
              <w:t xml:space="preserve">Classe</w:t>
            </w:r>
          </w:p>
        </w:tc>
        <w:tc>
          <w:tcPr/>
          <w:p>
            <w:pPr>
              <w:pStyle w:val="Compact"/>
            </w:pPr>
            <w:r>
              <w:t xml:space="preserve">Sítio de ação</w:t>
            </w:r>
          </w:p>
        </w:tc>
        <w:tc>
          <w:tcPr/>
          <w:p>
            <w:pPr>
              <w:pStyle w:val="Compact"/>
            </w:pPr>
            <w:r>
              <w:t xml:space="preserve">Indicação</w:t>
            </w:r>
          </w:p>
        </w:tc>
        <w:tc>
          <w:tcPr/>
          <w:p>
            <w:pPr>
              <w:pStyle w:val="Compact"/>
            </w:pPr>
            <w:r>
              <w:t xml:space="preserve">Contraindicações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Flunixin meglumine</w:t>
            </w:r>
          </w:p>
        </w:tc>
        <w:tc>
          <w:tcPr/>
          <w:p>
            <w:pPr>
              <w:pStyle w:val="Compact"/>
            </w:pPr>
            <w:r>
              <w:t xml:space="preserve">AINE</w:t>
            </w:r>
          </w:p>
        </w:tc>
        <w:tc>
          <w:tcPr/>
          <w:p>
            <w:pPr>
              <w:pStyle w:val="Compact"/>
            </w:pPr>
            <w:r>
              <w:t xml:space="preserve">COX</w:t>
            </w:r>
          </w:p>
        </w:tc>
        <w:tc>
          <w:tcPr/>
          <w:p>
            <w:pPr>
              <w:pStyle w:val="Compact"/>
            </w:pPr>
            <w:r>
              <w:t xml:space="preserve">Dor, endotoxemia</w:t>
            </w:r>
          </w:p>
        </w:tc>
        <w:tc>
          <w:tcPr/>
          <w:p>
            <w:pPr>
              <w:pStyle w:val="Compact"/>
            </w:pPr>
            <w:r>
              <w:t xml:space="preserve">Úlcera 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Meloxicam</w:t>
            </w:r>
          </w:p>
        </w:tc>
        <w:tc>
          <w:tcPr/>
          <w:p>
            <w:pPr>
              <w:pStyle w:val="Compact"/>
            </w:pPr>
            <w:r>
              <w:t xml:space="preserve">AINE</w:t>
            </w:r>
          </w:p>
        </w:tc>
        <w:tc>
          <w:tcPr/>
          <w:p>
            <w:pPr>
              <w:pStyle w:val="Compact"/>
            </w:pPr>
            <w:r>
              <w:t xml:space="preserve">COX-2</w:t>
            </w:r>
          </w:p>
        </w:tc>
        <w:tc>
          <w:tcPr/>
          <w:p>
            <w:pPr>
              <w:pStyle w:val="Compact"/>
            </w:pPr>
            <w:r>
              <w:t xml:space="preserve">Inflamação</w:t>
            </w:r>
          </w:p>
        </w:tc>
        <w:tc>
          <w:tcPr/>
          <w:p>
            <w:pPr>
              <w:pStyle w:val="Compact"/>
            </w:pPr>
            <w:r>
              <w:t xml:space="preserve">Uso prolongado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Fenilbutazona</w:t>
            </w:r>
          </w:p>
        </w:tc>
        <w:tc>
          <w:tcPr/>
          <w:p>
            <w:pPr>
              <w:pStyle w:val="Compact"/>
            </w:pPr>
            <w:r>
              <w:t xml:space="preserve">AINE</w:t>
            </w:r>
          </w:p>
        </w:tc>
        <w:tc>
          <w:tcPr/>
          <w:p>
            <w:pPr>
              <w:pStyle w:val="Compact"/>
            </w:pPr>
            <w:r>
              <w:t xml:space="preserve">COX</w:t>
            </w:r>
          </w:p>
        </w:tc>
        <w:tc>
          <w:tcPr/>
          <w:p>
            <w:pPr>
              <w:pStyle w:val="Compact"/>
            </w:pPr>
            <w:r>
              <w:t xml:space="preserve">Dor musculoesquelética</w:t>
            </w:r>
          </w:p>
        </w:tc>
        <w:tc>
          <w:tcPr/>
          <w:p>
            <w:pPr>
              <w:pStyle w:val="Compact"/>
            </w:pPr>
            <w:r>
              <w:t xml:space="preserve">Problemas 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Dexametasona</w:t>
            </w:r>
          </w:p>
        </w:tc>
        <w:tc>
          <w:tcPr/>
          <w:p>
            <w:pPr>
              <w:pStyle w:val="Compact"/>
            </w:pPr>
            <w:r>
              <w:t xml:space="preserve">Corticoide</w:t>
            </w:r>
          </w:p>
        </w:tc>
        <w:tc>
          <w:tcPr/>
          <w:p>
            <w:pPr>
              <w:pStyle w:val="Compact"/>
            </w:pPr>
            <w:r>
              <w:t xml:space="preserve">Genômico</w:t>
            </w:r>
          </w:p>
        </w:tc>
        <w:tc>
          <w:tcPr/>
          <w:p>
            <w:pPr>
              <w:pStyle w:val="Compact"/>
            </w:pPr>
            <w:r>
              <w:t xml:space="preserve">Inflamações severas</w:t>
            </w:r>
          </w:p>
        </w:tc>
        <w:tc>
          <w:tcPr/>
          <w:p>
            <w:pPr>
              <w:pStyle w:val="Compact"/>
            </w:pPr>
            <w:r>
              <w:t xml:space="preserve">Imunossupressão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6" w:name="vacinas-obrigatórias-brasil"/>
    <w:p>
      <w:pPr>
        <w:pStyle w:val="Heading2"/>
      </w:pPr>
      <w:r>
        <w:t xml:space="preserve">2.3 VACINAS OBRIGATÓRIAS (BRASIL)</w:t>
      </w:r>
    </w:p>
    <w:bookmarkStart w:id="32" w:name="bovinos-2"/>
    <w:p>
      <w:pPr>
        <w:pStyle w:val="Heading3"/>
      </w:pPr>
      <w:r>
        <w:t xml:space="preserve">Bovinos</w:t>
      </w:r>
    </w:p>
    <w:p>
      <w:pPr>
        <w:pStyle w:val="Compact"/>
        <w:numPr>
          <w:ilvl w:val="0"/>
          <w:numId w:val="1007"/>
        </w:numPr>
      </w:pPr>
      <w:r>
        <w:t xml:space="preserve">Febre aftosa</w:t>
      </w:r>
    </w:p>
    <w:p>
      <w:pPr>
        <w:pStyle w:val="Compact"/>
        <w:numPr>
          <w:ilvl w:val="0"/>
          <w:numId w:val="1007"/>
        </w:numPr>
      </w:pPr>
      <w:r>
        <w:t xml:space="preserve">Brucelose (fêmeas jovens)</w:t>
      </w:r>
    </w:p>
    <w:p>
      <w:pPr>
        <w:pStyle w:val="Compact"/>
        <w:numPr>
          <w:ilvl w:val="0"/>
          <w:numId w:val="1007"/>
        </w:numPr>
      </w:pPr>
      <w:r>
        <w:t xml:space="preserve">Clostridioses</w:t>
      </w:r>
    </w:p>
    <w:bookmarkEnd w:id="32"/>
    <w:bookmarkStart w:id="33" w:name="pequenos-ruminantes-2"/>
    <w:p>
      <w:pPr>
        <w:pStyle w:val="Heading3"/>
      </w:pPr>
      <w:r>
        <w:t xml:space="preserve">Pequenos Ruminantes</w:t>
      </w:r>
    </w:p>
    <w:p>
      <w:pPr>
        <w:pStyle w:val="Compact"/>
        <w:numPr>
          <w:ilvl w:val="0"/>
          <w:numId w:val="1008"/>
        </w:numPr>
      </w:pPr>
      <w:r>
        <w:t xml:space="preserve">Clostridioses</w:t>
      </w:r>
    </w:p>
    <w:p>
      <w:pPr>
        <w:pStyle w:val="Compact"/>
        <w:numPr>
          <w:ilvl w:val="0"/>
          <w:numId w:val="1008"/>
        </w:numPr>
      </w:pPr>
      <w:r>
        <w:t xml:space="preserve">Raiva (áreas endêmicas)</w:t>
      </w:r>
    </w:p>
    <w:bookmarkEnd w:id="33"/>
    <w:bookmarkStart w:id="34" w:name="equinos-2"/>
    <w:p>
      <w:pPr>
        <w:pStyle w:val="Heading3"/>
      </w:pPr>
      <w:r>
        <w:t xml:space="preserve">Equinos</w:t>
      </w:r>
    </w:p>
    <w:p>
      <w:pPr>
        <w:pStyle w:val="Compact"/>
        <w:numPr>
          <w:ilvl w:val="0"/>
          <w:numId w:val="1009"/>
        </w:numPr>
      </w:pPr>
      <w:r>
        <w:t xml:space="preserve">Tétano</w:t>
      </w:r>
    </w:p>
    <w:p>
      <w:pPr>
        <w:pStyle w:val="Compact"/>
        <w:numPr>
          <w:ilvl w:val="0"/>
          <w:numId w:val="1009"/>
        </w:numPr>
      </w:pPr>
      <w:r>
        <w:t xml:space="preserve">Influenza equina</w:t>
      </w:r>
    </w:p>
    <w:p>
      <w:pPr>
        <w:pStyle w:val="Compact"/>
        <w:numPr>
          <w:ilvl w:val="0"/>
          <w:numId w:val="1009"/>
        </w:numPr>
      </w:pPr>
      <w:r>
        <w:t xml:space="preserve">Raiva</w:t>
      </w:r>
    </w:p>
    <w:bookmarkEnd w:id="34"/>
    <w:bookmarkStart w:id="35" w:name="tabela-comparativa-vacinas"/>
    <w:p>
      <w:pPr>
        <w:pStyle w:val="Heading3"/>
      </w:pPr>
      <w:r>
        <w:t xml:space="preserve">Tabela Comparativa – Vacinas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6"/>
        <w:gridCol w:w="1320"/>
        <w:gridCol w:w="880"/>
        <w:gridCol w:w="2053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Vacina</w:t>
            </w:r>
          </w:p>
        </w:tc>
        <w:tc>
          <w:tcPr/>
          <w:p>
            <w:pPr>
              <w:pStyle w:val="Compact"/>
            </w:pPr>
            <w:r>
              <w:t xml:space="preserve">Espécie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Sítio de ação</w:t>
            </w:r>
          </w:p>
        </w:tc>
        <w:tc>
          <w:tcPr/>
          <w:p>
            <w:pPr>
              <w:pStyle w:val="Compact"/>
            </w:pPr>
            <w:r>
              <w:t xml:space="preserve">Contraindicações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Febre aftosa</w:t>
            </w:r>
          </w:p>
        </w:tc>
        <w:tc>
          <w:tcPr/>
          <w:p>
            <w:pPr>
              <w:pStyle w:val="Compact"/>
            </w:pPr>
            <w:r>
              <w:t xml:space="preserve">Bovinos</w:t>
            </w:r>
          </w:p>
        </w:tc>
        <w:tc>
          <w:tcPr/>
          <w:p>
            <w:pPr>
              <w:pStyle w:val="Compact"/>
            </w:pPr>
            <w:r>
              <w:t xml:space="preserve">Inativada</w:t>
            </w:r>
          </w:p>
        </w:tc>
        <w:tc>
          <w:tcPr/>
          <w:p>
            <w:pPr>
              <w:pStyle w:val="Compact"/>
            </w:pPr>
            <w:r>
              <w:t xml:space="preserve">Imunidade humoral</w:t>
            </w:r>
          </w:p>
        </w:tc>
        <w:tc>
          <w:tcPr/>
          <w:p>
            <w:pPr>
              <w:pStyle w:val="Compact"/>
            </w:pPr>
            <w:r>
              <w:t xml:space="preserve">Animais debilitados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Brucelose</w:t>
            </w:r>
          </w:p>
        </w:tc>
        <w:tc>
          <w:tcPr/>
          <w:p>
            <w:pPr>
              <w:pStyle w:val="Compact"/>
            </w:pPr>
            <w:r>
              <w:t xml:space="preserve">Bovinos</w:t>
            </w:r>
          </w:p>
        </w:tc>
        <w:tc>
          <w:tcPr/>
          <w:p>
            <w:pPr>
              <w:pStyle w:val="Compact"/>
            </w:pPr>
            <w:r>
              <w:t xml:space="preserve">Atenuada</w:t>
            </w:r>
          </w:p>
        </w:tc>
        <w:tc>
          <w:tcPr/>
          <w:p>
            <w:pPr>
              <w:pStyle w:val="Compact"/>
            </w:pPr>
            <w:r>
              <w:t xml:space="preserve">Imunidade celular</w:t>
            </w:r>
          </w:p>
        </w:tc>
        <w:tc>
          <w:tcPr/>
          <w:p>
            <w:pPr>
              <w:pStyle w:val="Compact"/>
            </w:pPr>
            <w:r>
              <w:t xml:space="preserve">Prenhez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Clostridioses</w:t>
            </w:r>
          </w:p>
        </w:tc>
        <w:tc>
          <w:tcPr/>
          <w:p>
            <w:pPr>
              <w:pStyle w:val="Compact"/>
            </w:pPr>
            <w:r>
              <w:t xml:space="preserve">Todas</w:t>
            </w:r>
          </w:p>
        </w:tc>
        <w:tc>
          <w:tcPr/>
          <w:p>
            <w:pPr>
              <w:pStyle w:val="Compact"/>
            </w:pPr>
            <w:r>
              <w:t xml:space="preserve">Toxoide</w:t>
            </w:r>
          </w:p>
        </w:tc>
        <w:tc>
          <w:tcPr/>
          <w:p>
            <w:pPr>
              <w:pStyle w:val="Compact"/>
            </w:pPr>
            <w:r>
              <w:t xml:space="preserve">Anticorpos</w:t>
            </w:r>
          </w:p>
        </w:tc>
        <w:tc>
          <w:tcPr/>
          <w:p>
            <w:pPr>
              <w:pStyle w:val="Compact"/>
            </w:pPr>
            <w:r>
              <w:t xml:space="preserve">Doentes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Raiva</w:t>
            </w:r>
          </w:p>
        </w:tc>
        <w:tc>
          <w:tcPr/>
          <w:p>
            <w:pPr>
              <w:pStyle w:val="Compact"/>
            </w:pPr>
            <w:r>
              <w:t xml:space="preserve">Todas</w:t>
            </w:r>
          </w:p>
        </w:tc>
        <w:tc>
          <w:tcPr/>
          <w:p>
            <w:pPr>
              <w:pStyle w:val="Compact"/>
            </w:pPr>
            <w:r>
              <w:t xml:space="preserve">Inativada</w:t>
            </w:r>
          </w:p>
        </w:tc>
        <w:tc>
          <w:tcPr/>
          <w:p>
            <w:pPr>
              <w:pStyle w:val="Compact"/>
            </w:pPr>
            <w:r>
              <w:t xml:space="preserve">Anticorpos neutralizantes</w:t>
            </w:r>
          </w:p>
        </w:tc>
        <w:tc>
          <w:tcPr/>
          <w:p>
            <w:pPr>
              <w:pStyle w:val="Compact"/>
            </w:pPr>
            <w:r>
              <w:t xml:space="preserve">Reação prévia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Tétano</w:t>
            </w:r>
          </w:p>
        </w:tc>
        <w:tc>
          <w:tcPr/>
          <w:p>
            <w:pPr>
              <w:pStyle w:val="Compact"/>
            </w:pPr>
            <w:r>
              <w:t xml:space="preserve">Equinos</w:t>
            </w:r>
          </w:p>
        </w:tc>
        <w:tc>
          <w:tcPr/>
          <w:p>
            <w:pPr>
              <w:pStyle w:val="Compact"/>
            </w:pPr>
            <w:r>
              <w:t xml:space="preserve">Toxoide</w:t>
            </w:r>
          </w:p>
        </w:tc>
        <w:tc>
          <w:tcPr/>
          <w:p>
            <w:pPr>
              <w:pStyle w:val="Compact"/>
            </w:pPr>
            <w:r>
              <w:t xml:space="preserve">Anticorpos</w:t>
            </w:r>
          </w:p>
        </w:tc>
        <w:tc>
          <w:tcPr/>
          <w:p>
            <w:pPr>
              <w:pStyle w:val="Compact"/>
            </w:pPr>
            <w:r>
              <w:t xml:space="preserve">Animais doentes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Influenza equina</w:t>
            </w:r>
          </w:p>
        </w:tc>
        <w:tc>
          <w:tcPr/>
          <w:p>
            <w:pPr>
              <w:pStyle w:val="Compact"/>
            </w:pPr>
            <w:r>
              <w:t xml:space="preserve">Equinos</w:t>
            </w:r>
          </w:p>
        </w:tc>
        <w:tc>
          <w:tcPr/>
          <w:p>
            <w:pPr>
              <w:pStyle w:val="Compact"/>
            </w:pPr>
            <w:r>
              <w:t xml:space="preserve">Inativada</w:t>
            </w:r>
          </w:p>
        </w:tc>
        <w:tc>
          <w:tcPr/>
          <w:p>
            <w:pPr>
              <w:pStyle w:val="Compact"/>
            </w:pPr>
            <w:r>
              <w:t xml:space="preserve">Imunidade humoral</w:t>
            </w:r>
          </w:p>
        </w:tc>
        <w:tc>
          <w:tcPr/>
          <w:p>
            <w:pPr>
              <w:pStyle w:val="Compact"/>
            </w:pPr>
            <w:r>
              <w:t xml:space="preserve">Estresse severo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1" w:name="vitaminas-e-suplementos"/>
    <w:p>
      <w:pPr>
        <w:pStyle w:val="Heading2"/>
      </w:pPr>
      <w:r>
        <w:t xml:space="preserve">2.4 VITAMINAS E SUPLEMENTOS</w:t>
      </w:r>
    </w:p>
    <w:bookmarkStart w:id="37" w:name="bovinos-3"/>
    <w:p>
      <w:pPr>
        <w:pStyle w:val="Heading3"/>
      </w:pPr>
      <w:r>
        <w:t xml:space="preserve">Bovinos</w:t>
      </w:r>
    </w:p>
    <w:p>
      <w:pPr>
        <w:pStyle w:val="Compact"/>
        <w:numPr>
          <w:ilvl w:val="0"/>
          <w:numId w:val="1010"/>
        </w:numPr>
      </w:pPr>
      <w:r>
        <w:t xml:space="preserve">Vitamina ADE</w:t>
      </w:r>
    </w:p>
    <w:p>
      <w:pPr>
        <w:pStyle w:val="Compact"/>
        <w:numPr>
          <w:ilvl w:val="0"/>
          <w:numId w:val="1010"/>
        </w:numPr>
      </w:pPr>
      <w:r>
        <w:t xml:space="preserve">Complexo B</w:t>
      </w:r>
    </w:p>
    <w:p>
      <w:pPr>
        <w:pStyle w:val="Compact"/>
        <w:numPr>
          <w:ilvl w:val="0"/>
          <w:numId w:val="1010"/>
        </w:numPr>
      </w:pPr>
      <w:r>
        <w:t xml:space="preserve">Suplementos minerais</w:t>
      </w:r>
    </w:p>
    <w:bookmarkEnd w:id="37"/>
    <w:bookmarkStart w:id="38" w:name="pequenos-ruminantes-3"/>
    <w:p>
      <w:pPr>
        <w:pStyle w:val="Heading3"/>
      </w:pPr>
      <w:r>
        <w:t xml:space="preserve">Pequenos Ruminantes</w:t>
      </w:r>
    </w:p>
    <w:p>
      <w:pPr>
        <w:pStyle w:val="Compact"/>
        <w:numPr>
          <w:ilvl w:val="0"/>
          <w:numId w:val="1011"/>
        </w:numPr>
      </w:pPr>
      <w:r>
        <w:t xml:space="preserve">Vitamina ADE</w:t>
      </w:r>
    </w:p>
    <w:p>
      <w:pPr>
        <w:pStyle w:val="Compact"/>
        <w:numPr>
          <w:ilvl w:val="0"/>
          <w:numId w:val="1011"/>
        </w:numPr>
      </w:pPr>
      <w:r>
        <w:t xml:space="preserve">Complexo B</w:t>
      </w:r>
    </w:p>
    <w:p>
      <w:pPr>
        <w:pStyle w:val="Compact"/>
        <w:numPr>
          <w:ilvl w:val="0"/>
          <w:numId w:val="1011"/>
        </w:numPr>
      </w:pPr>
      <w:r>
        <w:t xml:space="preserve">Selênio + Vitamina E</w:t>
      </w:r>
    </w:p>
    <w:bookmarkEnd w:id="38"/>
    <w:bookmarkStart w:id="39" w:name="equinos-3"/>
    <w:p>
      <w:pPr>
        <w:pStyle w:val="Heading3"/>
      </w:pPr>
      <w:r>
        <w:t xml:space="preserve">Equinos</w:t>
      </w:r>
    </w:p>
    <w:p>
      <w:pPr>
        <w:pStyle w:val="Compact"/>
        <w:numPr>
          <w:ilvl w:val="0"/>
          <w:numId w:val="1012"/>
        </w:numPr>
      </w:pPr>
      <w:r>
        <w:t xml:space="preserve">Complexo B</w:t>
      </w:r>
    </w:p>
    <w:p>
      <w:pPr>
        <w:pStyle w:val="Compact"/>
        <w:numPr>
          <w:ilvl w:val="0"/>
          <w:numId w:val="1012"/>
        </w:numPr>
      </w:pPr>
      <w:r>
        <w:t xml:space="preserve">Vitamina E</w:t>
      </w:r>
    </w:p>
    <w:p>
      <w:pPr>
        <w:pStyle w:val="Compact"/>
        <w:numPr>
          <w:ilvl w:val="0"/>
          <w:numId w:val="1012"/>
        </w:numPr>
      </w:pPr>
      <w:r>
        <w:t xml:space="preserve">Suplementos minerais</w:t>
      </w:r>
    </w:p>
    <w:bookmarkEnd w:id="39"/>
    <w:bookmarkStart w:id="40" w:name="tabela-comparativa-vitaminas"/>
    <w:p>
      <w:pPr>
        <w:pStyle w:val="Heading3"/>
      </w:pPr>
      <w:r>
        <w:t xml:space="preserve">Tabela Comparativa – Vitaminas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4"/>
        <w:gridCol w:w="2092"/>
        <w:gridCol w:w="1643"/>
        <w:gridCol w:w="26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Composto</w:t>
            </w:r>
          </w:p>
        </w:tc>
        <w:tc>
          <w:tcPr/>
          <w:p>
            <w:pPr>
              <w:pStyle w:val="Compact"/>
            </w:pPr>
            <w:r>
              <w:t xml:space="preserve">Sítio de ação</w:t>
            </w:r>
          </w:p>
        </w:tc>
        <w:tc>
          <w:tcPr/>
          <w:p>
            <w:pPr>
              <w:pStyle w:val="Compact"/>
            </w:pPr>
            <w:r>
              <w:t xml:space="preserve">Indicação</w:t>
            </w:r>
          </w:p>
        </w:tc>
        <w:tc>
          <w:tcPr/>
          <w:p>
            <w:pPr>
              <w:pStyle w:val="Compact"/>
            </w:pPr>
            <w:r>
              <w:t xml:space="preserve">Contraindicações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Vitamina A</w:t>
            </w:r>
          </w:p>
        </w:tc>
        <w:tc>
          <w:tcPr/>
          <w:p>
            <w:pPr>
              <w:pStyle w:val="Compact"/>
            </w:pPr>
            <w:r>
              <w:t xml:space="preserve">Epitélio</w:t>
            </w:r>
          </w:p>
        </w:tc>
        <w:tc>
          <w:tcPr/>
          <w:p>
            <w:pPr>
              <w:pStyle w:val="Compact"/>
            </w:pPr>
            <w:r>
              <w:t xml:space="preserve">Deficiência</w:t>
            </w:r>
          </w:p>
        </w:tc>
        <w:tc>
          <w:tcPr/>
          <w:p>
            <w:pPr>
              <w:pStyle w:val="Compact"/>
            </w:pPr>
            <w:r>
              <w:t xml:space="preserve">Hipervitaminose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Vitamina D</w:t>
            </w:r>
          </w:p>
        </w:tc>
        <w:tc>
          <w:tcPr/>
          <w:p>
            <w:pPr>
              <w:pStyle w:val="Compact"/>
            </w:pPr>
            <w:r>
              <w:t xml:space="preserve">Cálcio</w:t>
            </w:r>
          </w:p>
        </w:tc>
        <w:tc>
          <w:tcPr/>
          <w:p>
            <w:pPr>
              <w:pStyle w:val="Compact"/>
            </w:pPr>
            <w:r>
              <w:t xml:space="preserve">Crescimento</w:t>
            </w:r>
          </w:p>
        </w:tc>
        <w:tc>
          <w:tcPr/>
          <w:p>
            <w:pPr>
              <w:pStyle w:val="Compact"/>
            </w:pPr>
            <w:r>
              <w:t xml:space="preserve">Hipercalcemia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Vitamina E + Se</w:t>
            </w:r>
          </w:p>
        </w:tc>
        <w:tc>
          <w:tcPr/>
          <w:p>
            <w:pPr>
              <w:pStyle w:val="Compact"/>
            </w:pPr>
            <w:r>
              <w:t xml:space="preserve">Antioxidante</w:t>
            </w:r>
          </w:p>
        </w:tc>
        <w:tc>
          <w:tcPr/>
          <w:p>
            <w:pPr>
              <w:pStyle w:val="Compact"/>
            </w:pPr>
            <w:r>
              <w:t xml:space="preserve">Miopatias</w:t>
            </w:r>
          </w:p>
        </w:tc>
        <w:tc>
          <w:tcPr/>
          <w:p>
            <w:pPr>
              <w:pStyle w:val="Compact"/>
            </w:pPr>
            <w:r>
              <w:t xml:space="preserve">Toxicidade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Complexo B</w:t>
            </w:r>
          </w:p>
        </w:tc>
        <w:tc>
          <w:tcPr/>
          <w:p>
            <w:pPr>
              <w:pStyle w:val="Compact"/>
            </w:pPr>
            <w:r>
              <w:t xml:space="preserve">Metabolismo</w:t>
            </w:r>
          </w:p>
        </w:tc>
        <w:tc>
          <w:tcPr/>
          <w:p>
            <w:pPr>
              <w:pStyle w:val="Compact"/>
            </w:pPr>
            <w:r>
              <w:t xml:space="preserve">Estresse</w:t>
            </w:r>
          </w:p>
        </w:tc>
        <w:tc>
          <w:tcPr/>
          <w:p>
            <w:pPr>
              <w:pStyle w:val="Compact"/>
            </w:pPr>
            <w:r>
              <w:t xml:space="preserve">Raros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Vitamina ADE</w:t>
            </w:r>
          </w:p>
        </w:tc>
        <w:tc>
          <w:tcPr/>
          <w:p>
            <w:pPr>
              <w:pStyle w:val="Compact"/>
            </w:pPr>
            <w:r>
              <w:t xml:space="preserve">Metabólico/epitelial</w:t>
            </w:r>
          </w:p>
        </w:tc>
        <w:tc>
          <w:tcPr/>
          <w:p>
            <w:pPr>
              <w:pStyle w:val="Compact"/>
            </w:pPr>
            <w:r>
              <w:t xml:space="preserve">Deficiências</w:t>
            </w:r>
          </w:p>
        </w:tc>
        <w:tc>
          <w:tcPr/>
          <w:p>
            <w:pPr>
              <w:pStyle w:val="Compact"/>
            </w:pPr>
            <w:r>
              <w:t xml:space="preserve">Hipervitaminose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Selênio</w:t>
            </w:r>
          </w:p>
        </w:tc>
        <w:tc>
          <w:tcPr/>
          <w:p>
            <w:pPr>
              <w:pStyle w:val="Compact"/>
            </w:pPr>
            <w:r>
              <w:t xml:space="preserve">Antioxidante</w:t>
            </w:r>
          </w:p>
        </w:tc>
        <w:tc>
          <w:tcPr/>
          <w:p>
            <w:pPr>
              <w:pStyle w:val="Compact"/>
            </w:pPr>
            <w:r>
              <w:t xml:space="preserve">Miopatias</w:t>
            </w:r>
          </w:p>
        </w:tc>
        <w:tc>
          <w:tcPr/>
          <w:p>
            <w:pPr>
              <w:pStyle w:val="Compact"/>
            </w:pPr>
            <w:r>
              <w:t xml:space="preserve">Toxicidade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Suplementos minerais</w:t>
            </w:r>
          </w:p>
        </w:tc>
        <w:tc>
          <w:tcPr/>
          <w:p>
            <w:pPr>
              <w:pStyle w:val="Compact"/>
            </w:pPr>
            <w:r>
              <w:t xml:space="preserve">Metabólico</w:t>
            </w:r>
          </w:p>
        </w:tc>
        <w:tc>
          <w:tcPr/>
          <w:p>
            <w:pPr>
              <w:pStyle w:val="Compact"/>
            </w:pPr>
            <w:r>
              <w:t xml:space="preserve">Deficiências minerais</w:t>
            </w:r>
          </w:p>
        </w:tc>
        <w:tc>
          <w:tcPr/>
          <w:p>
            <w:pPr>
              <w:pStyle w:val="Compact"/>
            </w:pPr>
            <w:r>
              <w:t xml:space="preserve">Desequilíbrios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7" w:name="vermífugos-antiparasitários"/>
    <w:p>
      <w:pPr>
        <w:pStyle w:val="Heading2"/>
      </w:pPr>
      <w:r>
        <w:t xml:space="preserve">2.5 VERMÍFUGOS (ANTIPARASITÁRIOS)</w:t>
      </w:r>
    </w:p>
    <w:bookmarkStart w:id="42" w:name="bovinos-4"/>
    <w:p>
      <w:pPr>
        <w:pStyle w:val="Heading3"/>
      </w:pPr>
      <w:r>
        <w:t xml:space="preserve">Bovinos</w:t>
      </w:r>
    </w:p>
    <w:p>
      <w:pPr>
        <w:pStyle w:val="Compact"/>
        <w:numPr>
          <w:ilvl w:val="0"/>
          <w:numId w:val="1013"/>
        </w:numPr>
      </w:pPr>
      <w:r>
        <w:t xml:space="preserve">Ivermectina</w:t>
      </w:r>
    </w:p>
    <w:p>
      <w:pPr>
        <w:pStyle w:val="Compact"/>
        <w:numPr>
          <w:ilvl w:val="0"/>
          <w:numId w:val="1013"/>
        </w:numPr>
      </w:pPr>
      <w:r>
        <w:t xml:space="preserve">Doramectina</w:t>
      </w:r>
    </w:p>
    <w:p>
      <w:pPr>
        <w:pStyle w:val="Compact"/>
        <w:numPr>
          <w:ilvl w:val="0"/>
          <w:numId w:val="1013"/>
        </w:numPr>
      </w:pPr>
      <w:r>
        <w:t xml:space="preserve">Albendazol</w:t>
      </w:r>
    </w:p>
    <w:p>
      <w:pPr>
        <w:pStyle w:val="Compact"/>
        <w:numPr>
          <w:ilvl w:val="0"/>
          <w:numId w:val="1013"/>
        </w:numPr>
      </w:pPr>
      <w:r>
        <w:t xml:space="preserve">Levamisol</w:t>
      </w:r>
    </w:p>
    <w:bookmarkEnd w:id="42"/>
    <w:bookmarkStart w:id="43" w:name="pequenos-ruminantes-4"/>
    <w:p>
      <w:pPr>
        <w:pStyle w:val="Heading3"/>
      </w:pPr>
      <w:r>
        <w:t xml:space="preserve">Pequenos Ruminantes</w:t>
      </w:r>
    </w:p>
    <w:p>
      <w:pPr>
        <w:pStyle w:val="Compact"/>
        <w:numPr>
          <w:ilvl w:val="0"/>
          <w:numId w:val="1014"/>
        </w:numPr>
      </w:pPr>
      <w:r>
        <w:t xml:space="preserve">Ivermectina</w:t>
      </w:r>
    </w:p>
    <w:p>
      <w:pPr>
        <w:pStyle w:val="Compact"/>
        <w:numPr>
          <w:ilvl w:val="0"/>
          <w:numId w:val="1014"/>
        </w:numPr>
      </w:pPr>
      <w:r>
        <w:t xml:space="preserve">Albendazol</w:t>
      </w:r>
    </w:p>
    <w:p>
      <w:pPr>
        <w:pStyle w:val="Compact"/>
        <w:numPr>
          <w:ilvl w:val="0"/>
          <w:numId w:val="1014"/>
        </w:numPr>
      </w:pPr>
      <w:r>
        <w:t xml:space="preserve">Fenbendazol</w:t>
      </w:r>
    </w:p>
    <w:p>
      <w:pPr>
        <w:pStyle w:val="Compact"/>
        <w:numPr>
          <w:ilvl w:val="0"/>
          <w:numId w:val="1014"/>
        </w:numPr>
      </w:pPr>
      <w:r>
        <w:t xml:space="preserve">Levamisol</w:t>
      </w:r>
    </w:p>
    <w:bookmarkEnd w:id="43"/>
    <w:bookmarkStart w:id="44" w:name="equinos-4"/>
    <w:p>
      <w:pPr>
        <w:pStyle w:val="Heading3"/>
      </w:pPr>
      <w:r>
        <w:t xml:space="preserve">Equinos</w:t>
      </w:r>
    </w:p>
    <w:p>
      <w:pPr>
        <w:pStyle w:val="Compact"/>
        <w:numPr>
          <w:ilvl w:val="0"/>
          <w:numId w:val="1015"/>
        </w:numPr>
      </w:pPr>
      <w:r>
        <w:t xml:space="preserve">Ivermectina</w:t>
      </w:r>
    </w:p>
    <w:p>
      <w:pPr>
        <w:pStyle w:val="Compact"/>
        <w:numPr>
          <w:ilvl w:val="0"/>
          <w:numId w:val="1015"/>
        </w:numPr>
      </w:pPr>
      <w:r>
        <w:t xml:space="preserve">Fenbendazol</w:t>
      </w:r>
    </w:p>
    <w:p>
      <w:pPr>
        <w:pStyle w:val="Compact"/>
        <w:numPr>
          <w:ilvl w:val="0"/>
          <w:numId w:val="1015"/>
        </w:numPr>
      </w:pPr>
      <w:r>
        <w:t xml:space="preserve">Moxidectina</w:t>
      </w:r>
    </w:p>
    <w:bookmarkEnd w:id="44"/>
    <w:bookmarkStart w:id="45" w:name="principais-fármacos"/>
    <w:p>
      <w:pPr>
        <w:pStyle w:val="Heading3"/>
      </w:pPr>
      <w:r>
        <w:t xml:space="preserve">Principais fármacos</w:t>
      </w:r>
    </w:p>
    <w:p>
      <w:pPr>
        <w:pStyle w:val="Compact"/>
        <w:numPr>
          <w:ilvl w:val="0"/>
          <w:numId w:val="1016"/>
        </w:numPr>
      </w:pPr>
      <w:r>
        <w:t xml:space="preserve">Ivermectina</w:t>
      </w:r>
    </w:p>
    <w:p>
      <w:pPr>
        <w:pStyle w:val="Compact"/>
        <w:numPr>
          <w:ilvl w:val="0"/>
          <w:numId w:val="1016"/>
        </w:numPr>
      </w:pPr>
      <w:r>
        <w:t xml:space="preserve">Doramectina</w:t>
      </w:r>
    </w:p>
    <w:p>
      <w:pPr>
        <w:pStyle w:val="Compact"/>
        <w:numPr>
          <w:ilvl w:val="0"/>
          <w:numId w:val="1016"/>
        </w:numPr>
      </w:pPr>
      <w:r>
        <w:t xml:space="preserve">Albendazol</w:t>
      </w:r>
    </w:p>
    <w:p>
      <w:pPr>
        <w:pStyle w:val="Compact"/>
        <w:numPr>
          <w:ilvl w:val="0"/>
          <w:numId w:val="1016"/>
        </w:numPr>
      </w:pPr>
      <w:r>
        <w:t xml:space="preserve">Fenbendazol</w:t>
      </w:r>
    </w:p>
    <w:p>
      <w:pPr>
        <w:pStyle w:val="Compact"/>
        <w:numPr>
          <w:ilvl w:val="0"/>
          <w:numId w:val="1016"/>
        </w:numPr>
      </w:pPr>
      <w:r>
        <w:t xml:space="preserve">Levamisol</w:t>
      </w:r>
    </w:p>
    <w:bookmarkEnd w:id="45"/>
    <w:bookmarkStart w:id="46" w:name="tabela-comparativa-vermífugos"/>
    <w:p>
      <w:pPr>
        <w:pStyle w:val="Heading3"/>
      </w:pPr>
      <w:r>
        <w:t xml:space="preserve">Tabela Comparativa – Vermífugos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3"/>
        <w:gridCol w:w="1073"/>
        <w:gridCol w:w="1879"/>
        <w:gridCol w:w="1476"/>
        <w:gridCol w:w="24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Fármaco</w:t>
            </w:r>
          </w:p>
        </w:tc>
        <w:tc>
          <w:tcPr/>
          <w:p>
            <w:pPr>
              <w:pStyle w:val="Compact"/>
            </w:pPr>
            <w:r>
              <w:t xml:space="preserve">Classe</w:t>
            </w:r>
          </w:p>
        </w:tc>
        <w:tc>
          <w:tcPr/>
          <w:p>
            <w:pPr>
              <w:pStyle w:val="Compact"/>
            </w:pPr>
            <w:r>
              <w:t xml:space="preserve">Sítio de ação</w:t>
            </w:r>
          </w:p>
        </w:tc>
        <w:tc>
          <w:tcPr/>
          <w:p>
            <w:pPr>
              <w:pStyle w:val="Compact"/>
            </w:pPr>
            <w:r>
              <w:t xml:space="preserve">Indicação</w:t>
            </w:r>
          </w:p>
        </w:tc>
        <w:tc>
          <w:tcPr/>
          <w:p>
            <w:pPr>
              <w:pStyle w:val="Compact"/>
            </w:pPr>
            <w:r>
              <w:t xml:space="preserve">Contraindicações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Ivermectina</w:t>
            </w:r>
          </w:p>
        </w:tc>
        <w:tc>
          <w:tcPr/>
          <w:p>
            <w:pPr>
              <w:pStyle w:val="Compact"/>
            </w:pPr>
            <w:r>
              <w:t xml:space="preserve">Lactona macrocíclica</w:t>
            </w:r>
          </w:p>
        </w:tc>
        <w:tc>
          <w:tcPr/>
          <w:p>
            <w:pPr>
              <w:pStyle w:val="Compact"/>
            </w:pPr>
            <w:r>
              <w:t xml:space="preserve">Canais de Cloro (parasitas)</w:t>
            </w:r>
          </w:p>
        </w:tc>
        <w:tc>
          <w:tcPr/>
          <w:p>
            <w:pPr>
              <w:pStyle w:val="Compact"/>
            </w:pPr>
            <w:r>
              <w:t xml:space="preserve">Endo e ectoparasitas</w:t>
            </w:r>
          </w:p>
        </w:tc>
        <w:tc>
          <w:tcPr/>
          <w:p>
            <w:pPr>
              <w:pStyle w:val="Compact"/>
            </w:pPr>
            <w:r>
              <w:t xml:space="preserve">Animais debilitados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Doramectina</w:t>
            </w:r>
          </w:p>
        </w:tc>
        <w:tc>
          <w:tcPr/>
          <w:p>
            <w:pPr>
              <w:pStyle w:val="Compact"/>
            </w:pPr>
            <w:r>
              <w:t xml:space="preserve">Lactona macrocíclica</w:t>
            </w:r>
          </w:p>
        </w:tc>
        <w:tc>
          <w:tcPr/>
          <w:p>
            <w:pPr>
              <w:pStyle w:val="Compact"/>
            </w:pPr>
            <w:r>
              <w:t xml:space="preserve">Canais de Cloro</w:t>
            </w:r>
          </w:p>
        </w:tc>
        <w:tc>
          <w:tcPr/>
          <w:p>
            <w:pPr>
              <w:pStyle w:val="Compact"/>
            </w:pPr>
            <w:r>
              <w:t xml:space="preserve">Parasitas internos/externos</w:t>
            </w:r>
          </w:p>
        </w:tc>
        <w:tc>
          <w:tcPr/>
          <w:p>
            <w:pPr>
              <w:pStyle w:val="Compact"/>
            </w:pPr>
            <w:r>
              <w:t xml:space="preserve">Uso excessivo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Albendazol</w:t>
            </w:r>
          </w:p>
        </w:tc>
        <w:tc>
          <w:tcPr/>
          <w:p>
            <w:pPr>
              <w:pStyle w:val="Compact"/>
            </w:pPr>
            <w:r>
              <w:t xml:space="preserve">Benzimidazol</w:t>
            </w:r>
          </w:p>
        </w:tc>
        <w:tc>
          <w:tcPr/>
          <w:p>
            <w:pPr>
              <w:pStyle w:val="Compact"/>
            </w:pPr>
            <w:r>
              <w:t xml:space="preserve">Microtúbulos</w:t>
            </w:r>
          </w:p>
        </w:tc>
        <w:tc>
          <w:tcPr/>
          <w:p>
            <w:pPr>
              <w:pStyle w:val="Compact"/>
            </w:pPr>
            <w:r>
              <w:t xml:space="preserve">Verminoses GI</w:t>
            </w:r>
          </w:p>
        </w:tc>
        <w:tc>
          <w:tcPr/>
          <w:p>
            <w:pPr>
              <w:pStyle w:val="Compact"/>
            </w:pPr>
            <w:r>
              <w:t xml:space="preserve">Prenhez inicial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Fenbendazol</w:t>
            </w:r>
          </w:p>
        </w:tc>
        <w:tc>
          <w:tcPr/>
          <w:p>
            <w:pPr>
              <w:pStyle w:val="Compact"/>
            </w:pPr>
            <w:r>
              <w:t xml:space="preserve">Benzimidazol</w:t>
            </w:r>
          </w:p>
        </w:tc>
        <w:tc>
          <w:tcPr/>
          <w:p>
            <w:pPr>
              <w:pStyle w:val="Compact"/>
            </w:pPr>
            <w:r>
              <w:t xml:space="preserve">Microtúbulos</w:t>
            </w:r>
          </w:p>
        </w:tc>
        <w:tc>
          <w:tcPr/>
          <w:p>
            <w:pPr>
              <w:pStyle w:val="Compact"/>
            </w:pPr>
            <w:r>
              <w:t xml:space="preserve">Verminoses</w:t>
            </w:r>
          </w:p>
        </w:tc>
        <w:tc>
          <w:tcPr/>
          <w:p>
            <w:pPr>
              <w:pStyle w:val="Compact"/>
            </w:pPr>
            <w:r>
              <w:t xml:space="preserve">Uso prolongado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Levamisol</w:t>
            </w:r>
          </w:p>
        </w:tc>
        <w:tc>
          <w:tcPr/>
          <w:p>
            <w:pPr>
              <w:pStyle w:val="Compact"/>
            </w:pPr>
            <w:r>
              <w:t xml:space="preserve">Imidazotiazol</w:t>
            </w:r>
          </w:p>
        </w:tc>
        <w:tc>
          <w:tcPr/>
          <w:p>
            <w:pPr>
              <w:pStyle w:val="Compact"/>
            </w:pPr>
            <w:r>
              <w:t xml:space="preserve">Receptores nicotínicos</w:t>
            </w:r>
          </w:p>
        </w:tc>
        <w:tc>
          <w:tcPr/>
          <w:p>
            <w:pPr>
              <w:pStyle w:val="Compact"/>
            </w:pPr>
            <w:r>
              <w:t xml:space="preserve">Nematódeos</w:t>
            </w:r>
          </w:p>
        </w:tc>
        <w:tc>
          <w:tcPr/>
          <w:p>
            <w:pPr>
              <w:pStyle w:val="Compact"/>
            </w:pPr>
            <w:r>
              <w:t xml:space="preserve">Toxicidade em dose 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Moxidectina</w:t>
            </w:r>
          </w:p>
        </w:tc>
        <w:tc>
          <w:tcPr/>
          <w:p>
            <w:pPr>
              <w:pStyle w:val="Compact"/>
            </w:pPr>
            <w:r>
              <w:t xml:space="preserve">Lactona macrocíclica</w:t>
            </w:r>
          </w:p>
        </w:tc>
        <w:tc>
          <w:tcPr/>
          <w:p>
            <w:pPr>
              <w:pStyle w:val="Compact"/>
            </w:pPr>
            <w:r>
              <w:t xml:space="preserve">Canais de Cloro</w:t>
            </w:r>
          </w:p>
        </w:tc>
        <w:tc>
          <w:tcPr/>
          <w:p>
            <w:pPr>
              <w:pStyle w:val="Compact"/>
            </w:pPr>
            <w:r>
              <w:t xml:space="preserve">Endoparasitas</w:t>
            </w:r>
          </w:p>
        </w:tc>
        <w:tc>
          <w:tcPr/>
          <w:p>
            <w:pPr>
              <w:pStyle w:val="Compact"/>
            </w:pPr>
            <w:r>
              <w:t xml:space="preserve">Toxicidade em superdosagem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4" w:name="hormônios"/>
    <w:p>
      <w:pPr>
        <w:pStyle w:val="Heading2"/>
      </w:pPr>
      <w:r>
        <w:t xml:space="preserve">2.6 HORMÔNIOS</w:t>
      </w:r>
    </w:p>
    <w:bookmarkStart w:id="48" w:name="bovinos-5"/>
    <w:p>
      <w:pPr>
        <w:pStyle w:val="Heading3"/>
      </w:pPr>
      <w:r>
        <w:t xml:space="preserve">Bovinos</w:t>
      </w:r>
    </w:p>
    <w:p>
      <w:pPr>
        <w:pStyle w:val="Compact"/>
        <w:numPr>
          <w:ilvl w:val="0"/>
          <w:numId w:val="1017"/>
        </w:numPr>
      </w:pPr>
      <w:r>
        <w:t xml:space="preserve">PGF2α</w:t>
      </w:r>
    </w:p>
    <w:p>
      <w:pPr>
        <w:pStyle w:val="Compact"/>
        <w:numPr>
          <w:ilvl w:val="0"/>
          <w:numId w:val="1017"/>
        </w:numPr>
      </w:pPr>
      <w:r>
        <w:t xml:space="preserve">GnRH</w:t>
      </w:r>
    </w:p>
    <w:p>
      <w:pPr>
        <w:pStyle w:val="Compact"/>
        <w:numPr>
          <w:ilvl w:val="0"/>
          <w:numId w:val="1017"/>
        </w:numPr>
      </w:pPr>
      <w:r>
        <w:t xml:space="preserve">Progesterona</w:t>
      </w:r>
    </w:p>
    <w:p>
      <w:pPr>
        <w:pStyle w:val="Compact"/>
        <w:numPr>
          <w:ilvl w:val="0"/>
          <w:numId w:val="1017"/>
        </w:numPr>
      </w:pPr>
      <w:r>
        <w:t xml:space="preserve">Ocitocina</w:t>
      </w:r>
    </w:p>
    <w:bookmarkEnd w:id="48"/>
    <w:bookmarkStart w:id="49" w:name="pequenos-ruminantes-5"/>
    <w:p>
      <w:pPr>
        <w:pStyle w:val="Heading3"/>
      </w:pPr>
      <w:r>
        <w:t xml:space="preserve">Pequenos Ruminantes</w:t>
      </w:r>
    </w:p>
    <w:p>
      <w:pPr>
        <w:pStyle w:val="Compact"/>
        <w:numPr>
          <w:ilvl w:val="0"/>
          <w:numId w:val="1018"/>
        </w:numPr>
      </w:pPr>
      <w:r>
        <w:t xml:space="preserve">PGF2α</w:t>
      </w:r>
    </w:p>
    <w:p>
      <w:pPr>
        <w:pStyle w:val="Compact"/>
        <w:numPr>
          <w:ilvl w:val="0"/>
          <w:numId w:val="1018"/>
        </w:numPr>
      </w:pPr>
      <w:r>
        <w:t xml:space="preserve">GnRH</w:t>
      </w:r>
    </w:p>
    <w:p>
      <w:pPr>
        <w:pStyle w:val="Compact"/>
        <w:numPr>
          <w:ilvl w:val="0"/>
          <w:numId w:val="1018"/>
        </w:numPr>
      </w:pPr>
      <w:r>
        <w:t xml:space="preserve">Progesterona</w:t>
      </w:r>
    </w:p>
    <w:bookmarkEnd w:id="49"/>
    <w:bookmarkStart w:id="50" w:name="equinos-5"/>
    <w:p>
      <w:pPr>
        <w:pStyle w:val="Heading3"/>
      </w:pPr>
      <w:r>
        <w:t xml:space="preserve">Equinos</w:t>
      </w:r>
    </w:p>
    <w:p>
      <w:pPr>
        <w:pStyle w:val="Compact"/>
        <w:numPr>
          <w:ilvl w:val="0"/>
          <w:numId w:val="1019"/>
        </w:numPr>
      </w:pPr>
      <w:r>
        <w:t xml:space="preserve">Ocitocina</w:t>
      </w:r>
    </w:p>
    <w:p>
      <w:pPr>
        <w:pStyle w:val="Compact"/>
        <w:numPr>
          <w:ilvl w:val="0"/>
          <w:numId w:val="1019"/>
        </w:numPr>
      </w:pPr>
      <w:r>
        <w:t xml:space="preserve">GnRH</w:t>
      </w:r>
    </w:p>
    <w:p>
      <w:pPr>
        <w:pStyle w:val="Compact"/>
        <w:numPr>
          <w:ilvl w:val="0"/>
          <w:numId w:val="1019"/>
        </w:numPr>
      </w:pPr>
      <w:r>
        <w:t xml:space="preserve">PGF2α</w:t>
      </w:r>
    </w:p>
    <w:bookmarkEnd w:id="50"/>
    <w:bookmarkStart w:id="51" w:name="tabela-comparativa-hormônios"/>
    <w:p>
      <w:pPr>
        <w:pStyle w:val="Heading3"/>
      </w:pPr>
      <w:r>
        <w:t xml:space="preserve">Tabela Comparativa – Hormônios</w:t>
      </w:r>
    </w:p>
    <w:bookmarkEnd w:id="51"/>
    <w:bookmarkStart w:id="52" w:name="principais-fármacos-1"/>
    <w:p>
      <w:pPr>
        <w:pStyle w:val="Heading3"/>
      </w:pPr>
      <w:r>
        <w:t xml:space="preserve">Principais fármacos</w:t>
      </w:r>
    </w:p>
    <w:p>
      <w:pPr>
        <w:pStyle w:val="Compact"/>
        <w:numPr>
          <w:ilvl w:val="0"/>
          <w:numId w:val="1020"/>
        </w:numPr>
      </w:pPr>
      <w:r>
        <w:t xml:space="preserve">Ocitocina</w:t>
      </w:r>
    </w:p>
    <w:p>
      <w:pPr>
        <w:pStyle w:val="Compact"/>
        <w:numPr>
          <w:ilvl w:val="0"/>
          <w:numId w:val="1020"/>
        </w:numPr>
      </w:pPr>
      <w:r>
        <w:t xml:space="preserve">Prostaglandina (PGF2α)</w:t>
      </w:r>
    </w:p>
    <w:p>
      <w:pPr>
        <w:pStyle w:val="Compact"/>
        <w:numPr>
          <w:ilvl w:val="0"/>
          <w:numId w:val="1020"/>
        </w:numPr>
      </w:pPr>
      <w:r>
        <w:t xml:space="preserve">GnRH</w:t>
      </w:r>
    </w:p>
    <w:p>
      <w:pPr>
        <w:pStyle w:val="Compact"/>
        <w:numPr>
          <w:ilvl w:val="0"/>
          <w:numId w:val="1020"/>
        </w:numPr>
      </w:pPr>
      <w:r>
        <w:t xml:space="preserve">Progesterona</w:t>
      </w:r>
    </w:p>
    <w:bookmarkEnd w:id="52"/>
    <w:bookmarkStart w:id="53" w:name="tabela-comparativa-hormônios-1"/>
    <w:p>
      <w:pPr>
        <w:pStyle w:val="Heading3"/>
      </w:pPr>
      <w:r>
        <w:t xml:space="preserve">Tabela Comparativa – Hormônios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3"/>
        <w:gridCol w:w="1073"/>
        <w:gridCol w:w="1879"/>
        <w:gridCol w:w="1476"/>
        <w:gridCol w:w="24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Fármaco</w:t>
            </w:r>
          </w:p>
        </w:tc>
        <w:tc>
          <w:tcPr/>
          <w:p>
            <w:pPr>
              <w:pStyle w:val="Compact"/>
            </w:pPr>
            <w:r>
              <w:t xml:space="preserve">Classe</w:t>
            </w:r>
          </w:p>
        </w:tc>
        <w:tc>
          <w:tcPr/>
          <w:p>
            <w:pPr>
              <w:pStyle w:val="Compact"/>
            </w:pPr>
            <w:r>
              <w:t xml:space="preserve">Sítio de ação</w:t>
            </w:r>
          </w:p>
        </w:tc>
        <w:tc>
          <w:tcPr/>
          <w:p>
            <w:pPr>
              <w:pStyle w:val="Compact"/>
            </w:pPr>
            <w:r>
              <w:t xml:space="preserve">Indicação</w:t>
            </w:r>
          </w:p>
        </w:tc>
        <w:tc>
          <w:tcPr/>
          <w:p>
            <w:pPr>
              <w:pStyle w:val="Compact"/>
            </w:pPr>
            <w:r>
              <w:t xml:space="preserve">Contraindicações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Ocitocina</w:t>
            </w:r>
          </w:p>
        </w:tc>
        <w:tc>
          <w:tcPr/>
          <w:p>
            <w:pPr>
              <w:pStyle w:val="Compact"/>
            </w:pPr>
            <w:r>
              <w:t xml:space="preserve">Peptídeo</w:t>
            </w:r>
          </w:p>
        </w:tc>
        <w:tc>
          <w:tcPr/>
          <w:p>
            <w:pPr>
              <w:pStyle w:val="Compact"/>
            </w:pPr>
            <w:r>
              <w:t xml:space="preserve">Útero/glândula mamária</w:t>
            </w:r>
          </w:p>
        </w:tc>
        <w:tc>
          <w:tcPr/>
          <w:p>
            <w:pPr>
              <w:pStyle w:val="Compact"/>
            </w:pPr>
            <w:r>
              <w:t xml:space="preserve">Ejeção de leite, parto</w:t>
            </w:r>
          </w:p>
        </w:tc>
        <w:tc>
          <w:tcPr/>
          <w:p>
            <w:pPr>
              <w:pStyle w:val="Compact"/>
            </w:pPr>
            <w:r>
              <w:t xml:space="preserve">Distocia mecânica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PGF2α</w:t>
            </w:r>
          </w:p>
        </w:tc>
        <w:tc>
          <w:tcPr/>
          <w:p>
            <w:pPr>
              <w:pStyle w:val="Compact"/>
            </w:pPr>
            <w:r>
              <w:t xml:space="preserve">Prostaglandina</w:t>
            </w:r>
          </w:p>
        </w:tc>
        <w:tc>
          <w:tcPr/>
          <w:p>
            <w:pPr>
              <w:pStyle w:val="Compact"/>
            </w:pPr>
            <w:r>
              <w:t xml:space="preserve">Corpo lúteo</w:t>
            </w:r>
          </w:p>
        </w:tc>
        <w:tc>
          <w:tcPr/>
          <w:p>
            <w:pPr>
              <w:pStyle w:val="Compact"/>
            </w:pPr>
            <w:r>
              <w:t xml:space="preserve">Sincronização estral</w:t>
            </w:r>
          </w:p>
        </w:tc>
        <w:tc>
          <w:tcPr/>
          <w:p>
            <w:pPr>
              <w:pStyle w:val="Compact"/>
            </w:pPr>
            <w:r>
              <w:t xml:space="preserve">Prenhez desejada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GnRH</w:t>
            </w:r>
          </w:p>
        </w:tc>
        <w:tc>
          <w:tcPr/>
          <w:p>
            <w:pPr>
              <w:pStyle w:val="Compact"/>
            </w:pPr>
            <w:r>
              <w:t xml:space="preserve">Hormônio liberador</w:t>
            </w:r>
          </w:p>
        </w:tc>
        <w:tc>
          <w:tcPr/>
          <w:p>
            <w:pPr>
              <w:pStyle w:val="Compact"/>
            </w:pPr>
            <w:r>
              <w:t xml:space="preserve">Hipófise</w:t>
            </w:r>
          </w:p>
        </w:tc>
        <w:tc>
          <w:tcPr/>
          <w:p>
            <w:pPr>
              <w:pStyle w:val="Compact"/>
            </w:pPr>
            <w:r>
              <w:t xml:space="preserve">Indução ovulação</w:t>
            </w:r>
          </w:p>
        </w:tc>
        <w:tc>
          <w:tcPr/>
          <w:p>
            <w:pPr>
              <w:pStyle w:val="Compact"/>
            </w:pPr>
            <w:r>
              <w:t xml:space="preserve">Uso inadequado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Progesterona</w:t>
            </w:r>
          </w:p>
        </w:tc>
        <w:tc>
          <w:tcPr/>
          <w:p>
            <w:pPr>
              <w:pStyle w:val="Compact"/>
            </w:pPr>
            <w:r>
              <w:t xml:space="preserve">Esteroide</w:t>
            </w:r>
          </w:p>
        </w:tc>
        <w:tc>
          <w:tcPr/>
          <w:p>
            <w:pPr>
              <w:pStyle w:val="Compact"/>
            </w:pPr>
            <w:r>
              <w:t xml:space="preserve">Sistema reprodutivo</w:t>
            </w:r>
          </w:p>
        </w:tc>
        <w:tc>
          <w:tcPr/>
          <w:p>
            <w:pPr>
              <w:pStyle w:val="Compact"/>
            </w:pPr>
            <w:r>
              <w:t xml:space="preserve">Controle do ciclo</w:t>
            </w:r>
          </w:p>
        </w:tc>
        <w:tc>
          <w:tcPr/>
          <w:p>
            <w:pPr>
              <w:pStyle w:val="Compact"/>
            </w:pPr>
            <w:r>
              <w:t xml:space="preserve">Gestação avançada (cautela)</w:t>
            </w:r>
          </w:p>
        </w:tc>
      </w:tr>
    </w:tbl>
    <w:p>
      <w:pPr>
        <w:pStyle w:val="BodyText"/>
      </w:pPr>
      <w:r>
        <w:t xml:space="preserve">———-|————–|———–|——————|</w:t>
      </w:r>
      <w:r>
        <w:t xml:space="preserve"> </w:t>
      </w:r>
      <w:r>
        <w:t xml:space="preserve">| Vitamina A | Epitélio | Deficiência | Hipervitaminose |</w:t>
      </w:r>
      <w:r>
        <w:t xml:space="preserve"> </w:t>
      </w:r>
      <w:r>
        <w:t xml:space="preserve">| Vitamina D | Cálcio | Crescimento | Hipercalcemia |</w:t>
      </w:r>
      <w:r>
        <w:t xml:space="preserve"> </w:t>
      </w:r>
      <w:r>
        <w:t xml:space="preserve">| Vitamina E + Se | Antioxidante | Miopatias | Toxicidade |</w:t>
      </w:r>
      <w:r>
        <w:t xml:space="preserve"> </w:t>
      </w:r>
      <w:r>
        <w:t xml:space="preserve">| Complexo B | Metabolismo | Estresse | Raros |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60" w:name="X24747bb58ac099c40d582aceaf3d8fe2c73d742"/>
    <w:p>
      <w:pPr>
        <w:pStyle w:val="Heading1"/>
      </w:pPr>
      <w:r>
        <w:t xml:space="preserve">3. VIAS DE ADMINISTRAÇÃO, LOCAIS DE APLICAÇÃO E AGULHAS</w:t>
      </w:r>
    </w:p>
    <w:bookmarkStart w:id="56" w:name="bovinos-6"/>
    <w:p>
      <w:pPr>
        <w:pStyle w:val="Heading2"/>
      </w:pPr>
      <w:r>
        <w:t xml:space="preserve">3.1 BOVINOS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3"/>
        <w:gridCol w:w="2295"/>
        <w:gridCol w:w="3558"/>
        <w:gridCol w:w="14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Via</w:t>
            </w:r>
          </w:p>
        </w:tc>
        <w:tc>
          <w:tcPr/>
          <w:p>
            <w:pPr>
              <w:pStyle w:val="Compact"/>
            </w:pPr>
            <w:r>
              <w:t xml:space="preserve">Local mais indicado</w:t>
            </w:r>
          </w:p>
        </w:tc>
        <w:tc>
          <w:tcPr/>
          <w:p>
            <w:pPr>
              <w:pStyle w:val="Compact"/>
            </w:pPr>
            <w:r>
              <w:t xml:space="preserve">Agulha (calibre x comprimento)</w:t>
            </w:r>
          </w:p>
        </w:tc>
        <w:tc>
          <w:tcPr/>
          <w:p>
            <w:pPr>
              <w:pStyle w:val="Compact"/>
            </w:pPr>
            <w:r>
              <w:t xml:space="preserve">Observações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Intramuscular (IM)</w:t>
            </w:r>
          </w:p>
        </w:tc>
        <w:tc>
          <w:tcPr/>
          <w:p>
            <w:pPr>
              <w:pStyle w:val="Compact"/>
            </w:pPr>
            <w:r>
              <w:t xml:space="preserve">Pescoço (tábua cervical)</w:t>
            </w:r>
          </w:p>
        </w:tc>
        <w:tc>
          <w:tcPr/>
          <w:p>
            <w:pPr>
              <w:pStyle w:val="Compact"/>
            </w:pPr>
            <w:r>
              <w:t xml:space="preserve">16–18G x 25–40 mm</w:t>
            </w:r>
          </w:p>
        </w:tc>
        <w:tc>
          <w:tcPr/>
          <w:p>
            <w:pPr>
              <w:pStyle w:val="Compact"/>
            </w:pPr>
            <w:r>
              <w:t xml:space="preserve">Evitar garupa (qualidade da carne)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Subcutânea (SC)</w:t>
            </w:r>
          </w:p>
        </w:tc>
        <w:tc>
          <w:tcPr/>
          <w:p>
            <w:pPr>
              <w:pStyle w:val="Compact"/>
            </w:pPr>
            <w:r>
              <w:t xml:space="preserve">Região cervical lateral</w:t>
            </w:r>
          </w:p>
        </w:tc>
        <w:tc>
          <w:tcPr/>
          <w:p>
            <w:pPr>
              <w:pStyle w:val="Compact"/>
            </w:pPr>
            <w:r>
              <w:t xml:space="preserve">16–18G x 10–20 mm</w:t>
            </w:r>
          </w:p>
        </w:tc>
        <w:tc>
          <w:tcPr/>
          <w:p>
            <w:pPr>
              <w:pStyle w:val="Compact"/>
            </w:pPr>
            <w:r>
              <w:t xml:space="preserve">Preferida para vacinas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Intravenosa (IV)</w:t>
            </w:r>
          </w:p>
        </w:tc>
        <w:tc>
          <w:tcPr/>
          <w:p>
            <w:pPr>
              <w:pStyle w:val="Compact"/>
            </w:pPr>
            <w:r>
              <w:t xml:space="preserve">Veia jugular</w:t>
            </w:r>
          </w:p>
        </w:tc>
        <w:tc>
          <w:tcPr/>
          <w:p>
            <w:pPr>
              <w:pStyle w:val="Compact"/>
            </w:pPr>
            <w:r>
              <w:t xml:space="preserve">14–16G x 40 mm</w:t>
            </w:r>
          </w:p>
        </w:tc>
        <w:tc>
          <w:tcPr/>
          <w:p>
            <w:pPr>
              <w:pStyle w:val="Compact"/>
            </w:pPr>
            <w:r>
              <w:t xml:space="preserve">Exige contenção rigorosa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Oral</w:t>
            </w:r>
          </w:p>
        </w:tc>
        <w:tc>
          <w:tcPr/>
          <w:p>
            <w:pPr>
              <w:pStyle w:val="Compact"/>
            </w:pPr>
            <w:r>
              <w:t xml:space="preserve">Drench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Evitar aspiração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pequenos-ruminantes-ovinos-e-caprinos"/>
    <w:p>
      <w:pPr>
        <w:pStyle w:val="Heading2"/>
      </w:pPr>
      <w:r>
        <w:t xml:space="preserve">3.2 PEQUENOS RUMINANTES (OVINOS E CAPRINOS)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3"/>
        <w:gridCol w:w="2295"/>
        <w:gridCol w:w="3558"/>
        <w:gridCol w:w="14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Via</w:t>
            </w:r>
          </w:p>
        </w:tc>
        <w:tc>
          <w:tcPr/>
          <w:p>
            <w:pPr>
              <w:pStyle w:val="Compact"/>
            </w:pPr>
            <w:r>
              <w:t xml:space="preserve">Local mais indicado</w:t>
            </w:r>
          </w:p>
        </w:tc>
        <w:tc>
          <w:tcPr/>
          <w:p>
            <w:pPr>
              <w:pStyle w:val="Compact"/>
            </w:pPr>
            <w:r>
              <w:t xml:space="preserve">Agulha (calibre x comprimento)</w:t>
            </w:r>
          </w:p>
        </w:tc>
        <w:tc>
          <w:tcPr/>
          <w:p>
            <w:pPr>
              <w:pStyle w:val="Compact"/>
            </w:pPr>
            <w:r>
              <w:t xml:space="preserve">Observações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Intramuscular (IM)</w:t>
            </w:r>
          </w:p>
        </w:tc>
        <w:tc>
          <w:tcPr/>
          <w:p>
            <w:pPr>
              <w:pStyle w:val="Compact"/>
            </w:pPr>
            <w:r>
              <w:t xml:space="preserve">Pescoço ou coxa</w:t>
            </w:r>
          </w:p>
        </w:tc>
        <w:tc>
          <w:tcPr/>
          <w:p>
            <w:pPr>
              <w:pStyle w:val="Compact"/>
            </w:pPr>
            <w:r>
              <w:t xml:space="preserve">18–20G x 15–25 mm</w:t>
            </w:r>
          </w:p>
        </w:tc>
        <w:tc>
          <w:tcPr/>
          <w:p>
            <w:pPr>
              <w:pStyle w:val="Compact"/>
            </w:pPr>
            <w:r>
              <w:t xml:space="preserve">Limitar volume por ponto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Subcutânea (SC)</w:t>
            </w:r>
          </w:p>
        </w:tc>
        <w:tc>
          <w:tcPr/>
          <w:p>
            <w:pPr>
              <w:pStyle w:val="Compact"/>
            </w:pPr>
            <w:r>
              <w:t xml:space="preserve">Axila ou pescoço</w:t>
            </w:r>
          </w:p>
        </w:tc>
        <w:tc>
          <w:tcPr/>
          <w:p>
            <w:pPr>
              <w:pStyle w:val="Compact"/>
            </w:pPr>
            <w:r>
              <w:t xml:space="preserve">18–20G x 10–15 mm</w:t>
            </w:r>
          </w:p>
        </w:tc>
        <w:tc>
          <w:tcPr/>
          <w:p>
            <w:pPr>
              <w:pStyle w:val="Compact"/>
            </w:pPr>
            <w:r>
              <w:t xml:space="preserve">Menor dor e reação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Intravenosa (IV)</w:t>
            </w:r>
          </w:p>
        </w:tc>
        <w:tc>
          <w:tcPr/>
          <w:p>
            <w:pPr>
              <w:pStyle w:val="Compact"/>
            </w:pPr>
            <w:r>
              <w:t xml:space="preserve">Veia jugular</w:t>
            </w:r>
          </w:p>
        </w:tc>
        <w:tc>
          <w:tcPr/>
          <w:p>
            <w:pPr>
              <w:pStyle w:val="Compact"/>
            </w:pPr>
            <w:r>
              <w:t xml:space="preserve">18–20G x 25–40 mm</w:t>
            </w:r>
          </w:p>
        </w:tc>
        <w:tc>
          <w:tcPr/>
          <w:p>
            <w:pPr>
              <w:pStyle w:val="Compact"/>
            </w:pPr>
            <w:r>
              <w:t xml:space="preserve">Técnica delicada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Oral</w:t>
            </w:r>
          </w:p>
        </w:tc>
        <w:tc>
          <w:tcPr/>
          <w:p>
            <w:pPr>
              <w:pStyle w:val="Compact"/>
            </w:pPr>
            <w:r>
              <w:t xml:space="preserve">Drench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Risco de aspiração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equinos-6"/>
    <w:p>
      <w:pPr>
        <w:pStyle w:val="Heading2"/>
      </w:pPr>
      <w:r>
        <w:t xml:space="preserve">3.3 EQUINOS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3"/>
        <w:gridCol w:w="2295"/>
        <w:gridCol w:w="3558"/>
        <w:gridCol w:w="14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Via</w:t>
            </w:r>
          </w:p>
        </w:tc>
        <w:tc>
          <w:tcPr/>
          <w:p>
            <w:pPr>
              <w:pStyle w:val="Compact"/>
            </w:pPr>
            <w:r>
              <w:t xml:space="preserve">Local mais indicado</w:t>
            </w:r>
          </w:p>
        </w:tc>
        <w:tc>
          <w:tcPr/>
          <w:p>
            <w:pPr>
              <w:pStyle w:val="Compact"/>
            </w:pPr>
            <w:r>
              <w:t xml:space="preserve">Agulha (calibre x comprimento)</w:t>
            </w:r>
          </w:p>
        </w:tc>
        <w:tc>
          <w:tcPr/>
          <w:p>
            <w:pPr>
              <w:pStyle w:val="Compact"/>
            </w:pPr>
            <w:r>
              <w:t xml:space="preserve">Observações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Intramuscular (IM)</w:t>
            </w:r>
          </w:p>
        </w:tc>
        <w:tc>
          <w:tcPr/>
          <w:p>
            <w:pPr>
              <w:pStyle w:val="Compact"/>
            </w:pPr>
            <w:r>
              <w:t xml:space="preserve">Triângulo cervical, garupa, peitoral</w:t>
            </w:r>
          </w:p>
        </w:tc>
        <w:tc>
          <w:tcPr/>
          <w:p>
            <w:pPr>
              <w:pStyle w:val="Compact"/>
            </w:pPr>
            <w:r>
              <w:t xml:space="preserve">18–20G x 30–40 mm</w:t>
            </w:r>
          </w:p>
        </w:tc>
        <w:tc>
          <w:tcPr/>
          <w:p>
            <w:pPr>
              <w:pStyle w:val="Compact"/>
            </w:pPr>
            <w:r>
              <w:t xml:space="preserve">Rotacionar locais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Intravenosa (IV)</w:t>
            </w:r>
          </w:p>
        </w:tc>
        <w:tc>
          <w:tcPr/>
          <w:p>
            <w:pPr>
              <w:pStyle w:val="Compact"/>
            </w:pPr>
            <w:r>
              <w:t xml:space="preserve">Veia jugular</w:t>
            </w:r>
          </w:p>
        </w:tc>
        <w:tc>
          <w:tcPr/>
          <w:p>
            <w:pPr>
              <w:pStyle w:val="Compact"/>
            </w:pPr>
            <w:r>
              <w:t xml:space="preserve">16–18G x 40 mm</w:t>
            </w:r>
          </w:p>
        </w:tc>
        <w:tc>
          <w:tcPr/>
          <w:p>
            <w:pPr>
              <w:pStyle w:val="Compact"/>
            </w:pPr>
            <w:r>
              <w:t xml:space="preserve">Via de eleição em emergências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Subcutânea (SC)</w:t>
            </w:r>
          </w:p>
        </w:tc>
        <w:tc>
          <w:tcPr/>
          <w:p>
            <w:pPr>
              <w:pStyle w:val="Compact"/>
            </w:pPr>
            <w:r>
              <w:t xml:space="preserve">Região cervical</w:t>
            </w:r>
          </w:p>
        </w:tc>
        <w:tc>
          <w:tcPr/>
          <w:p>
            <w:pPr>
              <w:pStyle w:val="Compact"/>
            </w:pPr>
            <w:r>
              <w:t xml:space="preserve">18–20G x 15–25 mm</w:t>
            </w:r>
          </w:p>
        </w:tc>
        <w:tc>
          <w:tcPr/>
          <w:p>
            <w:pPr>
              <w:pStyle w:val="Compact"/>
            </w:pPr>
            <w:r>
              <w:t xml:space="preserve">Uso menos frequente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Oral</w:t>
            </w:r>
          </w:p>
        </w:tc>
        <w:tc>
          <w:tcPr/>
          <w:p>
            <w:pPr>
              <w:pStyle w:val="Compact"/>
            </w:pPr>
            <w:r>
              <w:t xml:space="preserve">Seringa oral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Amplamente utilizada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considerações-técnicas"/>
    <w:p>
      <w:pPr>
        <w:pStyle w:val="Heading2"/>
      </w:pPr>
      <w:r>
        <w:t xml:space="preserve">3.4 CONSIDERAÇÕES TÉCNICAS</w:t>
      </w:r>
    </w:p>
    <w:p>
      <w:pPr>
        <w:pStyle w:val="Compact"/>
        <w:numPr>
          <w:ilvl w:val="0"/>
          <w:numId w:val="1021"/>
        </w:numPr>
      </w:pPr>
      <w:r>
        <w:t xml:space="preserve">Priorizar região cervical em animais de produção</w:t>
      </w:r>
    </w:p>
    <w:p>
      <w:pPr>
        <w:pStyle w:val="Compact"/>
        <w:numPr>
          <w:ilvl w:val="0"/>
          <w:numId w:val="1021"/>
        </w:numPr>
      </w:pPr>
      <w:r>
        <w:t xml:space="preserve">Respeitar volume máximo por ponto</w:t>
      </w:r>
    </w:p>
    <w:p>
      <w:pPr>
        <w:pStyle w:val="Compact"/>
        <w:numPr>
          <w:ilvl w:val="0"/>
          <w:numId w:val="1021"/>
        </w:numPr>
      </w:pPr>
      <w:r>
        <w:t xml:space="preserve">Escolher agulha conforme espécie, via e viscosidade do fármaco</w:t>
      </w:r>
    </w:p>
    <w:p>
      <w:pPr>
        <w:pStyle w:val="Compact"/>
        <w:numPr>
          <w:ilvl w:val="0"/>
          <w:numId w:val="1021"/>
        </w:numPr>
      </w:pPr>
      <w:r>
        <w:t xml:space="preserve">Realizar antissepsia rigorosa</w:t>
      </w:r>
    </w:p>
    <w:p>
      <w:pPr>
        <w:pStyle w:val="Compact"/>
        <w:numPr>
          <w:ilvl w:val="0"/>
          <w:numId w:val="1021"/>
        </w:numPr>
      </w:pPr>
      <w:r>
        <w:t xml:space="preserve">Evitar reaplicação no mesmo local</w:t>
      </w:r>
    </w:p>
    <w:p>
      <w:pPr>
        <w:pStyle w:val="Compact"/>
        <w:numPr>
          <w:ilvl w:val="0"/>
          <w:numId w:val="1021"/>
        </w:numPr>
      </w:pPr>
      <w:r>
        <w:t xml:space="preserve">Monitorar reações locais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manejo-correto-na-aplicação"/>
    <w:p>
      <w:pPr>
        <w:pStyle w:val="Heading1"/>
      </w:pPr>
      <w:r>
        <w:t xml:space="preserve">4. MANEJO CORRETO NA APLICAÇÃO</w:t>
      </w:r>
    </w:p>
    <w:p>
      <w:pPr>
        <w:pStyle w:val="Compact"/>
        <w:numPr>
          <w:ilvl w:val="0"/>
          <w:numId w:val="1022"/>
        </w:numPr>
      </w:pPr>
      <w:r>
        <w:t xml:space="preserve">Contenção adequada do animal</w:t>
      </w:r>
    </w:p>
    <w:p>
      <w:pPr>
        <w:pStyle w:val="Compact"/>
        <w:numPr>
          <w:ilvl w:val="0"/>
          <w:numId w:val="1022"/>
        </w:numPr>
      </w:pPr>
      <w:r>
        <w:t xml:space="preserve">Uso de agulhas estéreis</w:t>
      </w:r>
    </w:p>
    <w:p>
      <w:pPr>
        <w:pStyle w:val="Compact"/>
        <w:numPr>
          <w:ilvl w:val="0"/>
          <w:numId w:val="1022"/>
        </w:numPr>
      </w:pPr>
      <w:r>
        <w:t xml:space="preserve">Troca frequente de agulhas</w:t>
      </w:r>
    </w:p>
    <w:p>
      <w:pPr>
        <w:pStyle w:val="Compact"/>
        <w:numPr>
          <w:ilvl w:val="0"/>
          <w:numId w:val="1022"/>
        </w:numPr>
      </w:pPr>
      <w:r>
        <w:t xml:space="preserve">Desinfecção do local</w:t>
      </w:r>
    </w:p>
    <w:p>
      <w:pPr>
        <w:pStyle w:val="Compact"/>
        <w:numPr>
          <w:ilvl w:val="0"/>
          <w:numId w:val="1022"/>
        </w:numPr>
      </w:pPr>
      <w:r>
        <w:t xml:space="preserve">Respeitar dose e intervalo</w:t>
      </w:r>
    </w:p>
    <w:p>
      <w:r>
        <w:pict>
          <v:rect style="width:0;height:1.5pt" o:hralign="center" o:hrstd="t" o:hr="t"/>
        </w:pict>
      </w:r>
    </w:p>
    <w:bookmarkEnd w:id="61"/>
    <w:bookmarkStart w:id="62" w:name="cuidados-gerais"/>
    <w:p>
      <w:pPr>
        <w:pStyle w:val="Heading1"/>
      </w:pPr>
      <w:r>
        <w:t xml:space="preserve">5. CUIDADOS GERAIS</w:t>
      </w:r>
    </w:p>
    <w:p>
      <w:pPr>
        <w:pStyle w:val="Compact"/>
        <w:numPr>
          <w:ilvl w:val="0"/>
          <w:numId w:val="1023"/>
        </w:numPr>
      </w:pPr>
      <w:r>
        <w:t xml:space="preserve">Armazenar medicamentos corretamente</w:t>
      </w:r>
    </w:p>
    <w:p>
      <w:pPr>
        <w:pStyle w:val="Compact"/>
        <w:numPr>
          <w:ilvl w:val="0"/>
          <w:numId w:val="1023"/>
        </w:numPr>
      </w:pPr>
      <w:r>
        <w:t xml:space="preserve">Verificar validade</w:t>
      </w:r>
    </w:p>
    <w:p>
      <w:pPr>
        <w:pStyle w:val="Compact"/>
        <w:numPr>
          <w:ilvl w:val="0"/>
          <w:numId w:val="1023"/>
        </w:numPr>
      </w:pPr>
      <w:r>
        <w:t xml:space="preserve">Registrar tratamentos realizados</w:t>
      </w:r>
    </w:p>
    <w:p>
      <w:pPr>
        <w:pStyle w:val="Compact"/>
        <w:numPr>
          <w:ilvl w:val="0"/>
          <w:numId w:val="1023"/>
        </w:numPr>
      </w:pPr>
      <w:r>
        <w:t xml:space="preserve">Evitar automedicação</w:t>
      </w:r>
    </w:p>
    <w:p>
      <w:pPr>
        <w:pStyle w:val="Compact"/>
        <w:numPr>
          <w:ilvl w:val="0"/>
          <w:numId w:val="1023"/>
        </w:numPr>
      </w:pPr>
      <w:r>
        <w:t xml:space="preserve">Seguir orientação veterinária</w:t>
      </w:r>
    </w:p>
    <w:p>
      <w:r>
        <w:pict>
          <v:rect style="width:0;height:1.5pt" o:hralign="center" o:hrstd="t" o:hr="t"/>
        </w:pict>
      </w:r>
    </w:p>
    <w:bookmarkEnd w:id="62"/>
    <w:bookmarkStart w:id="63" w:name="fluxograma-de-uso-de-fármacos"/>
    <w:p>
      <w:pPr>
        <w:pStyle w:val="Heading1"/>
      </w:pPr>
      <w:r>
        <w:t xml:space="preserve">6. FLUXOGRAMA DE USO DE FÁRMACOS</w:t>
      </w:r>
    </w:p>
    <w:p>
      <w:pPr>
        <w:pStyle w:val="Compact"/>
        <w:numPr>
          <w:ilvl w:val="0"/>
          <w:numId w:val="1024"/>
        </w:numPr>
      </w:pPr>
      <w:r>
        <w:t xml:space="preserve">Identificação do problema clínico</w:t>
      </w:r>
    </w:p>
    <w:p>
      <w:pPr>
        <w:pStyle w:val="Compact"/>
        <w:numPr>
          <w:ilvl w:val="0"/>
          <w:numId w:val="1024"/>
        </w:numPr>
      </w:pPr>
      <w:r>
        <w:t xml:space="preserve">Avaliação do animal</w:t>
      </w:r>
    </w:p>
    <w:p>
      <w:pPr>
        <w:pStyle w:val="Compact"/>
        <w:numPr>
          <w:ilvl w:val="0"/>
          <w:numId w:val="1024"/>
        </w:numPr>
      </w:pPr>
      <w:r>
        <w:t xml:space="preserve">Diagnóstico (clínico/laboratorial)</w:t>
      </w:r>
    </w:p>
    <w:p>
      <w:pPr>
        <w:pStyle w:val="Compact"/>
        <w:numPr>
          <w:ilvl w:val="0"/>
          <w:numId w:val="1024"/>
        </w:numPr>
      </w:pPr>
      <w:r>
        <w:t xml:space="preserve">Escolha do fármaco adequado</w:t>
      </w:r>
    </w:p>
    <w:p>
      <w:pPr>
        <w:pStyle w:val="Compact"/>
        <w:numPr>
          <w:ilvl w:val="0"/>
          <w:numId w:val="1024"/>
        </w:numPr>
      </w:pPr>
      <w:r>
        <w:t xml:space="preserve">Definição de dose e via</w:t>
      </w:r>
    </w:p>
    <w:p>
      <w:pPr>
        <w:pStyle w:val="Compact"/>
        <w:numPr>
          <w:ilvl w:val="0"/>
          <w:numId w:val="1024"/>
        </w:numPr>
      </w:pPr>
      <w:r>
        <w:t xml:space="preserve">Aplicação correta</w:t>
      </w:r>
    </w:p>
    <w:p>
      <w:pPr>
        <w:pStyle w:val="Compact"/>
        <w:numPr>
          <w:ilvl w:val="0"/>
          <w:numId w:val="1024"/>
        </w:numPr>
      </w:pPr>
      <w:r>
        <w:t xml:space="preserve">Monitoramento da resposta</w:t>
      </w:r>
    </w:p>
    <w:p>
      <w:pPr>
        <w:pStyle w:val="Compact"/>
        <w:numPr>
          <w:ilvl w:val="0"/>
          <w:numId w:val="1024"/>
        </w:numPr>
      </w:pPr>
      <w:r>
        <w:t xml:space="preserve">Ajuste terapêutico se necessário</w:t>
      </w:r>
    </w:p>
    <w:p>
      <w:pPr>
        <w:pStyle w:val="Compact"/>
        <w:numPr>
          <w:ilvl w:val="0"/>
          <w:numId w:val="1024"/>
        </w:numPr>
      </w:pPr>
      <w:r>
        <w:t xml:space="preserve">Respeito ao período de carência</w:t>
      </w:r>
    </w:p>
    <w:p>
      <w:r>
        <w:pict>
          <v:rect style="width:0;height:1.5pt" o:hralign="center" o:hrstd="t" o:hr="t"/>
        </w:pict>
      </w:r>
    </w:p>
    <w:bookmarkEnd w:id="63"/>
    <w:bookmarkStart w:id="67" w:name="estrutura-para-site-sugestão"/>
    <w:p>
      <w:pPr>
        <w:pStyle w:val="Heading1"/>
      </w:pPr>
      <w:r>
        <w:t xml:space="preserve">7. ESTRUTURA PARA SITE (SUGESTÃO)</w:t>
      </w:r>
    </w:p>
    <w:bookmarkStart w:id="64" w:name="página-inicial"/>
    <w:p>
      <w:pPr>
        <w:pStyle w:val="Heading2"/>
      </w:pPr>
      <w:r>
        <w:t xml:space="preserve">Página Inicial</w:t>
      </w:r>
    </w:p>
    <w:p>
      <w:pPr>
        <w:pStyle w:val="Compact"/>
        <w:numPr>
          <w:ilvl w:val="0"/>
          <w:numId w:val="1025"/>
        </w:numPr>
      </w:pPr>
      <w:r>
        <w:t xml:space="preserve">Introdução</w:t>
      </w:r>
    </w:p>
    <w:p>
      <w:pPr>
        <w:pStyle w:val="Compact"/>
        <w:numPr>
          <w:ilvl w:val="0"/>
          <w:numId w:val="1025"/>
        </w:numPr>
      </w:pPr>
      <w:r>
        <w:t xml:space="preserve">Importância do uso racional de fármacos</w:t>
      </w:r>
    </w:p>
    <w:bookmarkEnd w:id="64"/>
    <w:bookmarkStart w:id="65" w:name="menu-principal"/>
    <w:p>
      <w:pPr>
        <w:pStyle w:val="Heading2"/>
      </w:pPr>
      <w:r>
        <w:t xml:space="preserve">Menu Principal</w:t>
      </w:r>
    </w:p>
    <w:p>
      <w:pPr>
        <w:pStyle w:val="Compact"/>
        <w:numPr>
          <w:ilvl w:val="0"/>
          <w:numId w:val="1026"/>
        </w:numPr>
      </w:pPr>
      <w:r>
        <w:t xml:space="preserve">Bovinos</w:t>
      </w:r>
    </w:p>
    <w:p>
      <w:pPr>
        <w:pStyle w:val="Compact"/>
        <w:numPr>
          <w:ilvl w:val="0"/>
          <w:numId w:val="1026"/>
        </w:numPr>
      </w:pPr>
      <w:r>
        <w:t xml:space="preserve">Pequenos Ruminantes</w:t>
      </w:r>
    </w:p>
    <w:p>
      <w:pPr>
        <w:pStyle w:val="Compact"/>
        <w:numPr>
          <w:ilvl w:val="0"/>
          <w:numId w:val="1026"/>
        </w:numPr>
      </w:pPr>
      <w:r>
        <w:t xml:space="preserve">Equinos</w:t>
      </w:r>
    </w:p>
    <w:p>
      <w:pPr>
        <w:pStyle w:val="Compact"/>
        <w:numPr>
          <w:ilvl w:val="0"/>
          <w:numId w:val="1026"/>
        </w:numPr>
      </w:pPr>
      <w:r>
        <w:t xml:space="preserve">Classes de Fármacos</w:t>
      </w:r>
    </w:p>
    <w:p>
      <w:pPr>
        <w:pStyle w:val="Compact"/>
        <w:numPr>
          <w:ilvl w:val="0"/>
          <w:numId w:val="1026"/>
        </w:numPr>
      </w:pPr>
      <w:r>
        <w:t xml:space="preserve">Manejo e Aplicação</w:t>
      </w:r>
    </w:p>
    <w:p>
      <w:pPr>
        <w:pStyle w:val="Compact"/>
        <w:numPr>
          <w:ilvl w:val="0"/>
          <w:numId w:val="1026"/>
        </w:numPr>
      </w:pPr>
      <w:r>
        <w:t xml:space="preserve">Fluxograma</w:t>
      </w:r>
    </w:p>
    <w:bookmarkEnd w:id="65"/>
    <w:bookmarkStart w:id="66" w:name="diferenciais"/>
    <w:p>
      <w:pPr>
        <w:pStyle w:val="Heading2"/>
      </w:pPr>
      <w:r>
        <w:t xml:space="preserve">Diferenciais</w:t>
      </w:r>
    </w:p>
    <w:p>
      <w:pPr>
        <w:pStyle w:val="Compact"/>
        <w:numPr>
          <w:ilvl w:val="0"/>
          <w:numId w:val="1027"/>
        </w:numPr>
      </w:pPr>
      <w:r>
        <w:t xml:space="preserve">Conteúdo atualizado</w:t>
      </w:r>
    </w:p>
    <w:p>
      <w:pPr>
        <w:pStyle w:val="Compact"/>
        <w:numPr>
          <w:ilvl w:val="0"/>
          <w:numId w:val="1027"/>
        </w:numPr>
      </w:pPr>
      <w:r>
        <w:t xml:space="preserve">Linguagem técnica</w:t>
      </w:r>
    </w:p>
    <w:p>
      <w:pPr>
        <w:pStyle w:val="Compact"/>
        <w:numPr>
          <w:ilvl w:val="0"/>
          <w:numId w:val="1027"/>
        </w:numPr>
      </w:pPr>
      <w:r>
        <w:t xml:space="preserve">Aplicação prática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considerações-farmacológicas-importantes"/>
    <w:p>
      <w:pPr>
        <w:pStyle w:val="Heading1"/>
      </w:pPr>
      <w:r>
        <w:t xml:space="preserve">8. CONSIDERAÇÕES FARMACOLÓGICAS IMPORTANTES</w:t>
      </w:r>
    </w:p>
    <w:bookmarkStart w:id="68" w:name="principais-mecanismos-de-ação"/>
    <w:p>
      <w:pPr>
        <w:pStyle w:val="Heading2"/>
      </w:pPr>
      <w:r>
        <w:t xml:space="preserve">8.1 PRINCIPAIS MECANISMOS DE AÇÃO</w:t>
      </w:r>
    </w:p>
    <w:p>
      <w:pPr>
        <w:pStyle w:val="Compact"/>
        <w:numPr>
          <w:ilvl w:val="0"/>
          <w:numId w:val="1028"/>
        </w:numPr>
      </w:pPr>
      <w:r>
        <w:t xml:space="preserve">Inibição da síntese proteica (tetraciclinas, aminoglicosídeos)</w:t>
      </w:r>
    </w:p>
    <w:p>
      <w:pPr>
        <w:pStyle w:val="Compact"/>
        <w:numPr>
          <w:ilvl w:val="0"/>
          <w:numId w:val="1028"/>
        </w:numPr>
      </w:pPr>
      <w:r>
        <w:t xml:space="preserve">Inibição da parede celular (beta-lactâmicos)</w:t>
      </w:r>
    </w:p>
    <w:p>
      <w:pPr>
        <w:pStyle w:val="Compact"/>
        <w:numPr>
          <w:ilvl w:val="0"/>
          <w:numId w:val="1028"/>
        </w:numPr>
      </w:pPr>
      <w:r>
        <w:t xml:space="preserve">Inibição de enzimas do DNA (fluoroquinolonas)</w:t>
      </w:r>
    </w:p>
    <w:p>
      <w:pPr>
        <w:pStyle w:val="Compact"/>
        <w:numPr>
          <w:ilvl w:val="0"/>
          <w:numId w:val="1028"/>
        </w:numPr>
      </w:pPr>
      <w:r>
        <w:t xml:space="preserve">Bloqueio da cascata inflamatória (AINEs e corticoides)</w:t>
      </w:r>
    </w:p>
    <w:bookmarkEnd w:id="68"/>
    <w:bookmarkStart w:id="69" w:name="principais-riscos-clínicos"/>
    <w:p>
      <w:pPr>
        <w:pStyle w:val="Heading2"/>
      </w:pPr>
      <w:r>
        <w:t xml:space="preserve">8.2 PRINCIPAIS RISCOS CLÍNICOS</w:t>
      </w:r>
    </w:p>
    <w:p>
      <w:pPr>
        <w:pStyle w:val="Compact"/>
        <w:numPr>
          <w:ilvl w:val="0"/>
          <w:numId w:val="1029"/>
        </w:numPr>
      </w:pPr>
      <w:r>
        <w:t xml:space="preserve">Resistência antimicrobiana</w:t>
      </w:r>
    </w:p>
    <w:p>
      <w:pPr>
        <w:pStyle w:val="Compact"/>
        <w:numPr>
          <w:ilvl w:val="0"/>
          <w:numId w:val="1029"/>
        </w:numPr>
      </w:pPr>
      <w:r>
        <w:t xml:space="preserve">Toxicidade renal e hepática</w:t>
      </w:r>
    </w:p>
    <w:p>
      <w:pPr>
        <w:pStyle w:val="Compact"/>
        <w:numPr>
          <w:ilvl w:val="0"/>
          <w:numId w:val="1029"/>
        </w:numPr>
      </w:pPr>
      <w:r>
        <w:t xml:space="preserve">Reações anafiláticas</w:t>
      </w:r>
    </w:p>
    <w:p>
      <w:pPr>
        <w:pStyle w:val="Compact"/>
        <w:numPr>
          <w:ilvl w:val="0"/>
          <w:numId w:val="1029"/>
        </w:numPr>
      </w:pPr>
      <w:r>
        <w:t xml:space="preserve">Resíduos em produtos de origem animal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Xab0b08ff8749855d0c392bb3db8dd59ea3fa4a2"/>
    <w:p>
      <w:pPr>
        <w:pStyle w:val="Heading1"/>
      </w:pPr>
      <w:r>
        <w:t xml:space="preserve">9. ATUALIZAÇÃO DO FLUXOGRAMA (COM DECISÃO FARMACOLÓGICA)</w:t>
      </w:r>
    </w:p>
    <w:p>
      <w:pPr>
        <w:pStyle w:val="Compact"/>
        <w:numPr>
          <w:ilvl w:val="0"/>
          <w:numId w:val="1030"/>
        </w:numPr>
      </w:pPr>
      <w:r>
        <w:t xml:space="preserve">Avaliação clínica</w:t>
      </w:r>
    </w:p>
    <w:p>
      <w:pPr>
        <w:pStyle w:val="Compact"/>
        <w:numPr>
          <w:ilvl w:val="0"/>
          <w:numId w:val="1030"/>
        </w:numPr>
      </w:pPr>
      <w:r>
        <w:t xml:space="preserve">Classificação (infecciosa, inflamatória, nutricional)</w:t>
      </w:r>
    </w:p>
    <w:p>
      <w:pPr>
        <w:pStyle w:val="Compact"/>
        <w:numPr>
          <w:ilvl w:val="0"/>
          <w:numId w:val="1030"/>
        </w:numPr>
      </w:pPr>
      <w:r>
        <w:t xml:space="preserve">Escolha da classe farmacológica</w:t>
      </w:r>
    </w:p>
    <w:p>
      <w:pPr>
        <w:pStyle w:val="Compact"/>
        <w:numPr>
          <w:ilvl w:val="0"/>
          <w:numId w:val="1030"/>
        </w:numPr>
      </w:pPr>
      <w:r>
        <w:t xml:space="preserve">Avaliação de contraindicações</w:t>
      </w:r>
    </w:p>
    <w:p>
      <w:pPr>
        <w:pStyle w:val="Compact"/>
        <w:numPr>
          <w:ilvl w:val="0"/>
          <w:numId w:val="1030"/>
        </w:numPr>
      </w:pPr>
      <w:r>
        <w:t xml:space="preserve">Definição do fármaco</w:t>
      </w:r>
    </w:p>
    <w:p>
      <w:pPr>
        <w:pStyle w:val="Compact"/>
        <w:numPr>
          <w:ilvl w:val="0"/>
          <w:numId w:val="1030"/>
        </w:numPr>
      </w:pPr>
      <w:r>
        <w:t xml:space="preserve">Escolha da via de administração</w:t>
      </w:r>
    </w:p>
    <w:p>
      <w:pPr>
        <w:pStyle w:val="Compact"/>
        <w:numPr>
          <w:ilvl w:val="0"/>
          <w:numId w:val="1030"/>
        </w:numPr>
      </w:pPr>
      <w:r>
        <w:t xml:space="preserve">Aplicação correta</w:t>
      </w:r>
    </w:p>
    <w:p>
      <w:pPr>
        <w:pStyle w:val="Compact"/>
        <w:numPr>
          <w:ilvl w:val="0"/>
          <w:numId w:val="1030"/>
        </w:numPr>
      </w:pPr>
      <w:r>
        <w:t xml:space="preserve">Monitoramento de efeitos adversos</w:t>
      </w:r>
    </w:p>
    <w:p>
      <w:pPr>
        <w:pStyle w:val="Compact"/>
        <w:numPr>
          <w:ilvl w:val="0"/>
          <w:numId w:val="1030"/>
        </w:numPr>
      </w:pPr>
      <w:r>
        <w:t xml:space="preserve">Ajuste terapêutico</w:t>
      </w:r>
    </w:p>
    <w:p>
      <w:pPr>
        <w:pStyle w:val="Compact"/>
        <w:numPr>
          <w:ilvl w:val="0"/>
          <w:numId w:val="1030"/>
        </w:numPr>
      </w:pPr>
      <w:r>
        <w:t xml:space="preserve">Finalização com período de carência</w:t>
      </w:r>
    </w:p>
    <w:p>
      <w:r>
        <w:pict>
          <v:rect style="width:0;height:1.5pt" o:hralign="center" o:hrstd="t" o:hr="t"/>
        </w:pict>
      </w:r>
    </w:p>
    <w:bookmarkEnd w:id="71"/>
    <w:bookmarkStart w:id="72" w:name="considerações-finais"/>
    <w:p>
      <w:pPr>
        <w:pStyle w:val="Heading1"/>
      </w:pPr>
      <w:r>
        <w:t xml:space="preserve">10. CONSIDERAÇÕES FINAIS</w:t>
      </w:r>
    </w:p>
    <w:p>
      <w:pPr>
        <w:pStyle w:val="FirstParagraph"/>
      </w:pPr>
      <w:r>
        <w:t xml:space="preserve">A escolha do fármaco deve ser baseada no mecanismo de ação, segurança, espécie animal e condição clínica. O conhecimento aprofundado das contraindicações e do sítio de ação é essencial para evitar falhas terapêuticas e garantir o uso racional de medicamentos na medicina veterinária.</w:t>
      </w:r>
    </w:p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2026-04-20T23:43:49Z</dcterms:created>
  <dcterms:modified xsi:type="dcterms:W3CDTF">2026-04-20T23:43:49Z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