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Powerbrick Pro 14.3 kWh BMS</w:t>
        <w:br/>
        <w:t>and Charge-Control Behaviour</w:t>
      </w:r>
    </w:p>
    <w:p>
      <w:pPr>
        <w:jc w:val="center"/>
      </w:pPr>
      <w:r>
        <w:t>Experimental characterization of passive balancing, indirect channel-current estimation, full-charge detection, CCL control and charge-MOSFET protection/reset</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This report documents observed Dyness BMS behaviour for firmware 2.50-71.10.11 in a Dyness PowerBrick Pro 14.3 kWh battery. The BMS uses a global current-qualified balancing gate and individual cell-voltage selection for passive balancing. At 3.5 V, the highest-cell condition produces SOC 100%, CCL 0 A and Charge Enabled false while the physical charge path remains closed; at 3.6 V, the physical charge MOSFET opens. After that cutoff, the observed physical reset has two routes: the highest cell falls below approximately 3.45 V, or the effective-discharge bit becomes set. In the tested system, that bit is set at approximately 1-1.5 A discharge current. These are measured observations and engineering interpretations, not a Dyness firmware specification. The report separates BMS communication state, balancing logic and physical protection behaviour.</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reset after OVP</w:t>
            </w:r>
          </w:p>
        </w:tc>
        <w:tc>
          <w:tcPr>
            <w:tcW w:type="dxa" w:w="2880"/>
            <w:vAlign w:val="center"/>
            <w:tcMar>
              <w:top w:w="90" w:type="dxa"/>
              <w:start w:w="100" w:type="dxa"/>
              <w:bottom w:w="90" w:type="dxa"/>
              <w:end w:w="100" w:type="dxa"/>
            </w:tcMar>
            <w:shd w:fill="F2F4F7"/>
          </w:tcPr>
          <w:p>
            <w:r>
              <w:t>Vmax &lt; 3.45 V or effective-discharge bit set</w:t>
            </w:r>
          </w:p>
        </w:tc>
        <w:tc>
          <w:tcPr>
            <w:tcW w:type="dxa" w:w="3744"/>
            <w:vAlign w:val="center"/>
            <w:tcMar>
              <w:top w:w="90" w:type="dxa"/>
              <w:start w:w="100" w:type="dxa"/>
              <w:bottom w:w="90" w:type="dxa"/>
              <w:end w:w="100" w:type="dxa"/>
            </w:tcMar>
            <w:shd w:fill="F2F4F7"/>
          </w:tcPr>
          <w:p>
            <w:r>
              <w:t>Physical charging path restored; bit set at approx. 1-1.5 A discharge; approx. 150 mV voltage hysteresis</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t>Key thresholds: 1.5 A / 1.4 A global current gate, approximately 60 mA per selected balancing cell or active channel, 30 mV individual-cell delta, 3.5 V full-detection threshold, 3.6 V hardware cutoff threshold, approximately 3.45 V voltage reset threshold and an effective-discharge bit reset route observed at approximately 1-1.5 A discharge current.</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The report uses a three-layer interpretation: (1) balancing eligibility and resistor selection, (2) communicated SOC/CCL/Charge Enabled state, and (3) physical charge-MOSFET protection. The physical reset after the 3.6 V cutoff has two observed routes: Vmax below approximately 3.45 V, giving approximately 150 mV voltage hysteresis, or the effective-discharge bit becoming set. In the tested system the bit is set at approximately 1-1.5 A discharge current. The bit condition and current are observed behaviour, not a manufacturer specification.</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 the accompanying matched-state calculation estimates the resulting selected-channel current at approximately 60 mA per active cell.</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Observed control-layer sequence: the physical charge path resets after the 3.6 V cutoff when Vmax &lt; 3.45 V or the effective-discharge bit is set. The bit is set at approximately 1-1.5 A discharge current.</w:t>
      </w:r>
    </w:p>
    <w:p>
      <w:pPr>
        <w:pStyle w:val="CodeBlock"/>
        <w:keepLines/>
      </w:pPr>
      <w:r>
        <w:t>Battery current -&gt; global balancing gate</w:t>
        <w:br/>
        <w:t>Cell delta to Vmin -&gt; individual resistor selection</w:t>
        <w:br/>
        <w:br/>
        <w:t>Vmax = 3.5 V -&gt; Full -&gt; SOC 100% -&gt; CCL 0 A -&gt; Charge Enabled false</w:t>
        <w:br/>
        <w:t xml:space="preserve">                 charge MOSFET remains ON; balancing may continue</w:t>
        <w:br/>
        <w:br/>
        <w:t>Vmax = 3.6 V -&gt; charge MOSFET OFF -&gt; charging physically interrupted</w:t>
        <w:br/>
        <w:t>Vmax &lt; 3.45 V OR effective discharge bit = SET</w:t>
        <w:br/>
        <w:t xml:space="preserve">                 -&gt; charge MOSFET ON -&gt; physical charging path restored</w:t>
        <w:br/>
        <w:t xml:space="preserve">                 voltage route: approximately 150 mV hysteresis</w:t>
        <w:br/>
        <w:t xml:space="preserve">                 effective-discharge bit set at approximately 1-1.5 A discharge</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 This 1.5 A / 1.4 A gate is the pack-level enable condition; it is distinct from the approximately 60 mA current estimated for each selected balancing channel.</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A selected cell is represented by an effective balancing channel drawing approximately 60 mA in the 3.5-3.6 V upper-cell region.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 The matched-state calculation estimates approximately 0.20-0.22 W dissipated by each active channel at the upper-cell voltages, consistent with approximately 60 mA per selected cell.</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cutoff and two physical reset routes</w:t>
      </w:r>
    </w:p>
    <w:p>
      <w:pPr>
        <w:pStyle w:val="CodeBlock"/>
        <w:keepLines/>
      </w:pPr>
      <w:r>
        <w:t>if Charge_MOSFET == ON:</w:t>
        <w:br/>
        <w:t xml:space="preserve">    if Vmax &gt;= 3.6 V:</w:t>
        <w:br/>
        <w:t xml:space="preserve">        Charge_MOSFET = OFF</w:t>
        <w:br/>
        <w:t xml:space="preserve">        charging current = physically interrupted</w:t>
        <w:br/>
        <w:br/>
        <w:t>if Charge_MOSFET == OFF:</w:t>
        <w:br/>
        <w:t xml:space="preserve">    if Vmax &lt; 3.45 V or effective_discharge_bit == SET:</w:t>
        <w:br/>
        <w:t xml:space="preserve">        Charge_MOSFET = ON</w:t>
        <w:br/>
        <w:t xml:space="preserve">        overvoltage protection state = reset</w:t>
        <w:br/>
        <w:t xml:space="preserve">        physical charging path = restored</w:t>
        <w:br/>
        <w:br/>
        <w:t># In the tested system the effective-discharge bit is set at</w:t>
        <w:br/>
        <w:t># approximately 1-1.5 A discharge current.</w:t>
      </w:r>
    </w:p>
    <w:p>
      <w:r>
        <w:t>The physical protection path switches off at the observed 3.6 V maximum-cell cutoff. It can reset through two observed routes: the maximum cell falls below approximately 3.45 V, or the effective-discharge bit becomes set. The voltage route gives approximately 150 mV hysteresis. In the tested system the bit is set at approximately 1-1.5 A discharge current; this current and bit relationship are observed behaviour, not a manufacturer specification.</w:t>
      </w:r>
    </w:p>
    <w:p>
      <w:pPr>
        <w:pStyle w:val="Heading2"/>
      </w:pPr>
      <w:r>
        <w:t>10.2 Re-enabling the MOSFET does not restore CCL</w:t>
      </w:r>
    </w:p>
    <w:p>
      <w:r>
        <w:t>Either reset route restores the physical charging path, but neither route should be conflated with CCL or Charge Enabled recovery. Those communication-layer values can remain at CCL 0 A / Charge Enabled false until the separate SOC transition from 100% to 99% is observed.</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 at approximately 60 mA per selected cell.</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Each selected channel is estimated to draw approximately 60 mA in this region.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r>
              <w:t>CCL 56 A; Charge Enabled true; MOSFET ON; ~60 mA/cell</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r>
              <w:t>SOC 100%; CCL 0 A; Charge Enabled false; MOSFET ON; balancing can continue at approx. 60 mA per selected cell</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r>
              <w:t>CCL 0 A; MOSFET ON; balancing can continue at approx. 60 mA per selected cell;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r>
              <w:t>Hardware reset</w:t>
            </w:r>
          </w:p>
        </w:tc>
        <w:tc>
          <w:tcPr>
            <w:tcW w:type="dxa" w:w="3389"/>
            <w:tcMar>
              <w:top w:w="90" w:type="dxa"/>
              <w:start w:w="100" w:type="dxa"/>
              <w:bottom w:w="90" w:type="dxa"/>
              <w:end w:w="100" w:type="dxa"/>
            </w:tcMar>
            <w:vAlign w:val="center"/>
          </w:tcPr>
          <w:p>
            <w:r>
              <w:t>Vmax &lt; 3.45 V or effective-discharge bit set</w:t>
            </w:r>
          </w:p>
        </w:tc>
        <w:tc>
          <w:tcPr>
            <w:tcW w:type="dxa" w:w="3389"/>
            <w:tcMar>
              <w:top w:w="90" w:type="dxa"/>
              <w:start w:w="100" w:type="dxa"/>
              <w:bottom w:w="90" w:type="dxa"/>
              <w:end w:w="100" w:type="dxa"/>
            </w:tcMar>
            <w:vAlign w:val="center"/>
          </w:tcPr>
          <w:p>
            <w:r>
              <w:t>Physical charging path restored; bit set at approx. 1-1.5 A discharge; approx. 150 mV voltage hysteresis</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 Communication-layer full detection</w:t>
        <w:br/>
        <w:t>if Vmax &gt;= 3.5 V:</w:t>
        <w:br/>
        <w:t xml:space="preserve">    SOC = 100%</w:t>
        <w:br/>
        <w:t xml:space="preserve">    CCL = 0 A</w:t>
        <w:br/>
        <w:t xml:space="preserve">    Charge_Enabled = false</w:t>
        <w:br/>
        <w:t xml:space="preserve">    # Physical charge MOSFET remains ON at this layer</w:t>
        <w:br/>
        <w:br/>
        <w:t># Physical overvoltage cutoff</w:t>
        <w:br/>
        <w:t>if Vmax &gt;= 3.6 V:</w:t>
        <w:br/>
        <w:t xml:space="preserve">    Charge_MOSFET = OFF</w:t>
        <w:br/>
        <w:br/>
        <w:t># Physical charge-MOSFET reset routes</w:t>
        <w:br/>
        <w:t>if Charge_MOSFET == OFF and (Vmax &lt; 3.45 V or effective_discharge_bit == SET):</w:t>
        <w:br/>
        <w:t xml:space="preserve">    Charge_MOSFET = ON</w:t>
        <w:br/>
        <w:t xml:space="preserve">    physical charging path = restored</w:t>
        <w:br/>
        <w:t xml:space="preserve">    # The bit is observed set at approximately 1-1.5 A discharge</w:t>
        <w:br/>
        <w:br/>
        <w:t># Communication-layer restoration remains separate</w:t>
        <w:br/>
        <w:t>if SOC transitions 100% -&gt; 99%:</w:t>
        <w:br/>
        <w:t xml:space="preserve">    CCL = 56 A</w:t>
        <w:br/>
        <w:t xml:space="preserve">    Charge_Enabled = true</w:t>
      </w:r>
    </w:p>
    <w:p>
      <w:pPr>
        <w:pStyle w:val="Heading1"/>
      </w:pPr>
      <w:r>
        <w:t>14. Engineering interpretation</w:t>
      </w:r>
    </w:p>
    <w:p>
      <w:r>
        <w:t>The measurements support a layered BMS architecture. Passive balancing is an internal energy-dissipation function controlled by actual current and cell imbalance; the associated matched-state calculation estimates approximately 60 mA per active channel, with approximately 0.20-0.22 W dissipation per channel. Normal charging is controlled externally through CCL. Physical disconnection is reserved for a higher cell-overvoltage threshold. The channel-current estimate is indirect and should not be read as a manufacturer specification.</w:t>
      </w:r>
    </w:p>
    <w:p>
      <w:pPr>
        <w:pStyle w:val="CodeBlock"/>
        <w:keepLines/>
      </w:pPr>
      <w:r>
        <w:t>Physical charge-MOSFET reset after overvoltage cutoff: either Vmax falls below approximately 3.45 V, giving approximately 150 mV voltage hysteresis from the 3.6 V cutoff, or the observed effective-discharge bit becomes set. In the tested system the bit is set at approximately 1-1.5 A discharge current. The latter is a bit-triggered reset consequence, not a second voltage threshold.</w:t>
      </w:r>
    </w:p>
    <w:p>
      <w:r>
        <w:t>The physical charging path is restored through either observed reset route: Vmax below approximately 3.45 V or the effective-discharge bit becoming set. This physical reset remains distinct from the later communication-layer CCL restoration at SOC 100% -&gt; 99%.</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 The approximately 60 mA per-channel value is an indirect matched-state estimate with a conservative 50-70 mA interpretation range; no direct resistor-current probe or calorimetric calibration was performed.</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effective-discharge bit route is an observed system behaviour inferred from correlated telemetry and physical charge-path recovery. The approximately 1-1.5 A current at which the bit becomes set is not presented as a manufacturer specification, exact firmware register definition or universal threshold. The voltage reset route remains an independent observed condition at Vmax below approximately 3.45 V.</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 The calculation source for the current estimate is dyness-balancer-2026-08-09T11-28-32(3).csv, containing 3,207 rows and 62 columns, SHA-256 a51d6d791e034922fdf1751ba24e98f9c1ad3997f61f968700f7107bc1acada6.</w:t>
      </w:r>
    </w:p>
    <w:p>
      <w:pPr/>
      <w:r>
        <w:t>Current-estimation evidence. The accompanying Dyness Passive Balancing Current Estimation Technical Note documents the matched-cell differential method used to estimate the effective bleed resistance and selected-channel current. The four anchor samples used in that note are reproduced in the supplied calculation CSV. The note is preserved unchanged as an accompanying evidence document; its SHA-256 is f1e9327e8f3ad1a5a14037d4d42810438050990ef6c77736a4b3d4a9f2005c7e.</w:t>
      </w:r>
    </w:p>
    <w:p>
      <w:pPr>
        <w:pStyle w:val="Heading1"/>
      </w:pPr>
      <w:r>
        <w:t>16. Observed practical imbalance (quoted reference)</w:t>
      </w:r>
    </w:p>
    <w:p>
      <w:r>
        <w:t>The supplied dyness_balancing_cycle_projection_report_with_bleeder_hours.pdf is included unchanged as the author's quoted companion measurement report. It is a separate projection under its documented assumptions, and the main report quotes its headline result without duplicating the full derivation.</w:t>
      </w:r>
    </w:p>
    <w:p>
      <w:pPr>
        <w:pStyle w:val="Quote"/>
      </w:pPr>
      <w:r>
        <w:t>"Best working estimate: about 20-21 comparable balancing cycles, corresponding to about 21-22 cumulative effective cell-7 bleeder hours."</w:t>
      </w:r>
    </w:p>
    <w:p>
      <w:r>
        <w:t>Reference PDF SHA-256: 8eac7d25ae654babeb66347a2a87693a94329f15c5d25b0514f665b4ca99fcc8. The quoted projection describes approximately 1.5 Ah worst-case imbalance at the BMS 100% reset and an approximately 30 mV convergence target; those projected values are measurements and projections from the author-supplied companion report; its full derivation remains in that quoted reference.</w:t>
      </w:r>
    </w:p>
    <w:p>
      <w:pPr>
        <w:pStyle w:val="Heading1"/>
      </w:pPr>
      <w:r>
        <w:t>17.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reset after OVP</w:t>
            </w:r>
          </w:p>
        </w:tc>
        <w:tc>
          <w:tcPr>
            <w:tcW w:type="dxa" w:w="2880"/>
            <w:vAlign w:val="center"/>
            <w:tcMar>
              <w:top w:w="90" w:type="dxa"/>
              <w:start w:w="100" w:type="dxa"/>
              <w:bottom w:w="90" w:type="dxa"/>
              <w:end w:w="100" w:type="dxa"/>
            </w:tcMar>
            <w:shd w:fill="F2F4F7"/>
          </w:tcPr>
          <w:p>
            <w:r>
              <w:t>Vmax &lt; 3.45 V or effective-discharge bit set</w:t>
            </w:r>
          </w:p>
        </w:tc>
        <w:tc>
          <w:tcPr>
            <w:tcW w:type="dxa" w:w="3744"/>
            <w:vAlign w:val="center"/>
            <w:tcMar>
              <w:top w:w="90" w:type="dxa"/>
              <w:start w:w="100" w:type="dxa"/>
              <w:bottom w:w="90" w:type="dxa"/>
              <w:end w:w="100" w:type="dxa"/>
            </w:tcMar>
            <w:shd w:fill="F2F4F7"/>
          </w:tcPr>
          <w:p>
            <w:r>
              <w:t>Physical charging path restored; bit set at approx. 1-1.5 A discharge; approx. 150 mV voltage hysteresis</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Powerbrick Pro 14.3 kWh BMS Balancing Algorithm and Charge-Control Behaviour - Experimental Characterization, Firmware 2.50-71.10.11</dc:title>
  <dc:subject>Observed Dyness BMS passive balancing with approximately 60 mA per active channel; matched-state current estimate and charge-MOSFET recovery</dc:subject>
  <dc:creator>Heiko Gerdes</dc:creator>
  <cp:keywords>Dyness Powerbrick Pro 14.3 kWh, Dyness BMS, passive balancing, CCL, charge MOSFET, firmware 2.50-71.10.11,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