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ARKF ETF 종합 분석 레포트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ARK Fintech Innovation ETF</w:t>
      </w:r>
    </w:p>
    <w:p>
      <w:pPr>
        <w:spacing w:after="400"/>
        <w:jc w:val="center"/>
      </w:pPr>
      <w:r>
        <w:rPr>
          <w:color w:val="718096"/>
          <w:sz w:val="20"/>
          <w:szCs w:val="20"/>
        </w:rPr>
        <w:t xml:space="preserve">작성일: 2025년 11월 25일</w:t>
      </w:r>
    </w:p>
    <w:p>
      <w:pPr>
        <w:pStyle w:val="Heading1"/>
      </w:pPr>
      <w:r>
        <w:t xml:space="preserve">1. 운영사 및 현재 주가 현황</w:t>
      </w:r>
    </w:p>
    <w:p>
      <w:pPr>
        <w:pStyle w:val="Heading2"/>
      </w:pPr>
      <w:r>
        <w:t xml:space="preserve">운영사 정보</w:t>
      </w:r>
    </w:p>
    <w:p>
      <w:pPr>
        <w:spacing w:after="120"/>
      </w:pPr>
      <w:r>
        <w:t xml:space="preserve">ARKF는 </w:t>
      </w:r>
      <w:r>
        <w:rPr>
          <w:b/>
          <w:bCs/>
        </w:rPr>
        <w:t xml:space="preserve">ARK Investment Management LLC</w:t>
      </w:r>
      <w:r>
        <w:t xml:space="preserve">가 운영하는 액티브 관리형 ETF입니다. ARK Invest는 Cathie Wood가 이끄는 투자 운용사로, 파괴적 혁신(Disruptive Innovation) 테마에 집중하는 것으로 유명합니다.</w:t>
      </w:r>
    </w:p>
    <w:p>
      <w:pPr>
        <w:pStyle w:val="ListParagraph"/>
        <w:numPr>
          <w:ilvl w:val="0"/>
          <w:numId w:val="2"/>
        </w:numPr>
      </w:pPr>
      <w:r>
        <w:t xml:space="preserve">설립일: 2019년 2월 4일</w:t>
      </w:r>
    </w:p>
    <w:p>
      <w:pPr>
        <w:pStyle w:val="ListParagraph"/>
        <w:numPr>
          <w:ilvl w:val="0"/>
          <w:numId w:val="2"/>
        </w:numPr>
      </w:pPr>
      <w:r>
        <w:t xml:space="preserve">운용 보수: 0.75% (연간)</w:t>
      </w:r>
    </w:p>
    <w:p>
      <w:pPr>
        <w:pStyle w:val="ListParagraph"/>
        <w:numPr>
          <w:ilvl w:val="0"/>
          <w:numId w:val="2"/>
        </w:numPr>
      </w:pPr>
      <w:r>
        <w:t xml:space="preserve">운용 자산(AUM): 약 13억 달러</w:t>
      </w:r>
    </w:p>
    <w:p>
      <w:pPr>
        <w:pStyle w:val="ListParagraph"/>
        <w:numPr>
          <w:ilvl w:val="0"/>
          <w:numId w:val="2"/>
        </w:numPr>
      </w:pPr>
      <w:r>
        <w:t xml:space="preserve">거래소: NYSE Arca → Cboe BZX (2025년 3월 이전)</w:t>
      </w:r>
    </w:p>
    <w:p>
      <w:pPr>
        <w:pStyle w:val="Heading2"/>
        <w:spacing w:before="200"/>
      </w:pPr>
      <w:r>
        <w:t xml:space="preserve">현재 주가 현황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수치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현재 주가 (2025년 11월)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$45 ~ $50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52주 최고가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$59.20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52주 최저가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$27.64 ~ $27.70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시가총액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약 13억 달러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최근 1년 성과</w:t>
      </w:r>
    </w:p>
    <w:p>
      <w:pPr>
        <w:spacing w:after="120"/>
      </w:pPr>
      <w:r>
        <w:t xml:space="preserve">ARKF는 2024년~2025년에 걸쳐 강력한 회복세를 보이며 카테고리 평균을 크게 상회하는 성과를 기록했습니다.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ARKF 수익률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카테고리 평균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1년 수익률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543d"/>
              </w:rPr>
              <w:t xml:space="preserve">+90.26%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+30.03%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YTD (연초대비)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543d"/>
              </w:rPr>
              <w:t xml:space="preserve">+53.02%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+22.76%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3년 수익률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543d"/>
              </w:rPr>
              <w:t xml:space="preserve">+54.43%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+29.30%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5년 수익률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+7.58%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+13.42%</w:t>
            </w:r>
          </w:p>
        </w:tc>
      </w:tr>
    </w:tbl>
    <w:p>
      <w:pPr>
        <w:pStyle w:val="Heading2"/>
        <w:spacing w:before="200"/>
      </w:pPr>
      <w:r>
        <w:t xml:space="preserve">연도별 성과 히스토리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2020년: +108.03%</w:t>
      </w:r>
      <w:r>
        <w:t xml:space="preserve"> (카테고리 +55.91%)</w:t>
      </w:r>
    </w:p>
    <w:p>
      <w:pPr>
        <w:pStyle w:val="ListParagraph"/>
        <w:numPr>
          <w:ilvl w:val="0"/>
          <w:numId w:val="2"/>
        </w:numPr>
      </w:pPr>
      <w:r>
        <w:t xml:space="preserve">2021년: -17.82% (카테고리 +15.09%)</w:t>
      </w:r>
    </w:p>
    <w:p>
      <w:pPr>
        <w:pStyle w:val="ListParagraph"/>
        <w:numPr>
          <w:ilvl w:val="0"/>
          <w:numId w:val="2"/>
        </w:numPr>
      </w:pPr>
      <w:r>
        <w:rPr>
          <w:color w:val="c53030"/>
        </w:rPr>
        <w:t xml:space="preserve">2022년: -65.07%</w:t>
      </w:r>
      <w:r>
        <w:t xml:space="preserve"> (카테고리 -37.39%) - 대폭락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543d"/>
        </w:rPr>
        <w:t xml:space="preserve">2023년: +93.27%</w:t>
      </w:r>
      <w:r>
        <w:t xml:space="preserve"> (카테고리 +43.43%)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2543d"/>
        </w:rPr>
        <w:t xml:space="preserve">2024년: +34.34%</w:t>
      </w:r>
      <w:r>
        <w:t xml:space="preserve"> (카테고리 +21.96%)</w:t>
      </w:r>
    </w:p>
    <w:p>
      <w:r>
        <w:br w:type="page"/>
      </w:r>
    </w:p>
    <w:p>
      <w:pPr>
        <w:pStyle w:val="Heading1"/>
      </w:pPr>
      <w:r>
        <w:t xml:space="preserve">3. 투자 시 고려해야 할 리스크</w:t>
      </w:r>
    </w:p>
    <w:p>
      <w:pPr>
        <w:pStyle w:val="Heading2"/>
      </w:pPr>
      <w:r>
        <w:t xml:space="preserve">주요 리스크 요인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극심한 변동성 리스크: </w:t>
      </w:r>
      <w:r>
        <w:t xml:space="preserve">ARKF는 시장 평균보다 훨씬 높은 변동성을 보입니다. 2022년 -65%의 대폭락을 경험했으며, 일일 변동폭도 1~2%를 넘는 경우가 빈번합니다.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암호화폐/블록체인 노출 리스크: </w:t>
      </w:r>
      <w:r>
        <w:t xml:space="preserve">Coinbase, Robinhood, Circle 등 암호화폐 관련 종목 비중이 높아 비트코인 가격 변동에 민감하게 반응합니다.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규제 리스크: </w:t>
      </w:r>
      <w:r>
        <w:t xml:space="preserve">핀테크 및 암호화폐 산업은 규제 환경이 급변할 수 있으며, 부정적 규제 변화 시 보유 종목에 악영향을 줄 수 있습니다.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집중 투자 리스크: </w:t>
      </w:r>
      <w:r>
        <w:t xml:space="preserve">약 40~47개 종목에 분산되어 있으나, 상위 10개 종목이 전체의 약 52%를 차지해 특정 종목 의존도가 높습니다.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액티브 운용 리스크: </w:t>
      </w:r>
      <w:r>
        <w:t xml:space="preserve">펀드 매니저의 판단에 따라 포트폴리오가 변경되므로, 운용 능력에 대한 의존도가 높습니다.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비분산 펀드 구조: </w:t>
      </w:r>
      <w:r>
        <w:t xml:space="preserve">ARKF는 비분산(Non-diversified) ETF로 특정 섹터/종목 집중으로 인한 리스크가 존재합니다.</w:t>
      </w:r>
    </w:p>
    <w:p>
      <w:r>
        <w:br w:type="page"/>
      </w:r>
    </w:p>
    <w:p>
      <w:pPr>
        <w:pStyle w:val="Heading1"/>
      </w:pPr>
      <w:r>
        <w:t xml:space="preserve">4. 커플링된 자산 및 주식</w:t>
      </w:r>
    </w:p>
    <w:p>
      <w:pPr>
        <w:spacing w:after="120"/>
      </w:pPr>
      <w:r>
        <w:t xml:space="preserve">ARKF는 다음 자산/지수들과 높은 상관관계를 보입니다:</w:t>
      </w:r>
    </w:p>
    <w:p>
      <w:pPr>
        <w:pStyle w:val="Heading2"/>
      </w:pPr>
      <w:r>
        <w:t xml:space="preserve">암호화폐 관련 상관관계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Bitcoin (BTC-USD): </w:t>
      </w:r>
      <w:r>
        <w:t xml:space="preserve">ARKF 보유종목 중 암호화폐 관련 기업 비중이 높아 비트코인 가격과 강한 양의 상관관계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ARKB (ARK 21Shares Bitcoin ETF): </w:t>
      </w:r>
      <w:r>
        <w:t xml:space="preserve">같은 ARK 계열로 ARKF가 직접 보유하기도 함</w:t>
      </w:r>
    </w:p>
    <w:p>
      <w:pPr>
        <w:pStyle w:val="Heading2"/>
        <w:spacing w:before="200"/>
      </w:pPr>
      <w:r>
        <w:t xml:space="preserve">관련 ETF 및 지수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티커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ETF명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상관관계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ARKK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ARK Innovation ETF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매우 높음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ARKW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ARK Next Generation Internet ETF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높음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 X FinTech ETF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높음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IPAY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ETFMG Prime Mobile Payments ETF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중간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QQQ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Invesco QQQ Trust (나스닥 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중간~높음</w:t>
            </w:r>
          </w:p>
        </w:tc>
      </w:tr>
    </w:tbl>
    <w:p>
      <w:pPr>
        <w:pStyle w:val="Heading2"/>
        <w:spacing w:before="200"/>
      </w:pPr>
      <w:r>
        <w:t xml:space="preserve">주요 보유 종목과 상관관계</w:t>
      </w:r>
    </w:p>
    <w:p>
      <w:pPr>
        <w:spacing w:after="100"/>
      </w:pPr>
      <w:r>
        <w:t xml:space="preserve">ARKF의 상위 보유 종목들은 개별적으로도 ETF 가격에 큰 영향을 미칩니다: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티커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종목명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비중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섹터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SHOP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Shopify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~9-10%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이커머스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COIN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Coinbase Global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암호화폐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HOOD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Robinhood Markets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~5-7%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브로커리지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RBLX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Roblox Corp.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~4-5%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게임/메타버스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PLTR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Palantir Technologies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데이터분석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SOFI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SoFi Technologies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디지털뱅킹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Toast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결제시스템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CRCL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Circle Internet Group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~3-4%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스테이블코인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포트폴리오 구성: 고정 vs 변동</w:t>
      </w:r>
    </w:p>
    <w:p>
      <w:pPr>
        <w:spacing w:after="120"/>
      </w:pPr>
      <w:r>
        <w:rPr>
          <w:b/>
          <w:bCs/>
        </w:rPr>
        <w:t xml:space="preserve">ARKF는 액티브 관리형 ETF로, 포트폴리오가 지속적으로 변동합니다.</w:t>
      </w:r>
    </w:p>
    <w:p>
      <w:pPr>
        <w:pStyle w:val="Heading2"/>
      </w:pPr>
      <w:r>
        <w:t xml:space="preserve">변동성 특성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일일 거래 공개: </w:t>
      </w:r>
      <w:r>
        <w:t xml:space="preserve">ARK Invest는 매일 포트폴리오 변경 내역을 공개합니다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종목 수: </w:t>
      </w:r>
      <w:r>
        <w:t xml:space="preserve">일반적으로 35~55개 종목 보유 (현재 약 43~47개)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회전율: </w:t>
      </w:r>
      <w:r>
        <w:t xml:space="preserve">액티브 관리로 인해 패시브 ETF 대비 높은 회전율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섹터 비중 변동: </w:t>
      </w:r>
      <w:r>
        <w:t xml:space="preserve">시장 상황과 운용사 판단에 따라 섹터 비중 조정</w:t>
      </w:r>
    </w:p>
    <w:p>
      <w:pPr>
        <w:pStyle w:val="Heading2"/>
        <w:spacing w:before="200"/>
      </w:pPr>
      <w:r>
        <w:t xml:space="preserve">현재 섹터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섹터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비중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금융 서비스 (Financial Services)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35.70%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기술 (Technology)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32.64%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커뮤니케이션 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17.95%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임의소비재 (Consumer Cyclical)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13.72%</w:t>
            </w:r>
          </w:p>
        </w:tc>
      </w:tr>
    </w:tbl>
    <w:p>
      <w:pPr>
        <w:spacing w:before="200" w:after="100"/>
      </w:pPr>
      <w:r>
        <w:rPr>
          <w:b/>
          <w:bCs/>
          <w:color w:val="c53030"/>
        </w:rPr>
        <w:t xml:space="preserve">투자자 유의사항: </w:t>
      </w:r>
      <w:r>
        <w:t xml:space="preserve">액티브 ETF의 특성상 보유 종목 및 비중은 수시로 변경될 수 있습니다. 최신 포트폴리오는 ARK Invest 공식 사이트에서 일일 업데이트를 확인하시기 바랍니다.</w:t>
      </w:r>
    </w:p>
    <w:p>
      <w:r>
        <w:br w:type="page"/>
      </w:r>
    </w:p>
    <w:p>
      <w:pPr>
        <w:pStyle w:val="Heading1"/>
      </w:pPr>
      <w:r>
        <w:t xml:space="preserve">6. 장기 보유 리스크 및 단기 투자 적합성</w:t>
      </w:r>
    </w:p>
    <w:p>
      <w:pPr>
        <w:pStyle w:val="Heading2"/>
      </w:pPr>
      <w:r>
        <w:t xml:space="preserve">장기 보유 시 리스크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최대 하락폭(MDD) 리스크: </w:t>
      </w:r>
      <w:r>
        <w:t xml:space="preserve">ARKF는 2021년 고점 대비 최대 77% 이상의 하락을 경험했습니다. 장기 보유 시 이러한 극심한 드로다운을 견딜 수 있는 심리적, 재정적 여력이 필요합니다.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회복 기간 불확실성: </w:t>
      </w:r>
      <w:r>
        <w:t xml:space="preserve">2021년 고점 대비 아직 완전히 회복되지 않았으며, 회복까지 수년이 소요될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기술 트렌드 변화: </w:t>
      </w:r>
      <w:r>
        <w:t xml:space="preserve">핀테크 산업의 빠른 변화로 인해 현재 유망 종목이 장기적으로는 쇠퇴할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금리 환경 민감성: </w:t>
      </w:r>
      <w:r>
        <w:t xml:space="preserve">성장주 중심 ETF로 금리 상승 환경에서 특히 부정적 영향을 받습니다.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자금 유출 리스크: </w:t>
      </w:r>
      <w:r>
        <w:t xml:space="preserve">최근 1년간 약 3억 달러의 순유출이 발생했으며, 지속적 유출 시 운용에 영향을 줄 수 있습니다.</w:t>
      </w:r>
    </w:p>
    <w:p>
      <w:pPr>
        <w:pStyle w:val="Heading2"/>
        <w:spacing w:before="200"/>
      </w:pPr>
      <w:r>
        <w:t xml:space="preserve">단기 투자 적합성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54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단기 투자 장점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단기 투자 단점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높은 유동성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변동성 활용 기회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상승장에서 고수익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모멘텀 투자 적합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예측 불가능한 변동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타이밍 리스크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거래 비용 누적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암호화폐 급등락 영향</w:t>
            </w:r>
          </w:p>
        </w:tc>
      </w:tr>
    </w:tbl>
    <w:p>
      <w:pPr>
        <w:pStyle w:val="Heading2"/>
        <w:spacing w:before="200"/>
      </w:pPr>
      <w:r>
        <w:t xml:space="preserve">투자 권고사항</w:t>
      </w:r>
    </w:p>
    <w:p>
      <w:pPr>
        <w:shd w:fill="f7fafc" w:val="clear"/>
        <w:spacing w:after="100"/>
      </w:pPr>
      <w:r>
        <w:rPr>
          <w:b/>
          <w:bCs/>
        </w:rPr>
        <w:t xml:space="preserve">ARKF는 </w:t>
      </w:r>
      <w:r>
        <w:t xml:space="preserve">높은 위험 감수 성향을 가진 투자자에게 적합합니다. 다음과 같은 투자 접근을 권장합니다: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포트폴리오 비중 제한: </w:t>
      </w:r>
      <w:r>
        <w:t xml:space="preserve">전체 포트폴리오의 5~10% 이내로 제한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분산 투자: </w:t>
      </w:r>
      <w:r>
        <w:t xml:space="preserve">S&amp;P 500 ETF 등 안정적인 자산과 병행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장기 관점: </w:t>
      </w:r>
      <w:r>
        <w:t xml:space="preserve">단기 변동성을 견딜 수 있다면 5년 이상 장기 보유 고려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적립식 투자: </w:t>
      </w:r>
      <w:r>
        <w:t xml:space="preserve">Dollar Cost Averaging으로 진입 시점 리스크 분산</w:t>
      </w:r>
    </w:p>
    <w:p>
      <w:pPr>
        <w:spacing w:before="400"/>
      </w:pPr>
      <w:r>
        <w:rPr>
          <w:color w:val="cccccc"/>
        </w:rPr>
        <w:t xml:space="preserve">━━━━━━━━━━━━━━━━━━━━━━━━━━━━━━━━━━━━━━━━━━━━━━━━━━</w:t>
      </w:r>
    </w:p>
    <w:p>
      <w:pPr>
        <w:spacing w:before="100" w:after="100"/>
      </w:pPr>
      <w:r>
        <w:rPr>
          <w:b/>
          <w:bCs/>
          <w:color w:val="718096"/>
          <w:sz w:val="18"/>
          <w:szCs w:val="18"/>
        </w:rPr>
        <w:t xml:space="preserve">면책조항: </w:t>
      </w:r>
      <w:r>
        <w:rPr>
          <w:color w:val="718096"/>
          <w:sz w:val="18"/>
          <w:szCs w:val="18"/>
        </w:rPr>
        <w:t xml:space="preserve">본 레포트는 정보 제공 목적으로만 작성되었으며, 투자 권유가 아닙니다. 투자 결정 전 반드시 전문가와 상담하시기 바랍니다. 과거 성과가 미래 수익을 보장하지 않습니다.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ARKF ETF 분석 레포트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2025-11-25T13:46:50.454Z</dcterms:created>
  <dcterms:modified xsi:type="dcterms:W3CDTF">2025-11-25T13:46:50.455Z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