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Cloud-Based Light Switch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Milestone 1: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Solder chip for easy prototyping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Milestone 2: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Interface Arduino and WiFi communication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Hardware connection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Software connection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Communication (Parsing commands)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Milestone 3: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Interface WiFi chip and router communication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Milestone 4: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Light-switching mechanism on Arduino board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Allow WiFi to control this light-switching mechanism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Milestone 5: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Interface cloud-based 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Acquire server (maybe thingspeak)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36"/>
          <w:szCs w:val="36"/>
          <w:rtl w:val="0"/>
        </w:rPr>
        <w:t xml:space="preserve">Communication to server (Arduino → WiFi → Router → Server)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Library for project-specific tasks for Arduino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Milestone 5: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Android Application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Communication with cloud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Register light feature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Display light status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Turn on/off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  <w:font w:name="Nova Mono">
    <w:embedRegular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