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rPr>
          <w:rFonts w:ascii="Times New Roman" w:cs="Times New Roman" w:eastAsia="Times New Roman" w:hAnsi="Times New Roman"/>
          <w:sz w:val="24"/>
          <w:szCs w:val="24"/>
        </w:rPr>
      </w:pPr>
      <w:r w:rsidDel="00000000" w:rsidR="00000000" w:rsidRPr="00000000">
        <w:rPr>
          <w:sz w:val="32"/>
          <w:szCs w:val="32"/>
          <w:rtl w:val="0"/>
        </w:rPr>
        <w:t xml:space="preserve">Cross-Species Rhizome Proteomics Uncovers Conserved Freezing-Tolerance Strategies in Temperate Prairie Grasses: Insights for Improving Maize Cold Tolerance</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Authors</w:t>
      </w: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Elad Oren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Jingjing Zhai</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Travis E Rooney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Ruthie Angelovici</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Charles O. Hale</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Lara J. Brindisi</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Sheng-Kai</w:t>
      </w:r>
      <w:r w:rsidDel="00000000" w:rsidR="00000000" w:rsidRPr="00000000">
        <w:rPr>
          <w:rtl w:val="0"/>
        </w:rPr>
        <w:t xml:space="preserve"> Hsu</w:t>
      </w:r>
      <w:r w:rsidDel="00000000" w:rsidR="00000000" w:rsidRPr="00000000">
        <w:rPr>
          <w:vertAlign w:val="superscript"/>
          <w:rtl w:val="0"/>
        </w:rPr>
        <w:t xml:space="preserve">1</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Christine M. Gault</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Jian Hua</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Thuy 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Nic</w:t>
      </w:r>
      <w:r w:rsidDel="00000000" w:rsidR="00000000" w:rsidRPr="00000000">
        <w:rPr>
          <w:rtl w:val="0"/>
        </w:rPr>
        <w:t xml:space="preserve">h</w:t>
      </w:r>
      <w:r w:rsidDel="00000000" w:rsidR="00000000" w:rsidRPr="00000000">
        <w:rPr>
          <w:rFonts w:ascii="Times New Roman" w:cs="Times New Roman" w:eastAsia="Times New Roman" w:hAnsi="Times New Roman"/>
          <w:sz w:val="24"/>
          <w:szCs w:val="24"/>
          <w:rtl w:val="0"/>
        </w:rPr>
        <w:t xml:space="preserve">olas Lepak</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Qin Fu</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Edward S. </w:t>
      </w:r>
      <w:r w:rsidDel="00000000" w:rsidR="00000000" w:rsidRPr="00000000">
        <w:rPr>
          <w:rFonts w:ascii="Times New Roman" w:cs="Times New Roman" w:eastAsia="Times New Roman" w:hAnsi="Times New Roman"/>
          <w:sz w:val="24"/>
          <w:szCs w:val="24"/>
          <w:rtl w:val="0"/>
        </w:rPr>
        <w:t xml:space="preserve">Buckler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 Cinta Romay</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Affiliations</w:t>
      </w:r>
    </w:p>
    <w:p w:rsidR="00000000" w:rsidDel="00000000" w:rsidP="00000000" w:rsidRDefault="00000000" w:rsidRPr="00000000" w14:paraId="00000005">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Institute for Genomic Diversity, Cornell University, Ithaca, NY 14853, USA</w:t>
      </w:r>
    </w:p>
    <w:p w:rsidR="00000000" w:rsidDel="00000000" w:rsidP="00000000" w:rsidRDefault="00000000" w:rsidRPr="00000000" w14:paraId="00000006">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Sesaco Corporation, Austin, TX 78701, USA</w:t>
      </w:r>
    </w:p>
    <w:p w:rsidR="00000000" w:rsidDel="00000000" w:rsidP="00000000" w:rsidRDefault="00000000" w:rsidRPr="00000000" w14:paraId="00000007">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Division of Biological Sciences and Interdisciplinary Plant Group, University of Missouri, Columbia, Missouri, 65211, USA</w:t>
      </w:r>
    </w:p>
    <w:p w:rsidR="00000000" w:rsidDel="00000000" w:rsidP="00000000" w:rsidRDefault="00000000" w:rsidRPr="00000000" w14:paraId="00000008">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School of Integrative Plant Sciences, Plant Breeding and Genetics Section, Cornell University, Ithaca, New York, 14853, USA</w:t>
      </w:r>
    </w:p>
    <w:p w:rsidR="00000000" w:rsidDel="00000000" w:rsidP="00000000" w:rsidRDefault="00000000" w:rsidRPr="00000000" w14:paraId="00000009">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School of Integrative Plant Science, Plant Biology Section, Cornell University, Ithaca, New York, 14853, USA</w:t>
      </w:r>
    </w:p>
    <w:p w:rsidR="00000000" w:rsidDel="00000000" w:rsidP="00000000" w:rsidRDefault="00000000" w:rsidRPr="00000000" w14:paraId="0000000A">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USDA-ARS, Ithaca, NY, USA 14853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Proteomics and Metabolomics Facility, Cornell University, Ithaca, New York, 14850, USA</w:t>
      </w:r>
      <w:r w:rsidDel="00000000" w:rsidR="00000000" w:rsidRPr="00000000">
        <w:rPr>
          <w:rtl w:val="0"/>
        </w:rPr>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authors: Elad Oren (</w:t>
      </w:r>
      <w:hyperlink r:id="rId7">
        <w:r w:rsidDel="00000000" w:rsidR="00000000" w:rsidRPr="00000000">
          <w:rPr>
            <w:rFonts w:ascii="Times New Roman" w:cs="Times New Roman" w:eastAsia="Times New Roman" w:hAnsi="Times New Roman"/>
            <w:color w:val="1155cc"/>
            <w:sz w:val="24"/>
            <w:szCs w:val="24"/>
            <w:u w:val="single"/>
            <w:rtl w:val="0"/>
          </w:rPr>
          <w:t xml:space="preserve">eladoren@volcani.agri.gov.il</w:t>
        </w:r>
      </w:hyperlink>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tl w:val="0"/>
        </w:rPr>
        <w:t xml:space="preserve">M. Cinta Romay (</w:t>
      </w:r>
      <w:hyperlink r:id="rId8">
        <w:r w:rsidDel="00000000" w:rsidR="00000000" w:rsidRPr="00000000">
          <w:rPr>
            <w:color w:val="1155cc"/>
            <w:u w:val="single"/>
            <w:rtl w:val="0"/>
          </w:rPr>
          <w:t xml:space="preserve">mcr72@cornell.edu</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pStyle w:val="Heading2"/>
        <w:spacing w:line="480" w:lineRule="auto"/>
        <w:jc w:val="both"/>
        <w:rPr/>
      </w:pPr>
      <w:bookmarkStart w:colFirst="0" w:colLast="0" w:name="_lijn8eb4rqq9"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E">
      <w:pPr>
        <w:spacing w:line="480" w:lineRule="auto"/>
        <w:ind w:left="0" w:firstLine="0"/>
        <w:jc w:val="both"/>
        <w:rPr/>
      </w:pPr>
      <w:r w:rsidDel="00000000" w:rsidR="00000000" w:rsidRPr="00000000">
        <w:rPr>
          <w:rtl w:val="0"/>
        </w:rPr>
        <w:t xml:space="preserve">Early maize planting requires cold tolerance in temperate regions, which is not present in current elite maize</w:t>
      </w:r>
      <w:r w:rsidDel="00000000" w:rsidR="00000000" w:rsidRPr="00000000">
        <w:rPr>
          <w:rtl w:val="0"/>
        </w:rPr>
        <w:t xml:space="preserve">. By e</w:t>
      </w:r>
      <w:r w:rsidDel="00000000" w:rsidR="00000000" w:rsidRPr="00000000">
        <w:rPr>
          <w:rFonts w:ascii="Times New Roman" w:cs="Times New Roman" w:eastAsia="Times New Roman" w:hAnsi="Times New Roman"/>
          <w:sz w:val="24"/>
          <w:szCs w:val="24"/>
          <w:rtl w:val="0"/>
        </w:rPr>
        <w:t xml:space="preserve">xtending the growing season of annual crops, net primary productivity and yield can be improved and the mismatch between soil nitrate availability and crop nitrate demand can be addressed.</w:t>
      </w:r>
      <w:r w:rsidDel="00000000" w:rsidR="00000000" w:rsidRPr="00000000">
        <w:rPr>
          <w:rtl w:val="0"/>
        </w:rPr>
        <w:t xml:space="preserve"> </w:t>
      </w:r>
      <w:r w:rsidDel="00000000" w:rsidR="00000000" w:rsidRPr="00000000">
        <w:rPr>
          <w:rtl w:val="0"/>
        </w:rPr>
        <w:t xml:space="preserve">Wild PACMAD grasses have each independently evolved freezing tolerance. To uncover the molecular basis of this convergence, we performed TMT‐based shotgun proteomics on rhizome tissues—a perennial storage organ—sampled during winter dormancy and summer activity from five species: </w:t>
      </w:r>
      <w:r w:rsidDel="00000000" w:rsidR="00000000" w:rsidRPr="00000000">
        <w:rPr>
          <w:i w:val="1"/>
          <w:rtl w:val="0"/>
        </w:rPr>
        <w:t xml:space="preserve">Panicum virgatum</w:t>
      </w:r>
      <w:r w:rsidDel="00000000" w:rsidR="00000000" w:rsidRPr="00000000">
        <w:rPr>
          <w:rtl w:val="0"/>
        </w:rPr>
        <w:t xml:space="preserve">, </w:t>
      </w:r>
      <w:r w:rsidDel="00000000" w:rsidR="00000000" w:rsidRPr="00000000">
        <w:rPr>
          <w:i w:val="1"/>
          <w:rtl w:val="0"/>
        </w:rPr>
        <w:t xml:space="preserve">Andropogon gerardii</w:t>
      </w:r>
      <w:r w:rsidDel="00000000" w:rsidR="00000000" w:rsidRPr="00000000">
        <w:rPr>
          <w:rtl w:val="0"/>
        </w:rPr>
        <w:t xml:space="preserve">, </w:t>
      </w:r>
      <w:r w:rsidDel="00000000" w:rsidR="00000000" w:rsidRPr="00000000">
        <w:rPr>
          <w:i w:val="1"/>
          <w:rtl w:val="0"/>
        </w:rPr>
        <w:t xml:space="preserve">Miscanthus giganteus</w:t>
      </w:r>
      <w:r w:rsidDel="00000000" w:rsidR="00000000" w:rsidRPr="00000000">
        <w:rPr>
          <w:rtl w:val="0"/>
        </w:rPr>
        <w:t xml:space="preserve">, </w:t>
      </w:r>
      <w:r w:rsidDel="00000000" w:rsidR="00000000" w:rsidRPr="00000000">
        <w:rPr>
          <w:i w:val="1"/>
          <w:rtl w:val="0"/>
        </w:rPr>
        <w:t xml:space="preserve">Sorghastrum nutans </w:t>
      </w:r>
      <w:r w:rsidDel="00000000" w:rsidR="00000000" w:rsidRPr="00000000">
        <w:rPr>
          <w:rtl w:val="0"/>
        </w:rPr>
        <w:t xml:space="preserve">and </w:t>
      </w:r>
      <w:r w:rsidDel="00000000" w:rsidR="00000000" w:rsidRPr="00000000">
        <w:rPr>
          <w:i w:val="1"/>
          <w:rtl w:val="0"/>
        </w:rPr>
        <w:t xml:space="preserve">Tripsacum</w:t>
      </w:r>
      <w:r w:rsidDel="00000000" w:rsidR="00000000" w:rsidRPr="00000000">
        <w:rPr>
          <w:rtl w:val="0"/>
        </w:rPr>
        <w:t xml:space="preserve"> (maize’s sister genus), all grown in Ithaca, NY (where winter lows reach –29 °C)</w:t>
      </w:r>
      <w:r w:rsidDel="00000000" w:rsidR="00000000" w:rsidRPr="00000000">
        <w:rPr>
          <w:rtl w:val="0"/>
        </w:rPr>
        <w:t xml:space="preserve">. From between ~2,400 and 4,500 proteins quantified per species per season, 330 protein families showed consistent upregulation in winter, yet only three—late embryogenesis abundant 3 (LEA3), aldose reductase, and phosphatidylethanolamine‐binding protein (PEBP)—were shared across all five lineages. Functional enrichment highlighted recurrent use of lipid transfer proteins, heat shock proteins, LEAs, and other drought‐associated cryoprotectants.  </w:t>
      </w:r>
      <w:commentRangeStart w:id="0"/>
      <w:commentRangeStart w:id="1"/>
      <w:r w:rsidDel="00000000" w:rsidR="00000000" w:rsidRPr="00000000">
        <w:rPr>
          <w:rtl w:val="0"/>
        </w:rPr>
        <w:t xml:space="preserve">Comparing rhizome proteomic data with tissue‐specific mRNA expression surprisingly revealed </w:t>
      </w:r>
      <w:r w:rsidDel="00000000" w:rsidR="00000000" w:rsidRPr="00000000">
        <w:rPr>
          <w:i w:val="1"/>
          <w:rtl w:val="0"/>
        </w:rPr>
        <w:t xml:space="preserve">Tripsacum</w:t>
      </w:r>
      <w:r w:rsidDel="00000000" w:rsidR="00000000" w:rsidRPr="00000000">
        <w:rPr>
          <w:rtl w:val="0"/>
        </w:rPr>
        <w:t xml:space="preserve"> seedling leaf tissues showed substantially higher transcriptional responsiveness to cold than underground tissues, a pattern less pronounced in cold sensitive maize seedlings.</w:t>
      </w:r>
      <w:r w:rsidDel="00000000" w:rsidR="00000000" w:rsidRPr="00000000">
        <w:rPr>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Overall, the independent evolution of rhizome frost tolerance in PACMAD grasses appears to be governed by similar mechanisms driven primarily by expression‐level changes and complemented by protein structural adaptations—particularly within the LEA family—offering candidate targets for improving freezing tolerance in maize.</w:t>
      </w:r>
      <w:r w:rsidDel="00000000" w:rsidR="00000000" w:rsidRPr="00000000">
        <w:rPr>
          <w:rtl w:val="0"/>
        </w:rPr>
      </w:r>
    </w:p>
    <w:p w:rsidR="00000000" w:rsidDel="00000000" w:rsidP="00000000" w:rsidRDefault="00000000" w:rsidRPr="00000000" w14:paraId="0000000F">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Grass, Tripsacum, freezing tolerance, proteomics</w:t>
      </w:r>
    </w:p>
    <w:p w:rsidR="00000000" w:rsidDel="00000000" w:rsidP="00000000" w:rsidRDefault="00000000" w:rsidRPr="00000000" w14:paraId="00000010">
      <w:pPr>
        <w:pStyle w:val="Heading2"/>
        <w:rPr/>
      </w:pPr>
      <w:bookmarkStart w:colFirst="0" w:colLast="0" w:name="_qaagz68ztmi7"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Maize (</w:t>
      </w:r>
      <w:r w:rsidDel="00000000" w:rsidR="00000000" w:rsidRPr="00000000">
        <w:rPr>
          <w:i w:val="1"/>
          <w:rtl w:val="0"/>
        </w:rPr>
        <w:t xml:space="preserve">Zea mays</w:t>
      </w:r>
      <w:r w:rsidDel="00000000" w:rsidR="00000000" w:rsidRPr="00000000">
        <w:rPr>
          <w:rtl w:val="0"/>
        </w:rPr>
        <w:t xml:space="preserve"> ssp. mays), a vital crop for global food security, is susceptible to cold stress due to its tropical origins, limiting its yield in temperate regions. Early planting of maize can improve nitrogen capture, net primary productivity, and yield. However,</w:t>
      </w:r>
      <w:r w:rsidDel="00000000" w:rsidR="00000000" w:rsidRPr="00000000">
        <w:rPr>
          <w:rtl w:val="0"/>
        </w:rPr>
        <w:t xml:space="preserve"> this strategy r</w:t>
      </w:r>
      <w:r w:rsidDel="00000000" w:rsidR="00000000" w:rsidRPr="00000000">
        <w:rPr>
          <w:rtl w:val="0"/>
        </w:rPr>
        <w:t xml:space="preserve">equires cold tolerance, which is lacking in current elite maize varieties </w:t>
      </w:r>
      <w:hyperlink r:id="rId9">
        <w:r w:rsidDel="00000000" w:rsidR="00000000" w:rsidRPr="00000000">
          <w:rPr>
            <w:b w:val="0"/>
            <w:color w:val="000000"/>
            <w:u w:val="none"/>
            <w:rtl w:val="0"/>
          </w:rPr>
          <w:t xml:space="preserve">(Aroca et al., 2012; Lyons, 1973)</w:t>
        </w:r>
      </w:hyperlink>
      <w:r w:rsidDel="00000000" w:rsidR="00000000" w:rsidRPr="00000000">
        <w:rPr>
          <w:rtl w:val="0"/>
        </w:rPr>
        <w:t xml:space="preserve">. Cold tolerance has evolved multiple times within the </w:t>
      </w:r>
      <w:r w:rsidDel="00000000" w:rsidR="00000000" w:rsidRPr="00000000">
        <w:rPr>
          <w:i w:val="1"/>
          <w:rtl w:val="0"/>
        </w:rPr>
        <w:t xml:space="preserve">Panicoideae</w:t>
      </w:r>
      <w:r w:rsidDel="00000000" w:rsidR="00000000" w:rsidRPr="00000000">
        <w:rPr>
          <w:rtl w:val="0"/>
        </w:rPr>
        <w:t xml:space="preserve">,</w:t>
      </w:r>
      <w:r w:rsidDel="00000000" w:rsidR="00000000" w:rsidRPr="00000000">
        <w:rPr>
          <w:i w:val="1"/>
          <w:rtl w:val="0"/>
        </w:rPr>
        <w:t xml:space="preserve"> Aristidoideae</w:t>
      </w:r>
      <w:r w:rsidDel="00000000" w:rsidR="00000000" w:rsidRPr="00000000">
        <w:rPr>
          <w:rtl w:val="0"/>
        </w:rPr>
        <w:t xml:space="preserve">,</w:t>
      </w:r>
      <w:r w:rsidDel="00000000" w:rsidR="00000000" w:rsidRPr="00000000">
        <w:rPr>
          <w:i w:val="1"/>
          <w:rtl w:val="0"/>
        </w:rPr>
        <w:t xml:space="preserve"> Chloridoideae</w:t>
      </w:r>
      <w:r w:rsidDel="00000000" w:rsidR="00000000" w:rsidRPr="00000000">
        <w:rPr>
          <w:rtl w:val="0"/>
        </w:rPr>
        <w:t xml:space="preserve">,</w:t>
      </w:r>
      <w:r w:rsidDel="00000000" w:rsidR="00000000" w:rsidRPr="00000000">
        <w:rPr>
          <w:i w:val="1"/>
          <w:rtl w:val="0"/>
        </w:rPr>
        <w:t xml:space="preserve"> Micrairoideae</w:t>
      </w:r>
      <w:r w:rsidDel="00000000" w:rsidR="00000000" w:rsidRPr="00000000">
        <w:rPr>
          <w:rtl w:val="0"/>
        </w:rPr>
        <w:t xml:space="preserve">,</w:t>
      </w:r>
      <w:r w:rsidDel="00000000" w:rsidR="00000000" w:rsidRPr="00000000">
        <w:rPr>
          <w:i w:val="1"/>
          <w:rtl w:val="0"/>
        </w:rPr>
        <w:t xml:space="preserve"> Aristavideae, and Danthonioideae </w:t>
      </w:r>
      <w:r w:rsidDel="00000000" w:rsidR="00000000" w:rsidRPr="00000000">
        <w:rPr>
          <w:rtl w:val="0"/>
        </w:rPr>
        <w:t xml:space="preserve">(</w:t>
      </w:r>
      <w:r w:rsidDel="00000000" w:rsidR="00000000" w:rsidRPr="00000000">
        <w:rPr>
          <w:rtl w:val="0"/>
        </w:rPr>
        <w:t xml:space="preserve">PACMAD</w:t>
      </w:r>
      <w:r w:rsidDel="00000000" w:rsidR="00000000" w:rsidRPr="00000000">
        <w:rPr>
          <w:rtl w:val="0"/>
        </w:rPr>
        <w:t xml:space="preserve">)  </w:t>
      </w:r>
      <w:r w:rsidDel="00000000" w:rsidR="00000000" w:rsidRPr="00000000">
        <w:rPr>
          <w:rtl w:val="0"/>
        </w:rPr>
        <w:t xml:space="preserve">clade, a major lineage of predominantly C4 grasses (</w:t>
      </w:r>
      <w:r w:rsidDel="00000000" w:rsidR="00000000" w:rsidRPr="00000000">
        <w:rPr>
          <w:i w:val="1"/>
          <w:rtl w:val="0"/>
        </w:rPr>
        <w:t xml:space="preserve">Poaceae</w:t>
      </w:r>
      <w:r w:rsidDel="00000000" w:rsidR="00000000" w:rsidRPr="00000000">
        <w:rPr>
          <w:rtl w:val="0"/>
        </w:rPr>
        <w:t xml:space="preserve">) that diverged ~64 Mya, with ancestral roots in the Afrotropics </w:t>
      </w:r>
      <w:hyperlink r:id="rId10">
        <w:r w:rsidDel="00000000" w:rsidR="00000000" w:rsidRPr="00000000">
          <w:rPr>
            <w:color w:val="1155cc"/>
            <w:u w:val="single"/>
            <w:rtl w:val="0"/>
          </w:rPr>
          <w:t xml:space="preserve">(Sage et al., 2011; Gallaher et al., 2022)</w:t>
        </w:r>
      </w:hyperlink>
      <w:r w:rsidDel="00000000" w:rsidR="00000000" w:rsidRPr="00000000">
        <w:rPr>
          <w:i w:val="1"/>
          <w:rtl w:val="0"/>
        </w:rPr>
        <w:t xml:space="preserve">.</w:t>
      </w:r>
      <w:r w:rsidDel="00000000" w:rsidR="00000000" w:rsidRPr="00000000">
        <w:rPr>
          <w:rtl w:val="0"/>
        </w:rPr>
        <w:t xml:space="preserve"> Thus, </w:t>
      </w:r>
      <w:r w:rsidDel="00000000" w:rsidR="00000000" w:rsidRPr="00000000">
        <w:rPr>
          <w:rtl w:val="0"/>
        </w:rPr>
        <w:t xml:space="preserve">providing</w:t>
      </w:r>
      <w:r w:rsidDel="00000000" w:rsidR="00000000" w:rsidRPr="00000000">
        <w:rPr>
          <w:rtl w:val="0"/>
        </w:rPr>
        <w:t xml:space="preserve"> a valuable evolutionary resource for identifying core mechanisms underlying adaptation to cold and freezing adaptation. </w:t>
      </w:r>
      <w:r w:rsidDel="00000000" w:rsidR="00000000" w:rsidRPr="00000000">
        <w:rPr>
          <w:rtl w:val="0"/>
        </w:rPr>
        <w:t xml:space="preserve">Among these, </w:t>
      </w:r>
      <w:r w:rsidDel="00000000" w:rsidR="00000000" w:rsidRPr="00000000">
        <w:rPr>
          <w:i w:val="1"/>
          <w:rtl w:val="0"/>
        </w:rPr>
        <w:t xml:space="preserve">Tripsacum</w:t>
      </w:r>
      <w:r w:rsidDel="00000000" w:rsidR="00000000" w:rsidRPr="00000000">
        <w:rPr>
          <w:rtl w:val="0"/>
        </w:rPr>
        <w:t xml:space="preserve">, the closest perennial and cold-tolerant relative of maize, having diverged about 650 Kya </w:t>
      </w:r>
      <w:hyperlink r:id="rId11">
        <w:r w:rsidDel="00000000" w:rsidR="00000000" w:rsidRPr="00000000">
          <w:rPr>
            <w:b w:val="0"/>
            <w:color w:val="000000"/>
            <w:u w:val="none"/>
            <w:rtl w:val="0"/>
          </w:rPr>
          <w:t xml:space="preserve">(Chen et al., 2022)</w:t>
        </w:r>
      </w:hyperlink>
      <w:r w:rsidDel="00000000" w:rsidR="00000000" w:rsidRPr="00000000">
        <w:rPr>
          <w:rtl w:val="0"/>
        </w:rPr>
        <w:t xml:space="preserve">, </w:t>
      </w:r>
      <w:r w:rsidDel="00000000" w:rsidR="00000000" w:rsidRPr="00000000">
        <w:rPr>
          <w:rtl w:val="0"/>
        </w:rPr>
        <w:t xml:space="preserve">is valuable for enhancing maize cold tolerance. </w:t>
      </w:r>
    </w:p>
    <w:p w:rsidR="00000000" w:rsidDel="00000000" w:rsidP="00000000" w:rsidRDefault="00000000" w:rsidRPr="00000000" w14:paraId="00000012">
      <w:pPr>
        <w:rPr/>
      </w:pPr>
      <w:r w:rsidDel="00000000" w:rsidR="00000000" w:rsidRPr="00000000">
        <w:rPr>
          <w:rtl w:val="0"/>
        </w:rPr>
        <w:t xml:space="preserve">PACMAD</w:t>
      </w:r>
      <w:r w:rsidDel="00000000" w:rsidR="00000000" w:rsidRPr="00000000">
        <w:rPr>
          <w:rtl w:val="0"/>
        </w:rPr>
        <w:t xml:space="preserve"> grasses originated in warm-season climates unlike temperate diversified </w:t>
      </w:r>
      <w:r w:rsidDel="00000000" w:rsidR="00000000" w:rsidRPr="00000000">
        <w:rPr>
          <w:i w:val="1"/>
          <w:rtl w:val="0"/>
        </w:rPr>
        <w:t xml:space="preserve">Pooideae</w:t>
      </w:r>
      <w:r w:rsidDel="00000000" w:rsidR="00000000" w:rsidRPr="00000000">
        <w:rPr>
          <w:rtl w:val="0"/>
        </w:rPr>
        <w:t xml:space="preserve"> and </w:t>
      </w:r>
      <w:r w:rsidDel="00000000" w:rsidR="00000000" w:rsidRPr="00000000">
        <w:rPr>
          <w:i w:val="1"/>
          <w:rtl w:val="0"/>
        </w:rPr>
        <w:t xml:space="preserve">Danthonioideae</w:t>
      </w:r>
      <w:r w:rsidDel="00000000" w:rsidR="00000000" w:rsidRPr="00000000">
        <w:rPr>
          <w:rtl w:val="0"/>
        </w:rPr>
        <w:t xml:space="preserve"> </w:t>
      </w:r>
      <w:hyperlink r:id="rId12">
        <w:r w:rsidDel="00000000" w:rsidR="00000000" w:rsidRPr="00000000">
          <w:rPr>
            <w:b w:val="0"/>
            <w:color w:val="000000"/>
            <w:u w:val="none"/>
            <w:rtl w:val="0"/>
          </w:rPr>
          <w:t xml:space="preserve">(Kellogg, 2015)</w:t>
        </w:r>
      </w:hyperlink>
      <w:r w:rsidDel="00000000" w:rsidR="00000000" w:rsidRPr="00000000">
        <w:rPr>
          <w:rtl w:val="0"/>
        </w:rPr>
        <w:t xml:space="preserve">. However, most transitions of these grasses to colder climates occurred in tropical mountains, where cold-adapted lineages converged with temperate migrants </w:t>
      </w:r>
      <w:hyperlink r:id="rId13">
        <w:r w:rsidDel="00000000" w:rsidR="00000000" w:rsidRPr="00000000">
          <w:rPr>
            <w:b w:val="0"/>
            <w:color w:val="000000"/>
            <w:u w:val="none"/>
            <w:rtl w:val="0"/>
          </w:rPr>
          <w:t xml:space="preserve">(Schubert et al., 2020)</w:t>
        </w:r>
      </w:hyperlink>
      <w:r w:rsidDel="00000000" w:rsidR="00000000" w:rsidRPr="00000000">
        <w:rPr>
          <w:rtl w:val="0"/>
        </w:rPr>
        <w:t xml:space="preserve">. Each PACMAD genus exhibits distinct evolutionary trajectories, polyploid histories, and biogeographic origins, having independently evolved robust cold and freezing tolerance over the past 20-30 million years </w:t>
      </w:r>
      <w:hyperlink r:id="rId14">
        <w:r w:rsidDel="00000000" w:rsidR="00000000" w:rsidRPr="00000000">
          <w:rPr>
            <w:b w:val="0"/>
            <w:color w:val="000000"/>
            <w:u w:val="none"/>
            <w:rtl w:val="0"/>
          </w:rPr>
          <w:t xml:space="preserve">(Gallaher et al., 2022; Stitzer et al., 2025)</w:t>
        </w:r>
      </w:hyperlink>
      <w:r w:rsidDel="00000000" w:rsidR="00000000" w:rsidRPr="00000000">
        <w:rPr>
          <w:rtl w:val="0"/>
        </w:rPr>
        <w:t xml:space="preserve">.</w:t>
      </w:r>
    </w:p>
    <w:p w:rsidR="00000000" w:rsidDel="00000000" w:rsidP="00000000" w:rsidRDefault="00000000" w:rsidRPr="00000000" w14:paraId="00000013">
      <w:pPr>
        <w:spacing w:before="0" w:lineRule="auto"/>
        <w:rPr/>
      </w:pPr>
      <w:r w:rsidDel="00000000" w:rsidR="00000000" w:rsidRPr="00000000">
        <w:rPr>
          <w:rtl w:val="0"/>
        </w:rPr>
        <w:t xml:space="preserve">Plant exposure to cold stress, including chilling (&gt;0°C) and freezing (&lt;0°C) temperatures, triggers physiological and molecular responses. Chilling stress disrupts membrane fluidity, impairs enzyme activity, and inhibits photosynthesis </w:t>
      </w:r>
      <w:hyperlink r:id="rId15">
        <w:r w:rsidDel="00000000" w:rsidR="00000000" w:rsidRPr="00000000">
          <w:rPr>
            <w:b w:val="0"/>
            <w:color w:val="000000"/>
            <w:u w:val="none"/>
            <w:rtl w:val="0"/>
          </w:rPr>
          <w:t xml:space="preserve">(Aroca et al., 2012)</w:t>
        </w:r>
      </w:hyperlink>
      <w:r w:rsidDel="00000000" w:rsidR="00000000" w:rsidRPr="00000000">
        <w:rPr>
          <w:rtl w:val="0"/>
        </w:rPr>
        <w:t xml:space="preserve">, whereas freezing stress induces ice crystal formation in extracellular spaces, leading to cellular dehydration, membrane damage, and ultimately, cell death </w:t>
      </w:r>
      <w:hyperlink r:id="rId16">
        <w:r w:rsidDel="00000000" w:rsidR="00000000" w:rsidRPr="00000000">
          <w:rPr>
            <w:b w:val="0"/>
            <w:color w:val="000000"/>
            <w:u w:val="none"/>
            <w:rtl w:val="0"/>
          </w:rPr>
          <w:t xml:space="preserve">(Pearce, 2001)</w:t>
        </w:r>
      </w:hyperlink>
      <w:r w:rsidDel="00000000" w:rsidR="00000000" w:rsidRPr="00000000">
        <w:rPr>
          <w:rtl w:val="0"/>
        </w:rPr>
        <w:t xml:space="preserve">. Many temperate plants undergo cold acclimation. Adaptations resulting from cold acclimation include membrane lipid modifications </w:t>
      </w:r>
      <w:hyperlink r:id="rId17">
        <w:r w:rsidDel="00000000" w:rsidR="00000000" w:rsidRPr="00000000">
          <w:rPr>
            <w:b w:val="0"/>
            <w:color w:val="000000"/>
            <w:u w:val="none"/>
            <w:rtl w:val="0"/>
          </w:rPr>
          <w:t xml:space="preserve">(Barnes et al., 2016; Degenkolbe et al., 2012)</w:t>
        </w:r>
      </w:hyperlink>
      <w:r w:rsidDel="00000000" w:rsidR="00000000" w:rsidRPr="00000000">
        <w:rPr>
          <w:rtl w:val="0"/>
        </w:rPr>
        <w:t xml:space="preserve">, accumulation of compatible solutes </w:t>
      </w:r>
      <w:hyperlink r:id="rId18">
        <w:r w:rsidDel="00000000" w:rsidR="00000000" w:rsidRPr="00000000">
          <w:rPr>
            <w:b w:val="0"/>
            <w:color w:val="000000"/>
            <w:u w:val="none"/>
            <w:rtl w:val="0"/>
          </w:rPr>
          <w:t xml:space="preserve">(Koster and Lynch, 1992)</w:t>
        </w:r>
      </w:hyperlink>
      <w:r w:rsidDel="00000000" w:rsidR="00000000" w:rsidRPr="00000000">
        <w:rPr>
          <w:rtl w:val="0"/>
        </w:rPr>
        <w:t xml:space="preserve">, enhanced antioxidant enzyme activity </w:t>
      </w:r>
      <w:hyperlink r:id="rId19">
        <w:r w:rsidDel="00000000" w:rsidR="00000000" w:rsidRPr="00000000">
          <w:rPr>
            <w:b w:val="0"/>
            <w:color w:val="000000"/>
            <w:u w:val="none"/>
            <w:rtl w:val="0"/>
          </w:rPr>
          <w:t xml:space="preserve">(Suzuki and Mittler, 2006)</w:t>
        </w:r>
      </w:hyperlink>
      <w:r w:rsidDel="00000000" w:rsidR="00000000" w:rsidRPr="00000000">
        <w:rPr>
          <w:rtl w:val="0"/>
        </w:rPr>
        <w:t xml:space="preserve"> </w:t>
      </w:r>
      <w:r w:rsidDel="00000000" w:rsidR="00000000" w:rsidRPr="00000000">
        <w:rPr>
          <w:rtl w:val="0"/>
        </w:rPr>
        <w:t xml:space="preserve">and protective protein accumulation </w:t>
      </w:r>
      <w:hyperlink r:id="rId20">
        <w:r w:rsidDel="00000000" w:rsidR="00000000" w:rsidRPr="00000000">
          <w:rPr>
            <w:b w:val="0"/>
            <w:color w:val="000000"/>
            <w:u w:val="none"/>
            <w:rtl w:val="0"/>
          </w:rPr>
          <w:t xml:space="preserve">(Puhakainen et al., 2004; Xu et al., 2022)</w:t>
        </w:r>
      </w:hyperlink>
      <w:r w:rsidDel="00000000" w:rsidR="00000000" w:rsidRPr="00000000">
        <w:rPr>
          <w:rtl w:val="0"/>
        </w:rPr>
        <w:t xml:space="preserve">. Plant cold perception involves plasma membrane modifications, including fluidity changes, Ca²⁺ channel activation, and cytosolic acidification,</w:t>
      </w:r>
      <w:r w:rsidDel="00000000" w:rsidR="00000000" w:rsidRPr="00000000">
        <w:rPr>
          <w:rtl w:val="0"/>
        </w:rPr>
        <w:t xml:space="preserve"> </w:t>
      </w:r>
      <w:r w:rsidDel="00000000" w:rsidR="00000000" w:rsidRPr="00000000">
        <w:rPr>
          <w:rtl w:val="0"/>
        </w:rPr>
        <w:t xml:space="preserve">driving lipid and transcriptomic responses </w:t>
      </w:r>
      <w:hyperlink r:id="rId21">
        <w:r w:rsidDel="00000000" w:rsidR="00000000" w:rsidRPr="00000000">
          <w:rPr>
            <w:b w:val="0"/>
            <w:color w:val="000000"/>
            <w:u w:val="none"/>
            <w:rtl w:val="0"/>
          </w:rPr>
          <w:t xml:space="preserve">(Barnes et al., 2023; Mori et al., 2018)</w:t>
        </w:r>
      </w:hyperlink>
      <w:r w:rsidDel="00000000" w:rsidR="00000000" w:rsidRPr="00000000">
        <w:rPr>
          <w:rtl w:val="0"/>
        </w:rPr>
        <w:t xml:space="preserve">.</w:t>
      </w:r>
      <w:r w:rsidDel="00000000" w:rsidR="00000000" w:rsidRPr="00000000">
        <w:rPr>
          <w:rtl w:val="0"/>
        </w:rPr>
        <w:t xml:space="preserve"> A widely conserved mechanism underpinning freezing tolerance is the activation of the C-repeat binding factor/dehydration-responsive element-binding (CBF/DREB) signaling pathway, which induces expression of cold-responsive (COR) genes </w:t>
      </w:r>
      <w:hyperlink r:id="rId22">
        <w:r w:rsidDel="00000000" w:rsidR="00000000" w:rsidRPr="00000000">
          <w:rPr>
            <w:b w:val="0"/>
            <w:color w:val="000000"/>
            <w:u w:val="none"/>
            <w:rtl w:val="0"/>
          </w:rPr>
          <w:t xml:space="preserve">(Nakashima and Yamaguchi-Shinozaki, 2006; Thomashow, 1999)</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Studies in PACMAD grasses reveal both broadly conserved and species-specific molecular adaptations associated with this pathway. </w:t>
      </w:r>
      <w:r w:rsidDel="00000000" w:rsidR="00000000" w:rsidRPr="00000000">
        <w:rPr>
          <w:i w:val="1"/>
          <w:rtl w:val="0"/>
        </w:rPr>
        <w:t xml:space="preserve">Panicum virgatum</w:t>
      </w:r>
      <w:r w:rsidDel="00000000" w:rsidR="00000000" w:rsidRPr="00000000">
        <w:rPr>
          <w:rtl w:val="0"/>
        </w:rPr>
        <w:t xml:space="preserve"> utilizes a zinc finger transcription factor, PvC3H72, to enhance </w:t>
      </w:r>
      <w:r w:rsidDel="00000000" w:rsidR="00000000" w:rsidRPr="00000000">
        <w:rPr>
          <w:rtl w:val="0"/>
        </w:rPr>
        <w:t xml:space="preserve">ICE1-CBF-COR</w:t>
      </w:r>
      <w:r w:rsidDel="00000000" w:rsidR="00000000" w:rsidRPr="00000000">
        <w:rPr>
          <w:rtl w:val="0"/>
        </w:rPr>
        <w:t xml:space="preserve"> signaling, significantly increasing cold resilience </w:t>
      </w:r>
      <w:hyperlink r:id="rId23">
        <w:r w:rsidDel="00000000" w:rsidR="00000000" w:rsidRPr="00000000">
          <w:rPr>
            <w:b w:val="0"/>
            <w:color w:val="000000"/>
            <w:u w:val="none"/>
            <w:rtl w:val="0"/>
          </w:rPr>
          <w:t xml:space="preserve">(Xie et al., 2019)</w:t>
        </w:r>
      </w:hyperlink>
      <w:r w:rsidDel="00000000" w:rsidR="00000000" w:rsidRPr="00000000">
        <w:rPr>
          <w:rtl w:val="0"/>
        </w:rPr>
        <w:t xml:space="preserve">. Additionally, calcium signaling pathways involving calmodulin and MEKK1 provide early response to cold stress </w:t>
      </w:r>
      <w:hyperlink r:id="rId24">
        <w:r w:rsidDel="00000000" w:rsidR="00000000" w:rsidRPr="00000000">
          <w:rPr>
            <w:b w:val="0"/>
            <w:color w:val="000000"/>
            <w:u w:val="none"/>
            <w:rtl w:val="0"/>
          </w:rPr>
          <w:t xml:space="preserve">(Ranaweera et al., 2022; Wu et al., 2024)</w:t>
        </w:r>
      </w:hyperlink>
      <w:r w:rsidDel="00000000" w:rsidR="00000000" w:rsidRPr="00000000">
        <w:rPr>
          <w:rtl w:val="0"/>
        </w:rPr>
        <w:t xml:space="preserve">. </w:t>
      </w:r>
      <w:r w:rsidDel="00000000" w:rsidR="00000000" w:rsidRPr="00000000">
        <w:rPr>
          <w:i w:val="1"/>
          <w:rtl w:val="0"/>
        </w:rPr>
        <w:t xml:space="preserve">Pennisetum giganteum </w:t>
      </w:r>
      <w:r w:rsidDel="00000000" w:rsidR="00000000" w:rsidRPr="00000000">
        <w:rPr>
          <w:rtl w:val="0"/>
        </w:rPr>
        <w:t xml:space="preserve">m</w:t>
      </w:r>
      <w:r w:rsidDel="00000000" w:rsidR="00000000" w:rsidRPr="00000000">
        <w:rPr>
          <w:rtl w:val="0"/>
        </w:rPr>
        <w:t xml:space="preserve">aintains membrane fluidity at low temperature through the accumulation of unsaturated fatty acids such as linoleic and α-linolenic acids </w:t>
      </w:r>
      <w:hyperlink r:id="rId25">
        <w:r w:rsidDel="00000000" w:rsidR="00000000" w:rsidRPr="00000000">
          <w:rPr>
            <w:b w:val="0"/>
            <w:color w:val="000000"/>
            <w:u w:val="none"/>
            <w:rtl w:val="0"/>
          </w:rPr>
          <w:t xml:space="preserve">(Li et al., 2020; Zhang et al., 2017)</w:t>
        </w:r>
      </w:hyperlink>
      <w:r w:rsidDel="00000000" w:rsidR="00000000" w:rsidRPr="00000000">
        <w:rPr>
          <w:rtl w:val="0"/>
        </w:rPr>
        <w:t xml:space="preserve">.</w:t>
      </w:r>
      <w:r w:rsidDel="00000000" w:rsidR="00000000" w:rsidRPr="00000000">
        <w:rPr>
          <w:rtl w:val="0"/>
        </w:rPr>
        <w:t xml:space="preserve"> Protective proteins including late embryogenesis abundant (LEA) proteins, dehydrins, and antioxidant enzymes are upregulated in response to freezing conditions, reducing oxidative injury and cellular dehydration </w:t>
      </w:r>
      <w:hyperlink r:id="rId26">
        <w:r w:rsidDel="00000000" w:rsidR="00000000" w:rsidRPr="00000000">
          <w:rPr>
            <w:b w:val="0"/>
            <w:color w:val="000000"/>
            <w:u w:val="none"/>
            <w:rtl w:val="0"/>
          </w:rPr>
          <w:t xml:space="preserve">(Liu et al., 2016; Xie et al., 2019)</w:t>
        </w:r>
      </w:hyperlink>
      <w:r w:rsidDel="00000000" w:rsidR="00000000" w:rsidRPr="00000000">
        <w:rPr>
          <w:rtl w:val="0"/>
        </w:rPr>
        <w:t xml:space="preserve">. Species-specific adaptations include enhanced proline biosynthesis via the ornithine pathway in </w:t>
      </w:r>
      <w:r w:rsidDel="00000000" w:rsidR="00000000" w:rsidRPr="00000000">
        <w:rPr>
          <w:i w:val="1"/>
          <w:rtl w:val="0"/>
        </w:rPr>
        <w:t xml:space="preserve">Sorghum bicolor</w:t>
      </w:r>
      <w:r w:rsidDel="00000000" w:rsidR="00000000" w:rsidRPr="00000000">
        <w:rPr>
          <w:rtl w:val="0"/>
        </w:rPr>
        <w:t xml:space="preserve"> </w:t>
      </w:r>
      <w:hyperlink r:id="rId27">
        <w:r w:rsidDel="00000000" w:rsidR="00000000" w:rsidRPr="00000000">
          <w:rPr>
            <w:b w:val="0"/>
            <w:color w:val="000000"/>
            <w:u w:val="none"/>
            <w:rtl w:val="0"/>
          </w:rPr>
          <w:t xml:space="preserve">(Vera-Hernández et al., 2018)</w:t>
        </w:r>
      </w:hyperlink>
      <w:r w:rsidDel="00000000" w:rsidR="00000000" w:rsidRPr="00000000">
        <w:rPr>
          <w:rtl w:val="0"/>
        </w:rPr>
        <w:t xml:space="preserve"> and elevated activity of phenylpropanoid pathway enzymes (PAL and CAD) in </w:t>
      </w:r>
      <w:r w:rsidDel="00000000" w:rsidR="00000000" w:rsidRPr="00000000">
        <w:rPr>
          <w:i w:val="1"/>
          <w:rtl w:val="0"/>
        </w:rPr>
        <w:t xml:space="preserve">Miscanthus</w:t>
      </w:r>
      <w:r w:rsidDel="00000000" w:rsidR="00000000" w:rsidRPr="00000000">
        <w:rPr>
          <w:rtl w:val="0"/>
        </w:rPr>
        <w:t xml:space="preserve"> to protect cells during freezing stress </w:t>
      </w:r>
      <w:hyperlink r:id="rId28">
        <w:r w:rsidDel="00000000" w:rsidR="00000000" w:rsidRPr="00000000">
          <w:rPr>
            <w:b w:val="0"/>
            <w:color w:val="000000"/>
            <w:u w:val="none"/>
            <w:rtl w:val="0"/>
          </w:rPr>
          <w:t xml:space="preserve">(Domon et al., 2013)</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While previous studies in PACMAD grasses have elucidated cold adaptations primarily through transcriptomic and metabolomic </w:t>
      </w:r>
      <w:r w:rsidDel="00000000" w:rsidR="00000000" w:rsidRPr="00000000">
        <w:rPr>
          <w:rtl w:val="0"/>
        </w:rPr>
        <w:t xml:space="preserve">analyzes</w:t>
      </w:r>
      <w:r w:rsidDel="00000000" w:rsidR="00000000" w:rsidRPr="00000000">
        <w:rPr>
          <w:rtl w:val="0"/>
        </w:rPr>
        <w:t xml:space="preserve">, p</w:t>
      </w:r>
      <w:r w:rsidDel="00000000" w:rsidR="00000000" w:rsidRPr="00000000">
        <w:rPr>
          <w:rtl w:val="0"/>
        </w:rPr>
        <w:t xml:space="preserve">roteomic</w:t>
      </w:r>
      <w:r w:rsidDel="00000000" w:rsidR="00000000" w:rsidRPr="00000000">
        <w:rPr>
          <w:rtl w:val="0"/>
        </w:rPr>
        <w:t xml:space="preserve"> responses remain largely unexplored. Proteins, as the functional products of genes, provide direct functional evidence  of cellular activity that integrates transcriptional, translational, and post-translational regulation. </w:t>
      </w:r>
      <w:hyperlink r:id="rId29">
        <w:r w:rsidDel="00000000" w:rsidR="00000000" w:rsidRPr="00000000">
          <w:rPr>
            <w:b w:val="0"/>
            <w:color w:val="000000"/>
            <w:u w:val="none"/>
            <w:rtl w:val="0"/>
          </w:rPr>
          <w:t xml:space="preserve">(Cope et al., 2025)</w:t>
        </w:r>
      </w:hyperlink>
      <w:r w:rsidDel="00000000" w:rsidR="00000000" w:rsidRPr="00000000">
        <w:rPr>
          <w:rtl w:val="0"/>
        </w:rPr>
        <w:t xml:space="preserve"> demonstrated that proteins face stronger evolutionary constraints than transcripts, with protein abundances being highly conserved across species while mRNA levels can vary without substantially affecting protein output. This suggests that examining proteins directly is essential for understanding adaptive processes such as those underlying cold or freezing tolerance. Our multi-species study </w:t>
      </w:r>
      <w:r w:rsidDel="00000000" w:rsidR="00000000" w:rsidRPr="00000000">
        <w:rPr>
          <w:rtl w:val="0"/>
        </w:rPr>
        <w:t xml:space="preserve">examines rhizome protein accumulation across seasonal variation to identify conserved freezing-tolerance mechanisms in PACMAD grasses, testing the hypothesis of genetic convergence where similar selective pressures drive parallel proteomic responses in distinct temperate grasses despite their divergent evolutionary histories. </w:t>
      </w:r>
      <w:r w:rsidDel="00000000" w:rsidR="00000000" w:rsidRPr="00000000">
        <w:rPr>
          <w:rtl w:val="0"/>
        </w:rPr>
      </w:r>
    </w:p>
    <w:p w:rsidR="00000000" w:rsidDel="00000000" w:rsidP="00000000" w:rsidRDefault="00000000" w:rsidRPr="00000000" w14:paraId="00000016">
      <w:pPr>
        <w:pStyle w:val="Heading2"/>
        <w:spacing w:after="240" w:before="240" w:line="480" w:lineRule="auto"/>
        <w:jc w:val="both"/>
        <w:rPr/>
      </w:pPr>
      <w:bookmarkStart w:colFirst="0" w:colLast="0" w:name="_udwo862o15tu" w:id="2"/>
      <w:bookmarkEnd w:id="2"/>
      <w:r w:rsidDel="00000000" w:rsidR="00000000" w:rsidRPr="00000000">
        <w:rPr>
          <w:rtl w:val="0"/>
        </w:rPr>
        <w:t xml:space="preserve">Results </w:t>
      </w:r>
    </w:p>
    <w:p w:rsidR="00000000" w:rsidDel="00000000" w:rsidP="00000000" w:rsidRDefault="00000000" w:rsidRPr="00000000" w14:paraId="00000017">
      <w:pPr>
        <w:spacing w:before="0" w:lineRule="auto"/>
        <w:rPr/>
      </w:pPr>
      <w:r w:rsidDel="00000000" w:rsidR="00000000" w:rsidRPr="00000000">
        <w:rPr>
          <w:rtl w:val="0"/>
        </w:rPr>
        <w:t xml:space="preserve">To examine seasonal responses in PACMAD grasses, we analyzed rhizome tissues of five species using a proteomic shotgun approach during the winter (January) and summer (August) of 2019 and 2022 (Figure 1). The study site in Ithaca, New York (USDA Hardiness Zone 6a) experiences natural seasonal fluctuations, with an average winter temperature of -5°C</w:t>
      </w:r>
      <w:r w:rsidDel="00000000" w:rsidR="00000000" w:rsidRPr="00000000">
        <w:rPr>
          <w:rtl w:val="0"/>
        </w:rPr>
        <w:t xml:space="preserve"> (</w:t>
      </w:r>
      <w:r w:rsidDel="00000000" w:rsidR="00000000" w:rsidRPr="00000000">
        <w:rPr>
          <w:rtl w:val="0"/>
        </w:rPr>
        <w:t xml:space="preserve">lows reaching -29°C</w:t>
      </w:r>
      <w:r w:rsidDel="00000000" w:rsidR="00000000" w:rsidRPr="00000000">
        <w:rPr>
          <w:rtl w:val="0"/>
        </w:rPr>
        <w:t xml:space="preserve">) </w:t>
      </w:r>
      <w:r w:rsidDel="00000000" w:rsidR="00000000" w:rsidRPr="00000000">
        <w:rPr>
          <w:rtl w:val="0"/>
        </w:rPr>
        <w:t xml:space="preserve">and summer temperatures averaging 20°C (highs of 26°C) over the five years preceding sampling (Northeast Regional Climate Center, 2025). The exposure to real deep-freezing winters ensured that the proteomic responses captured were reflective of natural seasonal variation (Figure 1B).  </w:t>
      </w:r>
    </w:p>
    <w:p w:rsidR="00000000" w:rsidDel="00000000" w:rsidP="00000000" w:rsidRDefault="00000000" w:rsidRPr="00000000" w14:paraId="00000018">
      <w:pPr>
        <w:spacing w:before="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8432800"/>
            <wp:effectExtent b="0" l="0" r="0" t="0"/>
            <wp:docPr id="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843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Figure 1. </w:t>
      </w:r>
      <w:r w:rsidDel="00000000" w:rsidR="00000000" w:rsidRPr="00000000">
        <w:rPr>
          <w:b w:val="1"/>
          <w:sz w:val="22"/>
          <w:szCs w:val="22"/>
          <w:rtl w:val="0"/>
        </w:rPr>
        <w:t xml:space="preserve">Overview of sampling and proteomics workflow.</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Rhizomes from the five species sampled in the study: </w:t>
      </w:r>
      <w:r w:rsidDel="00000000" w:rsidR="00000000" w:rsidRPr="00000000">
        <w:rPr>
          <w:rFonts w:ascii="Times New Roman" w:cs="Times New Roman" w:eastAsia="Times New Roman" w:hAnsi="Times New Roman"/>
          <w:i w:val="1"/>
          <w:sz w:val="22"/>
          <w:szCs w:val="22"/>
          <w:rtl w:val="0"/>
        </w:rPr>
        <w:t xml:space="preserve">Tripsacum</w:t>
      </w:r>
      <w:r w:rsidDel="00000000" w:rsidR="00000000" w:rsidRPr="00000000">
        <w:rPr>
          <w:i w:val="1"/>
          <w:sz w:val="22"/>
          <w:szCs w:val="22"/>
          <w:rtl w:val="0"/>
        </w:rPr>
        <w:t xml:space="preserve"> spp</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Panicum virgatum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Andropogon gerardii</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sz w:val="22"/>
          <w:szCs w:val="22"/>
          <w:rtl w:val="0"/>
        </w:rPr>
        <w:t xml:space="preserve">Miscanthus giganteus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i w:val="1"/>
          <w:sz w:val="22"/>
          <w:szCs w:val="22"/>
          <w:rtl w:val="0"/>
        </w:rPr>
        <w:t xml:space="preserve">Sorghastrum nutans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Phylogeny of species presented along with </w:t>
      </w:r>
      <w:r w:rsidDel="00000000" w:rsidR="00000000" w:rsidRPr="00000000">
        <w:rPr>
          <w:rFonts w:ascii="Times New Roman" w:cs="Times New Roman" w:eastAsia="Times New Roman" w:hAnsi="Times New Roman"/>
          <w:i w:val="1"/>
          <w:sz w:val="22"/>
          <w:szCs w:val="22"/>
          <w:rtl w:val="0"/>
        </w:rPr>
        <w:t xml:space="preserve">Z. mays</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for reference</w:t>
      </w:r>
      <w:r w:rsidDel="00000000" w:rsidR="00000000" w:rsidRPr="00000000">
        <w:rPr>
          <w:rFonts w:ascii="Times New Roman" w:cs="Times New Roman" w:eastAsia="Times New Roman" w:hAnsi="Times New Roman"/>
          <w:i w:val="1"/>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Field conditions during the two sampling seasons, illustrating the active growth in August and dormancy in January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(C)</w:t>
      </w:r>
      <w:r w:rsidDel="00000000" w:rsidR="00000000" w:rsidRPr="00000000">
        <w:rPr>
          <w:rFonts w:ascii="Times New Roman" w:cs="Times New Roman" w:eastAsia="Times New Roman" w:hAnsi="Times New Roman"/>
          <w:sz w:val="22"/>
          <w:szCs w:val="22"/>
          <w:rtl w:val="0"/>
        </w:rPr>
        <w:t xml:space="preserve"> Example of the rhizome tissue sampled for proteomics, shown here for </w:t>
      </w:r>
      <w:r w:rsidDel="00000000" w:rsidR="00000000" w:rsidRPr="00000000">
        <w:rPr>
          <w:rFonts w:ascii="Times New Roman" w:cs="Times New Roman" w:eastAsia="Times New Roman" w:hAnsi="Times New Roman"/>
          <w:i w:val="1"/>
          <w:sz w:val="22"/>
          <w:szCs w:val="22"/>
          <w:rtl w:val="0"/>
        </w:rPr>
        <w:t xml:space="preserve">Tripsacum</w:t>
      </w:r>
      <w:r w:rsidDel="00000000" w:rsidR="00000000" w:rsidRPr="00000000">
        <w:rPr>
          <w:rFonts w:ascii="Times New Roman" w:cs="Times New Roman" w:eastAsia="Times New Roman" w:hAnsi="Times New Roman"/>
          <w:sz w:val="22"/>
          <w:szCs w:val="22"/>
          <w:rtl w:val="0"/>
        </w:rPr>
        <w:t xml:space="preserve">. The red arrow highlights the specific region collected. </w:t>
      </w:r>
      <w:r w:rsidDel="00000000" w:rsidR="00000000" w:rsidRPr="00000000">
        <w:rPr>
          <w:rFonts w:ascii="Times New Roman" w:cs="Times New Roman" w:eastAsia="Times New Roman" w:hAnsi="Times New Roman"/>
          <w:b w:val="1"/>
          <w:sz w:val="22"/>
          <w:szCs w:val="22"/>
          <w:rtl w:val="0"/>
        </w:rPr>
        <w:t xml:space="preserve">(D)</w:t>
      </w:r>
      <w:r w:rsidDel="00000000" w:rsidR="00000000" w:rsidRPr="00000000">
        <w:rPr>
          <w:rFonts w:ascii="Times New Roman" w:cs="Times New Roman" w:eastAsia="Times New Roman" w:hAnsi="Times New Roman"/>
          <w:sz w:val="22"/>
          <w:szCs w:val="22"/>
          <w:rtl w:val="0"/>
        </w:rPr>
        <w:t xml:space="preserve"> Schematic overview of the proteomics workflow. </w:t>
      </w:r>
      <w:r w:rsidDel="00000000" w:rsidR="00000000" w:rsidRPr="00000000">
        <w:rPr>
          <w:sz w:val="22"/>
          <w:szCs w:val="22"/>
          <w:rtl w:val="0"/>
        </w:rPr>
        <w:t xml:space="preserve">R</w:t>
      </w:r>
      <w:r w:rsidDel="00000000" w:rsidR="00000000" w:rsidRPr="00000000">
        <w:rPr>
          <w:rFonts w:ascii="Times New Roman" w:cs="Times New Roman" w:eastAsia="Times New Roman" w:hAnsi="Times New Roman"/>
          <w:sz w:val="22"/>
          <w:szCs w:val="22"/>
          <w:rtl w:val="0"/>
        </w:rPr>
        <w:t xml:space="preserve">hizome samples were collected each season, followed by protein extraction, digestion, and TMTpro labeling. Peptides were fractionated and analyzed via RTS-SPS-MS</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Fonts w:ascii="Times New Roman" w:cs="Times New Roman" w:eastAsia="Times New Roman" w:hAnsi="Times New Roman"/>
          <w:sz w:val="22"/>
          <w:szCs w:val="22"/>
          <w:rtl w:val="0"/>
        </w:rPr>
        <w:t xml:space="preserve"> using an Orbitrap Eclipse mass spectrometer. Each species’ reference proteome was used for peptide and protein assignment, enabling quantification and identification.</w:t>
      </w:r>
      <w:r w:rsidDel="00000000" w:rsidR="00000000" w:rsidRPr="00000000">
        <w:rPr>
          <w:rtl w:val="0"/>
        </w:rPr>
      </w:r>
    </w:p>
    <w:p w:rsidR="00000000" w:rsidDel="00000000" w:rsidP="00000000" w:rsidRDefault="00000000" w:rsidRPr="00000000" w14:paraId="0000001A">
      <w:pPr>
        <w:spacing w:before="0" w:lineRule="auto"/>
        <w:rPr/>
      </w:pPr>
      <w:r w:rsidDel="00000000" w:rsidR="00000000" w:rsidRPr="00000000">
        <w:rPr>
          <w:rtl w:val="0"/>
        </w:rPr>
        <w:t xml:space="preserve">​​Each season we sampled 2–3 replicated clones of </w:t>
      </w:r>
      <w:r w:rsidDel="00000000" w:rsidR="00000000" w:rsidRPr="00000000">
        <w:rPr>
          <w:i w:val="1"/>
          <w:rtl w:val="0"/>
        </w:rPr>
        <w:t xml:space="preserve">Sorghastrum nutans</w:t>
      </w:r>
      <w:r w:rsidDel="00000000" w:rsidR="00000000" w:rsidRPr="00000000">
        <w:rPr>
          <w:rtl w:val="0"/>
        </w:rPr>
        <w:t xml:space="preserve">, </w:t>
      </w:r>
      <w:r w:rsidDel="00000000" w:rsidR="00000000" w:rsidRPr="00000000">
        <w:rPr>
          <w:i w:val="1"/>
          <w:rtl w:val="0"/>
        </w:rPr>
        <w:t xml:space="preserve">Miscanthus giganteus</w:t>
      </w:r>
      <w:r w:rsidDel="00000000" w:rsidR="00000000" w:rsidRPr="00000000">
        <w:rPr>
          <w:rtl w:val="0"/>
        </w:rPr>
        <w:t xml:space="preserve">,  </w:t>
      </w:r>
      <w:r w:rsidDel="00000000" w:rsidR="00000000" w:rsidRPr="00000000">
        <w:rPr>
          <w:i w:val="1"/>
          <w:rtl w:val="0"/>
        </w:rPr>
        <w:t xml:space="preserve">Andropogon gerardii</w:t>
      </w:r>
      <w:r w:rsidDel="00000000" w:rsidR="00000000" w:rsidRPr="00000000">
        <w:rPr>
          <w:rtl w:val="0"/>
        </w:rPr>
        <w:t xml:space="preserve">, and </w:t>
      </w:r>
      <w:r w:rsidDel="00000000" w:rsidR="00000000" w:rsidRPr="00000000">
        <w:rPr>
          <w:i w:val="1"/>
          <w:rtl w:val="0"/>
        </w:rPr>
        <w:t xml:space="preserve">Panicum virgatum</w:t>
      </w:r>
      <w:r w:rsidDel="00000000" w:rsidR="00000000" w:rsidRPr="00000000">
        <w:rPr>
          <w:rtl w:val="0"/>
        </w:rPr>
        <w:t xml:space="preserve"> from established accessions at Cornell’s Botanical Gardens. For </w:t>
      </w:r>
      <w:r w:rsidDel="00000000" w:rsidR="00000000" w:rsidRPr="00000000">
        <w:rPr>
          <w:i w:val="1"/>
          <w:rtl w:val="0"/>
        </w:rPr>
        <w:t xml:space="preserve">Tripsacum</w:t>
      </w:r>
      <w:r w:rsidDel="00000000" w:rsidR="00000000" w:rsidRPr="00000000">
        <w:rPr>
          <w:rtl w:val="0"/>
        </w:rPr>
        <w:t xml:space="preserve">, we conducted more extensive sampling in 2019 (8 samples per season) and 2022 (24 samples per season) from seven-year-old hybrid clones from  crosses involving </w:t>
      </w:r>
      <w:r w:rsidDel="00000000" w:rsidR="00000000" w:rsidRPr="00000000">
        <w:rPr>
          <w:i w:val="1"/>
          <w:rtl w:val="0"/>
        </w:rPr>
        <w:t xml:space="preserve">T. dactyloides</w:t>
      </w:r>
      <w:r w:rsidDel="00000000" w:rsidR="00000000" w:rsidRPr="00000000">
        <w:rPr>
          <w:rtl w:val="0"/>
        </w:rPr>
        <w:t xml:space="preserve"> and </w:t>
      </w:r>
      <w:r w:rsidDel="00000000" w:rsidR="00000000" w:rsidRPr="00000000">
        <w:rPr>
          <w:i w:val="1"/>
          <w:rtl w:val="0"/>
        </w:rPr>
        <w:t xml:space="preserve">T. floridanum</w:t>
      </w:r>
      <w:r w:rsidDel="00000000" w:rsidR="00000000" w:rsidRPr="00000000">
        <w:rPr>
          <w:rtl w:val="0"/>
        </w:rPr>
        <w:t xml:space="preserve"> at Cornell University’s Caldwell Field (Table 1). </w:t>
      </w:r>
    </w:p>
    <w:p w:rsidR="00000000" w:rsidDel="00000000" w:rsidP="00000000" w:rsidRDefault="00000000" w:rsidRPr="00000000" w14:paraId="0000001B">
      <w:pPr>
        <w:spacing w:before="0" w:line="240" w:lineRule="auto"/>
        <w:rPr>
          <w:sz w:val="22"/>
          <w:szCs w:val="22"/>
        </w:rPr>
      </w:pPr>
      <w:r w:rsidDel="00000000" w:rsidR="00000000" w:rsidRPr="00000000">
        <w:rPr>
          <w:b w:val="1"/>
          <w:sz w:val="22"/>
          <w:szCs w:val="22"/>
          <w:rtl w:val="0"/>
        </w:rPr>
        <w:t xml:space="preserve">Table 1. </w:t>
      </w:r>
      <w:r w:rsidDel="00000000" w:rsidR="00000000" w:rsidRPr="00000000">
        <w:rPr>
          <w:sz w:val="22"/>
          <w:szCs w:val="22"/>
          <w:rtl w:val="0"/>
        </w:rPr>
        <w:t xml:space="preserve">Summary of rhizome proteomics datasets, including species, accession, year, number of samples per season, proteins quantified, proteins shared across seasons, and differentially accumulated proteins (DAPs) up- or downregulated in winter. Total protein counts before reproducibility filtering are shown in parentheses for Tripsacum hybrids.</w:t>
      </w:r>
    </w:p>
    <w:p w:rsidR="00000000" w:rsidDel="00000000" w:rsidP="00000000" w:rsidRDefault="00000000" w:rsidRPr="00000000" w14:paraId="0000001C">
      <w:pPr>
        <w:spacing w:before="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48000"/>
            <wp:effectExtent b="0" l="0" r="0" t="0"/>
            <wp:docPr id="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0" w:lineRule="auto"/>
        <w:rPr/>
      </w:pPr>
      <w:r w:rsidDel="00000000" w:rsidR="00000000" w:rsidRPr="00000000">
        <w:rPr>
          <w:rtl w:val="0"/>
        </w:rPr>
        <w:t xml:space="preserve">Protein abundance analysis was performed in batches (see Methods).  Across all five species a total of 20,737 proteins were quantified, but for differential accumulation across seasons we included only those quantified in both winter and summer samples (Table 1). Principal component analysis (PCA) of 745 orthogroups confirmed consistent clustering of replicates within species (Supplemental Figure S1A). For </w:t>
      </w:r>
      <w:r w:rsidDel="00000000" w:rsidR="00000000" w:rsidRPr="00000000">
        <w:rPr>
          <w:i w:val="1"/>
          <w:rtl w:val="0"/>
        </w:rPr>
        <w:t xml:space="preserve">Tripsacum</w:t>
      </w:r>
      <w:r w:rsidDel="00000000" w:rsidR="00000000" w:rsidRPr="00000000">
        <w:rPr>
          <w:rtl w:val="0"/>
        </w:rPr>
        <w:t xml:space="preserve"> samples, we accounted for batch and year effects to evaluate potential variation among different hybrids. After controlling for these factors, seasonal variation emerged as the primary driver of protein expression differences among the 1,889 proteins analyzed, leading us to analyze all </w:t>
      </w:r>
      <w:r w:rsidDel="00000000" w:rsidR="00000000" w:rsidRPr="00000000">
        <w:rPr>
          <w:i w:val="1"/>
          <w:rtl w:val="0"/>
        </w:rPr>
        <w:t xml:space="preserve">Tripsacum</w:t>
      </w:r>
      <w:r w:rsidDel="00000000" w:rsidR="00000000" w:rsidRPr="00000000">
        <w:rPr>
          <w:rtl w:val="0"/>
        </w:rPr>
        <w:t xml:space="preserve"> samples as a pooled species group (Supplemental Figure S1B). </w:t>
      </w:r>
    </w:p>
    <w:p w:rsidR="00000000" w:rsidDel="00000000" w:rsidP="00000000" w:rsidRDefault="00000000" w:rsidRPr="00000000" w14:paraId="0000001E">
      <w:pPr>
        <w:spacing w:before="0" w:line="240" w:lineRule="auto"/>
        <w:rPr>
          <w:sz w:val="22"/>
          <w:szCs w:val="22"/>
        </w:rPr>
      </w:pPr>
      <w:r w:rsidDel="00000000" w:rsidR="00000000" w:rsidRPr="00000000">
        <w:rPr/>
        <w:drawing>
          <wp:inline distB="114300" distT="114300" distL="114300" distR="114300">
            <wp:extent cx="5731200" cy="2197100"/>
            <wp:effectExtent b="0" l="0" r="0" t="0"/>
            <wp:docPr id="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2197100"/>
                    </a:xfrm>
                    <a:prstGeom prst="rect"/>
                    <a:ln/>
                  </pic:spPr>
                </pic:pic>
              </a:graphicData>
            </a:graphic>
          </wp:inline>
        </w:drawing>
      </w:r>
      <w:r w:rsidDel="00000000" w:rsidR="00000000" w:rsidRPr="00000000">
        <w:rPr>
          <w:rtl w:val="0"/>
        </w:rPr>
        <w:br w:type="textWrapping"/>
      </w:r>
      <w:r w:rsidDel="00000000" w:rsidR="00000000" w:rsidRPr="00000000">
        <w:rPr>
          <w:b w:val="1"/>
          <w:sz w:val="22"/>
          <w:szCs w:val="22"/>
          <w:rtl w:val="0"/>
        </w:rPr>
        <w:t xml:space="preserve">Supplemental Figure S1. Principal component analysis (PCA) of log-transformed protein abundance data. (A) </w:t>
      </w:r>
      <w:r w:rsidDel="00000000" w:rsidR="00000000" w:rsidRPr="00000000">
        <w:rPr>
          <w:sz w:val="22"/>
          <w:szCs w:val="22"/>
          <w:rtl w:val="0"/>
        </w:rPr>
        <w:t xml:space="preserve">PCA</w:t>
      </w:r>
      <w:r w:rsidDel="00000000" w:rsidR="00000000" w:rsidRPr="00000000">
        <w:rPr>
          <w:sz w:val="22"/>
          <w:szCs w:val="22"/>
          <w:rtl w:val="0"/>
        </w:rPr>
        <w:t xml:space="preserve"> of 745 orthogroups from five species </w:t>
      </w:r>
      <w:r w:rsidDel="00000000" w:rsidR="00000000" w:rsidRPr="00000000">
        <w:rPr>
          <w:i w:val="1"/>
          <w:sz w:val="22"/>
          <w:szCs w:val="22"/>
          <w:rtl w:val="0"/>
        </w:rPr>
        <w:t xml:space="preserve">Tripsacum</w:t>
      </w:r>
      <w:r w:rsidDel="00000000" w:rsidR="00000000" w:rsidRPr="00000000">
        <w:rPr>
          <w:sz w:val="22"/>
          <w:szCs w:val="22"/>
          <w:rtl w:val="0"/>
        </w:rPr>
        <w:t xml:space="preserve"> (2019 and 2022), </w:t>
      </w:r>
      <w:r w:rsidDel="00000000" w:rsidR="00000000" w:rsidRPr="00000000">
        <w:rPr>
          <w:i w:val="1"/>
          <w:sz w:val="22"/>
          <w:szCs w:val="22"/>
          <w:rtl w:val="0"/>
        </w:rPr>
        <w:t xml:space="preserve">A. gerardii</w:t>
      </w:r>
      <w:r w:rsidDel="00000000" w:rsidR="00000000" w:rsidRPr="00000000">
        <w:rPr>
          <w:sz w:val="22"/>
          <w:szCs w:val="22"/>
          <w:rtl w:val="0"/>
        </w:rPr>
        <w:t xml:space="preserve">, </w:t>
      </w:r>
      <w:r w:rsidDel="00000000" w:rsidR="00000000" w:rsidRPr="00000000">
        <w:rPr>
          <w:i w:val="1"/>
          <w:sz w:val="22"/>
          <w:szCs w:val="22"/>
          <w:rtl w:val="0"/>
        </w:rPr>
        <w:t xml:space="preserve">M. giganteus</w:t>
      </w:r>
      <w:r w:rsidDel="00000000" w:rsidR="00000000" w:rsidRPr="00000000">
        <w:rPr>
          <w:sz w:val="22"/>
          <w:szCs w:val="22"/>
          <w:rtl w:val="0"/>
        </w:rPr>
        <w:t xml:space="preserve">, </w:t>
      </w:r>
      <w:r w:rsidDel="00000000" w:rsidR="00000000" w:rsidRPr="00000000">
        <w:rPr>
          <w:i w:val="1"/>
          <w:sz w:val="22"/>
          <w:szCs w:val="22"/>
          <w:rtl w:val="0"/>
        </w:rPr>
        <w:t xml:space="preserve">P. virgatum</w:t>
      </w:r>
      <w:r w:rsidDel="00000000" w:rsidR="00000000" w:rsidRPr="00000000">
        <w:rPr>
          <w:sz w:val="22"/>
          <w:szCs w:val="22"/>
          <w:rtl w:val="0"/>
        </w:rPr>
        <w:t xml:space="preserve">, and </w:t>
      </w:r>
      <w:r w:rsidDel="00000000" w:rsidR="00000000" w:rsidRPr="00000000">
        <w:rPr>
          <w:i w:val="1"/>
          <w:sz w:val="22"/>
          <w:szCs w:val="22"/>
          <w:rtl w:val="0"/>
        </w:rPr>
        <w:t xml:space="preserve">S. nutans</w:t>
      </w:r>
      <w:r w:rsidDel="00000000" w:rsidR="00000000" w:rsidRPr="00000000">
        <w:rPr>
          <w:sz w:val="22"/>
          <w:szCs w:val="22"/>
          <w:rtl w:val="0"/>
        </w:rPr>
        <w:t xml:space="preserve">. </w:t>
      </w:r>
      <w:r w:rsidDel="00000000" w:rsidR="00000000" w:rsidRPr="00000000">
        <w:rPr>
          <w:b w:val="1"/>
          <w:sz w:val="22"/>
          <w:szCs w:val="22"/>
          <w:rtl w:val="0"/>
        </w:rPr>
        <w:t xml:space="preserve">(B)</w:t>
      </w:r>
      <w:r w:rsidDel="00000000" w:rsidR="00000000" w:rsidRPr="00000000">
        <w:rPr>
          <w:sz w:val="22"/>
          <w:szCs w:val="22"/>
          <w:rtl w:val="0"/>
        </w:rPr>
        <w:t xml:space="preserve"> PCA of 1,889 proteins from </w:t>
      </w:r>
      <w:r w:rsidDel="00000000" w:rsidR="00000000" w:rsidRPr="00000000">
        <w:rPr>
          <w:i w:val="1"/>
          <w:sz w:val="22"/>
          <w:szCs w:val="22"/>
          <w:rtl w:val="0"/>
        </w:rPr>
        <w:t xml:space="preserve">Tripsacum</w:t>
      </w:r>
      <w:r w:rsidDel="00000000" w:rsidR="00000000" w:rsidRPr="00000000">
        <w:rPr>
          <w:sz w:val="22"/>
          <w:szCs w:val="22"/>
          <w:rtl w:val="0"/>
        </w:rPr>
        <w:t xml:space="preserve"> hybrids. Points are colored by hybrid type–intraspecific </w:t>
      </w:r>
      <w:r w:rsidDel="00000000" w:rsidR="00000000" w:rsidRPr="00000000">
        <w:rPr>
          <w:i w:val="1"/>
          <w:sz w:val="22"/>
          <w:szCs w:val="22"/>
          <w:rtl w:val="0"/>
        </w:rPr>
        <w:t xml:space="preserve">T. dactyloides</w:t>
      </w:r>
      <w:r w:rsidDel="00000000" w:rsidR="00000000" w:rsidRPr="00000000">
        <w:rPr>
          <w:sz w:val="22"/>
          <w:szCs w:val="22"/>
          <w:rtl w:val="0"/>
        </w:rPr>
        <w:t xml:space="preserve"> hybrids (Td × Td) and interspecific </w:t>
      </w:r>
      <w:r w:rsidDel="00000000" w:rsidR="00000000" w:rsidRPr="00000000">
        <w:rPr>
          <w:i w:val="1"/>
          <w:sz w:val="22"/>
          <w:szCs w:val="22"/>
          <w:rtl w:val="0"/>
        </w:rPr>
        <w:t xml:space="preserve">T. dactyloides</w:t>
      </w:r>
      <w:r w:rsidDel="00000000" w:rsidR="00000000" w:rsidRPr="00000000">
        <w:rPr>
          <w:sz w:val="22"/>
          <w:szCs w:val="22"/>
          <w:rtl w:val="0"/>
        </w:rPr>
        <w:t xml:space="preserve"> × </w:t>
      </w:r>
      <w:r w:rsidDel="00000000" w:rsidR="00000000" w:rsidRPr="00000000">
        <w:rPr>
          <w:i w:val="1"/>
          <w:sz w:val="22"/>
          <w:szCs w:val="22"/>
          <w:rtl w:val="0"/>
        </w:rPr>
        <w:t xml:space="preserve">T. floridanum</w:t>
      </w:r>
      <w:r w:rsidDel="00000000" w:rsidR="00000000" w:rsidRPr="00000000">
        <w:rPr>
          <w:sz w:val="22"/>
          <w:szCs w:val="22"/>
          <w:rtl w:val="0"/>
        </w:rPr>
        <w:t xml:space="preserve"> hybrids (Td × Tf). Shapes represent season (circle = summer, triangle = winter). The percentage of total variance explained by each principal component is shown on the axes.</w:t>
      </w:r>
    </w:p>
    <w:p w:rsidR="00000000" w:rsidDel="00000000" w:rsidP="00000000" w:rsidRDefault="00000000" w:rsidRPr="00000000" w14:paraId="0000001F">
      <w:pPr>
        <w:pStyle w:val="Heading3"/>
        <w:spacing w:line="480" w:lineRule="auto"/>
        <w:jc w:val="both"/>
        <w:rPr/>
      </w:pPr>
      <w:bookmarkStart w:colFirst="0" w:colLast="0" w:name="_xfppwr7kgpfb" w:id="3"/>
      <w:bookmarkEnd w:id="3"/>
      <w:r w:rsidDel="00000000" w:rsidR="00000000" w:rsidRPr="00000000">
        <w:rPr>
          <w:rtl w:val="0"/>
        </w:rPr>
        <w:t xml:space="preserve">Cross-Species comparative proteomic analysis reveals conserved seasonal protein accumulation patterns</w:t>
      </w:r>
    </w:p>
    <w:p w:rsidR="00000000" w:rsidDel="00000000" w:rsidP="00000000" w:rsidRDefault="00000000" w:rsidRPr="00000000" w14:paraId="00000020">
      <w:pPr>
        <w:spacing w:before="0" w:lineRule="auto"/>
        <w:rPr/>
      </w:pPr>
      <w:r w:rsidDel="00000000" w:rsidR="00000000" w:rsidRPr="00000000">
        <w:rPr>
          <w:rtl w:val="0"/>
        </w:rPr>
        <w:t xml:space="preserve">Per species, the average number of identified proteins ranged from 2,372 to ~4,451. The number of differentially abundant proteins varied by species, with significantly upregulated proteins ranging from 58 to 174 and downregulated proteins from 56 to 218. A summary of identified proteins is provided in Table 1. Figure 2A illustrates the significance of fold change of these differentially accumulated proteins (DAPs) across the five temperate grasses, suggesting that detection levels may be partly influenced by reference proteome completeness, </w:t>
      </w:r>
      <w:r w:rsidDel="00000000" w:rsidR="00000000" w:rsidRPr="00000000">
        <w:rPr>
          <w:rtl w:val="0"/>
        </w:rPr>
        <w:t xml:space="preserve">as reflected by the comparatively lower coverage in </w:t>
      </w:r>
      <w:r w:rsidDel="00000000" w:rsidR="00000000" w:rsidRPr="00000000">
        <w:rPr>
          <w:i w:val="1"/>
          <w:rtl w:val="0"/>
        </w:rPr>
        <w:t xml:space="preserve">Sorghastrum </w:t>
      </w:r>
      <w:r w:rsidDel="00000000" w:rsidR="00000000" w:rsidRPr="00000000">
        <w:rPr>
          <w:i w:val="1"/>
          <w:rtl w:val="0"/>
        </w:rPr>
        <w:t xml:space="preserve">nutans</w:t>
      </w:r>
      <w:r w:rsidDel="00000000" w:rsidR="00000000" w:rsidRPr="00000000">
        <w:rPr>
          <w:i w:val="1"/>
          <w:rtl w:val="0"/>
        </w:rPr>
        <w:t xml:space="preserve">, </w:t>
      </w:r>
      <w:r w:rsidDel="00000000" w:rsidR="00000000" w:rsidRPr="00000000">
        <w:rPr>
          <w:rtl w:val="0"/>
        </w:rPr>
        <w:t xml:space="preserve">a tetraploid which has a 2Gb draft genome with a 15X coverage compared to 35–90X in the remaining species</w:t>
      </w:r>
      <w:r w:rsidDel="00000000" w:rsidR="00000000" w:rsidRPr="00000000">
        <w:rPr>
          <w:rtl w:val="0"/>
        </w:rPr>
        <w:t xml:space="preserve"> </w:t>
      </w:r>
      <w:hyperlink r:id="rId33">
        <w:r w:rsidDel="00000000" w:rsidR="00000000" w:rsidRPr="00000000">
          <w:rPr>
            <w:b w:val="0"/>
            <w:color w:val="000000"/>
            <w:u w:val="none"/>
            <w:rtl w:val="0"/>
          </w:rPr>
          <w:t xml:space="preserve">(Goodstein et al., 2012; Mitros et al., 2020; Stitzer et al., 2025; Woodhouse et al., 2021)</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drawing>
          <wp:inline distB="114300" distT="114300" distL="114300" distR="114300">
            <wp:extent cx="5731200" cy="5524500"/>
            <wp:effectExtent b="0" l="0" r="0" t="0"/>
            <wp:docPr id="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40" w:lineRule="auto"/>
        <w:rPr>
          <w:sz w:val="22"/>
          <w:szCs w:val="22"/>
        </w:rPr>
      </w:pPr>
      <w:r w:rsidDel="00000000" w:rsidR="00000000" w:rsidRPr="00000000">
        <w:rPr>
          <w:b w:val="1"/>
          <w:sz w:val="22"/>
          <w:szCs w:val="22"/>
          <w:rtl w:val="0"/>
        </w:rPr>
        <w:t xml:space="preserve">Figure 2.</w:t>
      </w:r>
      <w:r w:rsidDel="00000000" w:rsidR="00000000" w:rsidRPr="00000000">
        <w:rPr>
          <w:b w:val="1"/>
          <w:sz w:val="22"/>
          <w:szCs w:val="22"/>
          <w:rtl w:val="0"/>
        </w:rPr>
        <w:t xml:space="preserve"> Proteomic analysis of rhizomes from PACMAD species under winter and summer conditions.</w:t>
      </w:r>
      <w:r w:rsidDel="00000000" w:rsidR="00000000" w:rsidRPr="00000000">
        <w:rPr>
          <w:sz w:val="22"/>
          <w:szCs w:val="22"/>
          <w:rtl w:val="0"/>
        </w:rPr>
        <w:t xml:space="preserve"> </w:t>
      </w:r>
      <w:r w:rsidDel="00000000" w:rsidR="00000000" w:rsidRPr="00000000">
        <w:rPr>
          <w:b w:val="1"/>
          <w:sz w:val="22"/>
          <w:szCs w:val="22"/>
          <w:rtl w:val="0"/>
        </w:rPr>
        <w:t xml:space="preserve">(A)</w:t>
      </w:r>
      <w:r w:rsidDel="00000000" w:rsidR="00000000" w:rsidRPr="00000000">
        <w:rPr>
          <w:sz w:val="22"/>
          <w:szCs w:val="22"/>
          <w:rtl w:val="0"/>
        </w:rPr>
        <w:t xml:space="preserve"> Volcano plots showing </w:t>
      </w:r>
      <w:r w:rsidDel="00000000" w:rsidR="00000000" w:rsidRPr="00000000">
        <w:rPr>
          <w:sz w:val="22"/>
          <w:szCs w:val="22"/>
          <w:rtl w:val="0"/>
        </w:rPr>
        <w:t xml:space="preserve">differentially accumulated proteins (DAPs)</w:t>
      </w:r>
      <w:r w:rsidDel="00000000" w:rsidR="00000000" w:rsidRPr="00000000">
        <w:rPr>
          <w:sz w:val="22"/>
          <w:szCs w:val="22"/>
          <w:rtl w:val="0"/>
        </w:rPr>
        <w:t xml:space="preserve"> in rhizomes of </w:t>
      </w:r>
      <w:r w:rsidDel="00000000" w:rsidR="00000000" w:rsidRPr="00000000">
        <w:rPr>
          <w:i w:val="1"/>
          <w:sz w:val="22"/>
          <w:szCs w:val="22"/>
          <w:rtl w:val="0"/>
        </w:rPr>
        <w:t xml:space="preserve">Tripsacum spp.</w:t>
      </w:r>
      <w:r w:rsidDel="00000000" w:rsidR="00000000" w:rsidRPr="00000000">
        <w:rPr>
          <w:sz w:val="22"/>
          <w:szCs w:val="22"/>
          <w:rtl w:val="0"/>
        </w:rPr>
        <w:t xml:space="preserve">, </w:t>
      </w:r>
      <w:r w:rsidDel="00000000" w:rsidR="00000000" w:rsidRPr="00000000">
        <w:rPr>
          <w:i w:val="1"/>
          <w:sz w:val="22"/>
          <w:szCs w:val="22"/>
          <w:rtl w:val="0"/>
        </w:rPr>
        <w:t xml:space="preserve">Andropogon gerardii</w:t>
      </w:r>
      <w:r w:rsidDel="00000000" w:rsidR="00000000" w:rsidRPr="00000000">
        <w:rPr>
          <w:sz w:val="22"/>
          <w:szCs w:val="22"/>
          <w:rtl w:val="0"/>
        </w:rPr>
        <w:t xml:space="preserve">, </w:t>
      </w:r>
      <w:r w:rsidDel="00000000" w:rsidR="00000000" w:rsidRPr="00000000">
        <w:rPr>
          <w:i w:val="1"/>
          <w:sz w:val="22"/>
          <w:szCs w:val="22"/>
          <w:rtl w:val="0"/>
        </w:rPr>
        <w:t xml:space="preserve">Miscanthus giganteus</w:t>
      </w:r>
      <w:r w:rsidDel="00000000" w:rsidR="00000000" w:rsidRPr="00000000">
        <w:rPr>
          <w:sz w:val="22"/>
          <w:szCs w:val="22"/>
          <w:rtl w:val="0"/>
        </w:rPr>
        <w:t xml:space="preserve">, </w:t>
      </w:r>
      <w:r w:rsidDel="00000000" w:rsidR="00000000" w:rsidRPr="00000000">
        <w:rPr>
          <w:i w:val="1"/>
          <w:sz w:val="22"/>
          <w:szCs w:val="22"/>
          <w:rtl w:val="0"/>
        </w:rPr>
        <w:t xml:space="preserve">Panicum virgatum</w:t>
      </w:r>
      <w:r w:rsidDel="00000000" w:rsidR="00000000" w:rsidRPr="00000000">
        <w:rPr>
          <w:sz w:val="22"/>
          <w:szCs w:val="22"/>
          <w:rtl w:val="0"/>
        </w:rPr>
        <w:t xml:space="preserve">, and </w:t>
      </w:r>
      <w:r w:rsidDel="00000000" w:rsidR="00000000" w:rsidRPr="00000000">
        <w:rPr>
          <w:i w:val="1"/>
          <w:sz w:val="22"/>
          <w:szCs w:val="22"/>
          <w:rtl w:val="0"/>
        </w:rPr>
        <w:t xml:space="preserve">Sorghastrum nutans</w:t>
      </w:r>
      <w:r w:rsidDel="00000000" w:rsidR="00000000" w:rsidRPr="00000000">
        <w:rPr>
          <w:sz w:val="22"/>
          <w:szCs w:val="22"/>
          <w:rtl w:val="0"/>
        </w:rPr>
        <w:t xml:space="preserve"> under winter vs. summer conditions, with total number of proteins identified listed. </w:t>
      </w:r>
      <w:r w:rsidDel="00000000" w:rsidR="00000000" w:rsidRPr="00000000">
        <w:rPr>
          <w:sz w:val="22"/>
          <w:szCs w:val="22"/>
          <w:rtl w:val="0"/>
        </w:rPr>
        <w:t xml:space="preserve">Proteins</w:t>
      </w:r>
      <w:r w:rsidDel="00000000" w:rsidR="00000000" w:rsidRPr="00000000">
        <w:rPr>
          <w:sz w:val="22"/>
          <w:szCs w:val="22"/>
          <w:rtl w:val="0"/>
        </w:rPr>
        <w:t xml:space="preserve"> with significant upregulation (blue) and downregulation (pink) in winter relative to summer are highlighted, with non-significant proteins in gray. The y-axis represents the significance as –log</w:t>
      </w:r>
      <w:r w:rsidDel="00000000" w:rsidR="00000000" w:rsidRPr="00000000">
        <w:rPr>
          <w:sz w:val="22"/>
          <w:szCs w:val="22"/>
          <w:vertAlign w:val="subscript"/>
          <w:rtl w:val="0"/>
        </w:rPr>
        <w:t xml:space="preserve">10</w:t>
      </w:r>
      <w:r w:rsidDel="00000000" w:rsidR="00000000" w:rsidRPr="00000000">
        <w:rPr>
          <w:sz w:val="22"/>
          <w:szCs w:val="22"/>
          <w:rtl w:val="0"/>
        </w:rPr>
        <w:t xml:space="preserve">(p-value), and the x-axis shows the log</w:t>
      </w:r>
      <w:r w:rsidDel="00000000" w:rsidR="00000000" w:rsidRPr="00000000">
        <w:rPr>
          <w:sz w:val="22"/>
          <w:szCs w:val="22"/>
          <w:vertAlign w:val="subscript"/>
          <w:rtl w:val="0"/>
        </w:rPr>
        <w:t xml:space="preserve">2</w:t>
      </w:r>
      <w:r w:rsidDel="00000000" w:rsidR="00000000" w:rsidRPr="00000000">
        <w:rPr>
          <w:sz w:val="22"/>
          <w:szCs w:val="22"/>
          <w:rtl w:val="0"/>
        </w:rPr>
        <w:t xml:space="preserve"> fold-change (log</w:t>
      </w:r>
      <w:r w:rsidDel="00000000" w:rsidR="00000000" w:rsidRPr="00000000">
        <w:rPr>
          <w:sz w:val="22"/>
          <w:szCs w:val="22"/>
          <w:vertAlign w:val="subscript"/>
          <w:rtl w:val="0"/>
        </w:rPr>
        <w:t xml:space="preserve">2</w:t>
      </w:r>
      <w:r w:rsidDel="00000000" w:rsidR="00000000" w:rsidRPr="00000000">
        <w:rPr>
          <w:sz w:val="22"/>
          <w:szCs w:val="22"/>
          <w:rtl w:val="0"/>
        </w:rPr>
        <w:t xml:space="preserve">FC) of the DAPs between winter and summer. </w:t>
      </w:r>
      <w:r w:rsidDel="00000000" w:rsidR="00000000" w:rsidRPr="00000000">
        <w:rPr>
          <w:b w:val="1"/>
          <w:sz w:val="22"/>
          <w:szCs w:val="22"/>
          <w:rtl w:val="0"/>
        </w:rPr>
        <w:t xml:space="preserve">(B)</w:t>
      </w:r>
      <w:r w:rsidDel="00000000" w:rsidR="00000000" w:rsidRPr="00000000">
        <w:rPr>
          <w:sz w:val="22"/>
          <w:szCs w:val="22"/>
          <w:rtl w:val="0"/>
        </w:rPr>
        <w:t xml:space="preserve"> Pairwise comparisons of log2 fold-change (Winter/Summer) in differentially accumulated orthogroups across species. Scatterplots display the correlation of orthogroup-level log2FC values between species, with shared DAPs upregulated in winter shown in blue, downregulated in red, and non-significant proteins in gray. Each panel represents a comparison between two species, with the number of shared orthogroups (</w:t>
      </w:r>
      <w:r w:rsidDel="00000000" w:rsidR="00000000" w:rsidRPr="00000000">
        <w:rPr>
          <w:i w:val="1"/>
          <w:sz w:val="22"/>
          <w:szCs w:val="22"/>
          <w:rtl w:val="0"/>
        </w:rPr>
        <w:t xml:space="preserve">n</w:t>
      </w:r>
      <w:r w:rsidDel="00000000" w:rsidR="00000000" w:rsidRPr="00000000">
        <w:rPr>
          <w:sz w:val="22"/>
          <w:szCs w:val="22"/>
          <w:rtl w:val="0"/>
        </w:rPr>
        <w:t xml:space="preserve">) and Spearman’s correlation coefficient (ρ) displayed.</w:t>
      </w:r>
    </w:p>
    <w:p w:rsidR="00000000" w:rsidDel="00000000" w:rsidP="00000000" w:rsidRDefault="00000000" w:rsidRPr="00000000" w14:paraId="00000023">
      <w:pPr>
        <w:rPr/>
      </w:pPr>
      <w:r w:rsidDel="00000000" w:rsidR="00000000" w:rsidRPr="00000000">
        <w:rPr>
          <w:rtl w:val="0"/>
        </w:rPr>
        <w:t xml:space="preserve">To assess cross-species consistency at the orthogroup level, we identified shared protein families among the five species using OrthoFinder </w:t>
      </w:r>
      <w:hyperlink r:id="rId35">
        <w:r w:rsidDel="00000000" w:rsidR="00000000" w:rsidRPr="00000000">
          <w:rPr>
            <w:b w:val="0"/>
            <w:color w:val="000000"/>
            <w:u w:val="none"/>
            <w:rtl w:val="0"/>
          </w:rPr>
          <w:t xml:space="preserve">(Emms and Kelly, 2019)</w:t>
        </w:r>
      </w:hyperlink>
      <w:r w:rsidDel="00000000" w:rsidR="00000000" w:rsidRPr="00000000">
        <w:rPr>
          <w:rtl w:val="0"/>
        </w:rPr>
        <w:t xml:space="preserve">). Across all species, 51,442 orthogroups were identified in total (Supplemental Table S2). Of the 20,737 proteins quantified in this study, 18,454 were assigned to </w:t>
      </w:r>
      <w:r w:rsidDel="00000000" w:rsidR="00000000" w:rsidRPr="00000000">
        <w:rPr>
          <w:rtl w:val="0"/>
        </w:rPr>
        <w:t xml:space="preserve">4,888 orthogroups, while 2,283</w:t>
      </w:r>
      <w:r w:rsidDel="00000000" w:rsidR="00000000" w:rsidRPr="00000000">
        <w:rPr>
          <w:rtl w:val="0"/>
        </w:rPr>
        <w:t xml:space="preserve"> lacked orthogroup assignment and were excluded from cross-species comparisons</w:t>
      </w:r>
      <w:r w:rsidDel="00000000" w:rsidR="00000000" w:rsidRPr="00000000">
        <w:rPr>
          <w:rtl w:val="0"/>
        </w:rPr>
        <w:t xml:space="preserve">. The log₂ fold-change values (winter vs. summer) of orthogroups were compared across species (Figure 2B). In cases where multiple proteins belonged to the same orthogroup within a species, log₂ fold-change values were averaged to generate a single orthogroup-level fold change (Supplemental Table </w:t>
      </w:r>
      <w:r w:rsidDel="00000000" w:rsidR="00000000" w:rsidRPr="00000000">
        <w:rPr>
          <w:rtl w:val="0"/>
        </w:rPr>
        <w:t xml:space="preserve">S3</w:t>
      </w:r>
      <w:r w:rsidDel="00000000" w:rsidR="00000000" w:rsidRPr="00000000">
        <w:rPr>
          <w:rtl w:val="0"/>
        </w:rPr>
        <w:t xml:space="preserve">). Resulting Spearman correlations between orthogroup-level fold changes ranged from 0.37 (</w:t>
      </w:r>
      <w:r w:rsidDel="00000000" w:rsidR="00000000" w:rsidRPr="00000000">
        <w:rPr>
          <w:i w:val="1"/>
          <w:rtl w:val="0"/>
        </w:rPr>
        <w:t xml:space="preserve">Tripsacum</w:t>
      </w:r>
      <w:r w:rsidDel="00000000" w:rsidR="00000000" w:rsidRPr="00000000">
        <w:rPr>
          <w:rtl w:val="0"/>
        </w:rPr>
        <w:t xml:space="preserve"> ‘19 vs. </w:t>
      </w:r>
      <w:r w:rsidDel="00000000" w:rsidR="00000000" w:rsidRPr="00000000">
        <w:rPr>
          <w:i w:val="1"/>
          <w:rtl w:val="0"/>
        </w:rPr>
        <w:t xml:space="preserve">A. gerardii</w:t>
      </w:r>
      <w:r w:rsidDel="00000000" w:rsidR="00000000" w:rsidRPr="00000000">
        <w:rPr>
          <w:rtl w:val="0"/>
        </w:rPr>
        <w:t xml:space="preserve">) to 0.69 (</w:t>
      </w:r>
      <w:r w:rsidDel="00000000" w:rsidR="00000000" w:rsidRPr="00000000">
        <w:rPr>
          <w:i w:val="1"/>
          <w:rtl w:val="0"/>
        </w:rPr>
        <w:t xml:space="preserve">S. nutans</w:t>
      </w:r>
      <w:r w:rsidDel="00000000" w:rsidR="00000000" w:rsidRPr="00000000">
        <w:rPr>
          <w:rtl w:val="0"/>
        </w:rPr>
        <w:t xml:space="preserve"> vs. </w:t>
      </w:r>
      <w:r w:rsidDel="00000000" w:rsidR="00000000" w:rsidRPr="00000000">
        <w:rPr>
          <w:i w:val="1"/>
          <w:rtl w:val="0"/>
        </w:rPr>
        <w:t xml:space="preserve">P. virgatum</w:t>
      </w:r>
      <w:r w:rsidDel="00000000" w:rsidR="00000000" w:rsidRPr="00000000">
        <w:rPr>
          <w:rtl w:val="0"/>
        </w:rPr>
        <w:t xml:space="preserve">), with sample sizes ranging from 1,257 to 2,160 orthogroups. Comparisons within </w:t>
      </w:r>
      <w:r w:rsidDel="00000000" w:rsidR="00000000" w:rsidRPr="00000000">
        <w:rPr>
          <w:i w:val="1"/>
          <w:rtl w:val="0"/>
        </w:rPr>
        <w:t xml:space="preserve">Tripsacum</w:t>
      </w:r>
      <w:r w:rsidDel="00000000" w:rsidR="00000000" w:rsidRPr="00000000">
        <w:rPr>
          <w:rtl w:val="0"/>
        </w:rPr>
        <w:t xml:space="preserve"> between 2019 and 2022 had a Spearman correlation of 0.56 (n = 2,160 orthogroups). Specific orthogroups—such as LEA3, GST, HSP1, and PEPB, were consistently identified as differentially abundant across multiple species comparisons.</w:t>
      </w:r>
    </w:p>
    <w:p w:rsidR="00000000" w:rsidDel="00000000" w:rsidP="00000000" w:rsidRDefault="00000000" w:rsidRPr="00000000" w14:paraId="00000024">
      <w:pPr>
        <w:pStyle w:val="Heading3"/>
        <w:rPr/>
      </w:pPr>
      <w:bookmarkStart w:colFirst="0" w:colLast="0" w:name="_qk8v3doqyrmi" w:id="4"/>
      <w:bookmarkEnd w:id="4"/>
      <w:r w:rsidDel="00000000" w:rsidR="00000000" w:rsidRPr="00000000">
        <w:rPr>
          <w:rtl w:val="0"/>
        </w:rPr>
        <w:t xml:space="preserve">Ortholog sharing</w:t>
      </w:r>
    </w:p>
    <w:p w:rsidR="00000000" w:rsidDel="00000000" w:rsidP="00000000" w:rsidRDefault="00000000" w:rsidRPr="00000000" w14:paraId="00000025">
      <w:pPr>
        <w:spacing w:line="480" w:lineRule="auto"/>
        <w:rPr/>
      </w:pPr>
      <w:r w:rsidDel="00000000" w:rsidR="00000000" w:rsidRPr="00000000">
        <w:rPr>
          <w:rtl w:val="0"/>
        </w:rPr>
        <w:t xml:space="preserve">To analyze the common sets of DAPs (</w:t>
      </w:r>
      <w:r w:rsidDel="00000000" w:rsidR="00000000" w:rsidRPr="00000000">
        <w:rPr>
          <w:rtl w:val="0"/>
        </w:rPr>
        <w:t xml:space="preserve">Figure 3</w:t>
      </w:r>
      <w:r w:rsidDel="00000000" w:rsidR="00000000" w:rsidRPr="00000000">
        <w:rPr>
          <w:rtl w:val="0"/>
        </w:rPr>
        <w:t xml:space="preserve">) at the orthogroup level, we looked at overlaps in DAP orthogroups among all five species.  The shared sets of orthogroups are shown in Figure 3A and 3B (Supplemental</w:t>
      </w:r>
      <w:r w:rsidDel="00000000" w:rsidR="00000000" w:rsidRPr="00000000">
        <w:rPr>
          <w:rtl w:val="0"/>
        </w:rPr>
        <w:t xml:space="preserve"> Tables S4 and S5</w:t>
      </w:r>
      <w:r w:rsidDel="00000000" w:rsidR="00000000" w:rsidRPr="00000000">
        <w:rPr>
          <w:rtl w:val="0"/>
        </w:rPr>
        <w:t xml:space="preserve">).  The biggest difference is caused by the initial proteome coverage (Table 1, Figure 2A) - </w:t>
      </w:r>
      <w:r w:rsidDel="00000000" w:rsidR="00000000" w:rsidRPr="00000000">
        <w:rPr>
          <w:i w:val="1"/>
          <w:rtl w:val="0"/>
        </w:rPr>
        <w:t xml:space="preserve">Tripsacum </w:t>
      </w:r>
      <w:r w:rsidDel="00000000" w:rsidR="00000000" w:rsidRPr="00000000">
        <w:rPr>
          <w:rtl w:val="0"/>
        </w:rPr>
        <w:t xml:space="preserve">and </w:t>
      </w:r>
      <w:r w:rsidDel="00000000" w:rsidR="00000000" w:rsidRPr="00000000">
        <w:rPr>
          <w:i w:val="1"/>
          <w:rtl w:val="0"/>
        </w:rPr>
        <w:t xml:space="preserve">Panicum</w:t>
      </w:r>
      <w:r w:rsidDel="00000000" w:rsidR="00000000" w:rsidRPr="00000000">
        <w:rPr>
          <w:rtl w:val="0"/>
        </w:rPr>
        <w:t xml:space="preserve"> have the largest sets of unique proteins.  Nevertheless, substantial sharing was observed across these independently evolved grass species. Of the total upregulated DAP orthogroups (n=330, Figure 3A), 87 proteins (approximately 27%) were shared with at least one other species, while 12% were shared among at least two additional species. In contrast, sharing of orthogroups among downregulated DAPs (n = 470, Figure 3B) was lower, with only 21% shared with at least one other species, and merely 6% common to at least two additional species.</w:t>
      </w:r>
    </w:p>
    <w:p w:rsidR="00000000" w:rsidDel="00000000" w:rsidP="00000000" w:rsidRDefault="00000000" w:rsidRPr="00000000" w14:paraId="00000026">
      <w:pPr>
        <w:spacing w:line="240" w:lineRule="auto"/>
        <w:jc w:val="center"/>
        <w:rPr/>
      </w:pPr>
      <w:r w:rsidDel="00000000" w:rsidR="00000000" w:rsidRPr="00000000">
        <w:rPr/>
        <w:drawing>
          <wp:inline distB="114300" distT="114300" distL="114300" distR="114300">
            <wp:extent cx="4409841" cy="6639818"/>
            <wp:effectExtent b="0" l="0" r="0" t="0"/>
            <wp:docPr id="1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409841" cy="663981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rPr>
          <w:sz w:val="22"/>
          <w:szCs w:val="22"/>
        </w:rPr>
      </w:pPr>
      <w:r w:rsidDel="00000000" w:rsidR="00000000" w:rsidRPr="00000000">
        <w:rPr>
          <w:b w:val="1"/>
          <w:sz w:val="22"/>
          <w:szCs w:val="22"/>
          <w:rtl w:val="0"/>
        </w:rPr>
        <w:t xml:space="preserve">Figure 3. Orthogroup sharing of significantly DAPs among five PACMAD grass species.</w:t>
      </w:r>
      <w:r w:rsidDel="00000000" w:rsidR="00000000" w:rsidRPr="00000000">
        <w:rPr>
          <w:sz w:val="22"/>
          <w:szCs w:val="22"/>
          <w:rtl w:val="0"/>
        </w:rPr>
        <w:t xml:space="preserve"> </w:t>
      </w:r>
      <w:r w:rsidDel="00000000" w:rsidR="00000000" w:rsidRPr="00000000">
        <w:rPr>
          <w:b w:val="1"/>
          <w:sz w:val="22"/>
          <w:szCs w:val="22"/>
          <w:rtl w:val="0"/>
        </w:rPr>
        <w:t xml:space="preserve">(A) </w:t>
      </w:r>
      <w:r w:rsidDel="00000000" w:rsidR="00000000" w:rsidRPr="00000000">
        <w:rPr>
          <w:sz w:val="22"/>
          <w:szCs w:val="22"/>
          <w:rtl w:val="0"/>
        </w:rPr>
        <w:t xml:space="preserve">U</w:t>
      </w:r>
      <w:r w:rsidDel="00000000" w:rsidR="00000000" w:rsidRPr="00000000">
        <w:rPr>
          <w:sz w:val="22"/>
          <w:szCs w:val="22"/>
          <w:rtl w:val="0"/>
        </w:rPr>
        <w:t xml:space="preserve">pregulated. (</w:t>
      </w:r>
      <w:r w:rsidDel="00000000" w:rsidR="00000000" w:rsidRPr="00000000">
        <w:rPr>
          <w:b w:val="1"/>
          <w:sz w:val="22"/>
          <w:szCs w:val="22"/>
          <w:rtl w:val="0"/>
        </w:rPr>
        <w:t xml:space="preserve">B</w:t>
      </w:r>
      <w:r w:rsidDel="00000000" w:rsidR="00000000" w:rsidRPr="00000000">
        <w:rPr>
          <w:sz w:val="22"/>
          <w:szCs w:val="22"/>
          <w:rtl w:val="0"/>
        </w:rPr>
        <w:t xml:space="preserve">) Downregulated. Set sizes (horizontal bars) indicate the total number of regulated orthogroups identified per species. Intersection sizes (vertical bars) represent orthogroups unique to individual species or shared among multiple species. Bar shading indicates the number of species sharing each orthogroup: unique to one species (white), shared between two species (gray), or shared among more than two species (black). Dots below the plot illustrate species-specific orthogroup intersections.</w:t>
      </w:r>
    </w:p>
    <w:p w:rsidR="00000000" w:rsidDel="00000000" w:rsidP="00000000" w:rsidRDefault="00000000" w:rsidRPr="00000000" w14:paraId="00000028">
      <w:pPr>
        <w:pStyle w:val="Heading3"/>
        <w:rPr/>
      </w:pPr>
      <w:bookmarkStart w:colFirst="0" w:colLast="0" w:name="_tt8yll26q0u6" w:id="5"/>
      <w:bookmarkEnd w:id="5"/>
      <w:r w:rsidDel="00000000" w:rsidR="00000000" w:rsidRPr="00000000">
        <w:rPr>
          <w:rtl w:val="0"/>
        </w:rPr>
        <w:t xml:space="preserve">Pathway sharing across species</w:t>
      </w:r>
    </w:p>
    <w:p w:rsidR="00000000" w:rsidDel="00000000" w:rsidP="00000000" w:rsidRDefault="00000000" w:rsidRPr="00000000" w14:paraId="00000029">
      <w:pPr>
        <w:rPr/>
      </w:pPr>
      <w:r w:rsidDel="00000000" w:rsidR="00000000" w:rsidRPr="00000000">
        <w:rPr>
          <w:rtl w:val="0"/>
        </w:rPr>
        <w:t xml:space="preserve">Functional categorization was carried out on 630 upregulated and 749 downregulated </w:t>
      </w:r>
      <w:r w:rsidDel="00000000" w:rsidR="00000000" w:rsidRPr="00000000">
        <w:rPr>
          <w:rtl w:val="0"/>
        </w:rPr>
        <w:t xml:space="preserve">DAPs</w:t>
      </w:r>
      <w:r w:rsidDel="00000000" w:rsidR="00000000" w:rsidRPr="00000000">
        <w:rPr>
          <w:rtl w:val="0"/>
        </w:rPr>
        <w:t xml:space="preserve"> identified across species. Of these, 475 upregulated and 609 downregulated proteins had assigned GO terms and were used for enrichment analysis. This analysis highlighted clear distinctions between the two groups (Supplemental Figure S2A), with upregulated cold responses dominated by biological processes such as protein folding and stress chaperones, responses to heat and water deprivation, metabolic adjustments, detoxification and ROS scavenging, and signaling and membrane stabilization (Supplemental Table S4). In contrast, downregulated proteins primarily </w:t>
      </w:r>
      <w:r w:rsidDel="00000000" w:rsidR="00000000" w:rsidRPr="00000000">
        <w:rPr>
          <w:rtl w:val="0"/>
        </w:rPr>
        <w:t xml:space="preserve">involved</w:t>
      </w:r>
      <w:r w:rsidDel="00000000" w:rsidR="00000000" w:rsidRPr="00000000">
        <w:rPr>
          <w:rtl w:val="0"/>
        </w:rPr>
        <w:t xml:space="preserve"> cytoskeletal and cell cycle processes, including microtubule-based dynamics, mitotic cell cycle progression, and nucleotide-sugar biosynthesis (Supplemental Table S5). Visual inspection of the 475 upregulated DAPs with GO annotations suggested shared response patterns across species, but a chi-square test indicated significant differences among PACMAD grasses (</w:t>
      </w:r>
      <w:r w:rsidDel="00000000" w:rsidR="00000000" w:rsidRPr="00000000">
        <w:rPr>
          <w:i w:val="1"/>
          <w:rtl w:val="0"/>
        </w:rPr>
        <w:t xml:space="preserve">p</w:t>
      </w:r>
      <w:r w:rsidDel="00000000" w:rsidR="00000000" w:rsidRPr="00000000">
        <w:rPr>
          <w:rtl w:val="0"/>
        </w:rPr>
        <w:t xml:space="preserve"> = 0.012, Supplemental Figure S2B). However, this result may be misleading, as standard GO classifications are often too broad to accurately capture cold-specific biological processes </w:t>
      </w:r>
      <w:hyperlink r:id="rId37">
        <w:r w:rsidDel="00000000" w:rsidR="00000000" w:rsidRPr="00000000">
          <w:rPr>
            <w:b w:val="0"/>
            <w:color w:val="000000"/>
            <w:u w:val="none"/>
            <w:rtl w:val="0"/>
          </w:rPr>
          <w:t xml:space="preserve">(Barnes et al., 2023)</w:t>
        </w:r>
      </w:hyperlink>
      <w:r w:rsidDel="00000000" w:rsidR="00000000" w:rsidRPr="00000000">
        <w:rPr>
          <w:rtl w:val="0"/>
        </w:rPr>
        <w:t xml:space="preserve">, prompting us to manually consolidate GO terms into more targeted cold-related categories (see Materials and Methods and Supplemental Figure S5).</w:t>
      </w:r>
    </w:p>
    <w:p w:rsidR="00000000" w:rsidDel="00000000" w:rsidP="00000000" w:rsidRDefault="00000000" w:rsidRPr="00000000" w14:paraId="0000002A">
      <w:pPr>
        <w:rPr/>
      </w:pPr>
      <w:r w:rsidDel="00000000" w:rsidR="00000000" w:rsidRPr="00000000">
        <w:rPr/>
        <w:drawing>
          <wp:inline distB="114300" distT="114300" distL="114300" distR="114300">
            <wp:extent cx="5731200" cy="5651500"/>
            <wp:effectExtent b="0" l="0" r="0" t="0"/>
            <wp:docPr id="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240" w:lineRule="auto"/>
        <w:rPr>
          <w:sz w:val="22"/>
          <w:szCs w:val="22"/>
        </w:rPr>
      </w:pPr>
      <w:r w:rsidDel="00000000" w:rsidR="00000000" w:rsidRPr="00000000">
        <w:rPr>
          <w:b w:val="1"/>
          <w:sz w:val="22"/>
          <w:szCs w:val="22"/>
          <w:rtl w:val="0"/>
        </w:rPr>
        <w:t xml:space="preserve">Supplemental Figure S2. (A) </w:t>
      </w:r>
      <w:r w:rsidDel="00000000" w:rsidR="00000000" w:rsidRPr="00000000">
        <w:rPr>
          <w:sz w:val="22"/>
          <w:szCs w:val="22"/>
          <w:rtl w:val="0"/>
        </w:rPr>
        <w:t xml:space="preserve">Enriched biological processes (BP) among differentially accumulated proteins (DAPs) in 475 upregulated and 609 </w:t>
      </w:r>
      <w:r w:rsidDel="00000000" w:rsidR="00000000" w:rsidRPr="00000000">
        <w:rPr>
          <w:sz w:val="22"/>
          <w:szCs w:val="22"/>
          <w:rtl w:val="0"/>
        </w:rPr>
        <w:t xml:space="preserve">downregulated</w:t>
      </w:r>
      <w:r w:rsidDel="00000000" w:rsidR="00000000" w:rsidRPr="00000000">
        <w:rPr>
          <w:sz w:val="22"/>
          <w:szCs w:val="22"/>
          <w:rtl w:val="0"/>
        </w:rPr>
        <w:t xml:space="preserve"> proteins (proteins with unknown BP term were excluded). Dot size represents gene count per BP category, while dot color indicates the gene ratio (proportion of proteins annotated to each BP category). Only the top significantly enriched BP terms (lowest p-values) are displayed for clarity.</w:t>
      </w:r>
      <w:r w:rsidDel="00000000" w:rsidR="00000000" w:rsidRPr="00000000">
        <w:rPr>
          <w:b w:val="1"/>
          <w:sz w:val="22"/>
          <w:szCs w:val="22"/>
          <w:rtl w:val="0"/>
        </w:rPr>
        <w:t xml:space="preserve"> (B) </w:t>
      </w:r>
      <w:r w:rsidDel="00000000" w:rsidR="00000000" w:rsidRPr="00000000">
        <w:rPr>
          <w:sz w:val="22"/>
          <w:szCs w:val="22"/>
          <w:rtl w:val="0"/>
        </w:rPr>
        <w:t xml:space="preserve">Mosaic plot of biological processes enriched among upregulated DAPs across five Andropogoneae species. The plot summarizes the distribution of functionally annotated proteins (n = 483 of 630; unannotated proteins were excluded) across 139 biological process (BP) terms. These terms were consolidated into broader functional categories to aid interpretability. Each bar shows the relative abundance of functional categories within a species, highlighting both conserved and species-specific patterns. A Chi-square test for independence (χ²[70] = 97.5, p = 0.017) was performed to evaluate variation across species. Category labels are shown in the legend.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examine what pathways and functional protein classes were shared, we focused on the 50 most highly abundant proteins across each species (Figure 4, Supplemental</w:t>
      </w:r>
      <w:r w:rsidDel="00000000" w:rsidR="00000000" w:rsidRPr="00000000">
        <w:rPr>
          <w:rtl w:val="0"/>
        </w:rPr>
        <w:t xml:space="preserve"> Table S6</w:t>
      </w:r>
      <w:r w:rsidDel="00000000" w:rsidR="00000000" w:rsidRPr="00000000">
        <w:rPr>
          <w:rtl w:val="0"/>
        </w:rPr>
        <w:t xml:space="preserve">). This revealed extensive sharing at the level of deeper homologs and pathways;  for example, dehydrins, LEAs and HSPs were present in at least four of the five species.  Using our approach to consolidate GO terms into specific cold-related categories, 63% of the proteins were binned into  one of the nine categories (</w:t>
      </w:r>
      <w:r w:rsidDel="00000000" w:rsidR="00000000" w:rsidRPr="00000000">
        <w:rPr>
          <w:rtl w:val="0"/>
        </w:rPr>
        <w:t xml:space="preserve">Supplemental Figure S5</w:t>
      </w:r>
      <w:r w:rsidDel="00000000" w:rsidR="00000000" w:rsidRPr="00000000">
        <w:rPr>
          <w:rtl w:val="0"/>
        </w:rPr>
        <w:t xml:space="preserve">). Many of the remaining proteins are either unknown or may eventually be linked to these known processes with further investigation. Our analyses revealed both conserved functional cold-categories and species-specific variations in cold tolerance mechanisms (Figure 4A). Detoxification/ROS scavenging proteins were dominant across all species, highlighting a universal requirement for oxidative stress management. Metabolism/osmoregulation proteins were abundant in most species, except </w:t>
      </w:r>
      <w:r w:rsidDel="00000000" w:rsidR="00000000" w:rsidRPr="00000000">
        <w:rPr>
          <w:i w:val="1"/>
          <w:rtl w:val="0"/>
        </w:rPr>
        <w:t xml:space="preserve">Andropogon gerardii</w:t>
      </w:r>
      <w:r w:rsidDel="00000000" w:rsidR="00000000" w:rsidRPr="00000000">
        <w:rPr>
          <w:rtl w:val="0"/>
        </w:rPr>
        <w:t xml:space="preserve">, indicating broad importance for energy balance and osmotic regulation. Proteins associated with protein aggregation and membrane stability proteins were particularly enriched in </w:t>
      </w:r>
      <w:r w:rsidDel="00000000" w:rsidR="00000000" w:rsidRPr="00000000">
        <w:rPr>
          <w:i w:val="1"/>
          <w:rtl w:val="0"/>
        </w:rPr>
        <w:t xml:space="preserve">A. gerardii</w:t>
      </w:r>
      <w:r w:rsidDel="00000000" w:rsidR="00000000" w:rsidRPr="00000000">
        <w:rPr>
          <w:rtl w:val="0"/>
        </w:rPr>
        <w:t xml:space="preserve"> and </w:t>
      </w:r>
      <w:r w:rsidDel="00000000" w:rsidR="00000000" w:rsidRPr="00000000">
        <w:rPr>
          <w:i w:val="1"/>
          <w:rtl w:val="0"/>
        </w:rPr>
        <w:t xml:space="preserve">Panicum virgatum</w:t>
      </w:r>
      <w:r w:rsidDel="00000000" w:rsidR="00000000" w:rsidRPr="00000000">
        <w:rPr>
          <w:rtl w:val="0"/>
        </w:rPr>
        <w:t xml:space="preserve">. A chi-square test revealed a statistically</w:t>
      </w:r>
      <w:r w:rsidDel="00000000" w:rsidR="00000000" w:rsidRPr="00000000">
        <w:rPr>
          <w:rtl w:val="0"/>
        </w:rPr>
        <w:t xml:space="preserve"> significant variation</w:t>
      </w:r>
      <w:r w:rsidDel="00000000" w:rsidR="00000000" w:rsidRPr="00000000">
        <w:rPr>
          <w:rtl w:val="0"/>
        </w:rPr>
        <w:t xml:space="preserve"> in the distribution of cold-related functional categories across species (</w:t>
      </w:r>
      <w:r w:rsidDel="00000000" w:rsidR="00000000" w:rsidRPr="00000000">
        <w:rPr>
          <w:i w:val="1"/>
          <w:rtl w:val="0"/>
        </w:rPr>
        <w:t xml:space="preserve">p</w:t>
      </w:r>
      <w:r w:rsidDel="00000000" w:rsidR="00000000" w:rsidRPr="00000000">
        <w:rPr>
          <w:rtl w:val="0"/>
        </w:rPr>
        <w:t xml:space="preserve"> = 0.03, Figure 4A). As shown in the figure, while all species upregulate the same core set of cold-related functional categories, their relative proportions differ significantly among species, particularly in metabolism/osmoregulation and protein folding/stability categories.</w:t>
      </w:r>
    </w:p>
    <w:p w:rsidR="00000000" w:rsidDel="00000000" w:rsidP="00000000" w:rsidRDefault="00000000" w:rsidRPr="00000000" w14:paraId="0000002D">
      <w:pPr>
        <w:rPr/>
      </w:pPr>
      <w:r w:rsidDel="00000000" w:rsidR="00000000" w:rsidRPr="00000000">
        <w:rPr/>
        <w:drawing>
          <wp:inline distB="114300" distT="114300" distL="114300" distR="114300">
            <wp:extent cx="5731200" cy="8102600"/>
            <wp:effectExtent b="0" l="0" r="0" t="0"/>
            <wp:docPr id="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240" w:lineRule="auto"/>
        <w:rPr>
          <w:sz w:val="22"/>
          <w:szCs w:val="22"/>
        </w:rPr>
      </w:pPr>
      <w:r w:rsidDel="00000000" w:rsidR="00000000" w:rsidRPr="00000000">
        <w:rPr>
          <w:b w:val="1"/>
          <w:sz w:val="22"/>
          <w:szCs w:val="22"/>
          <w:rtl w:val="0"/>
        </w:rPr>
        <w:t xml:space="preserve">Figure </w:t>
      </w:r>
      <w:r w:rsidDel="00000000" w:rsidR="00000000" w:rsidRPr="00000000">
        <w:rPr>
          <w:b w:val="1"/>
          <w:sz w:val="22"/>
          <w:szCs w:val="22"/>
          <w:rtl w:val="0"/>
        </w:rPr>
        <w:t xml:space="preserve">4.</w:t>
      </w:r>
      <w:r w:rsidDel="00000000" w:rsidR="00000000" w:rsidRPr="00000000">
        <w:rPr>
          <w:sz w:val="22"/>
          <w:szCs w:val="22"/>
          <w:rtl w:val="0"/>
        </w:rPr>
        <w:t xml:space="preserve"> </w:t>
      </w:r>
      <w:r w:rsidDel="00000000" w:rsidR="00000000" w:rsidRPr="00000000">
        <w:rPr>
          <w:b w:val="1"/>
          <w:sz w:val="22"/>
          <w:szCs w:val="22"/>
          <w:rtl w:val="0"/>
        </w:rPr>
        <w:t xml:space="preserve">Overview of cold-related functional categories represented among the top 50 most highly upregulated rhizome proteins across five PACMAD grasses. (A)</w:t>
      </w:r>
      <w:r w:rsidDel="00000000" w:rsidR="00000000" w:rsidRPr="00000000">
        <w:rPr>
          <w:sz w:val="22"/>
          <w:szCs w:val="22"/>
          <w:rtl w:val="0"/>
        </w:rPr>
        <w:t xml:space="preserve"> </w:t>
      </w:r>
      <w:r w:rsidDel="00000000" w:rsidR="00000000" w:rsidRPr="00000000">
        <w:rPr>
          <w:sz w:val="22"/>
          <w:szCs w:val="22"/>
          <w:rtl w:val="0"/>
        </w:rPr>
        <w:t xml:space="preserve">Mosaic plot of cold-related functional categories across species. This plot visualizes the distribution of proteins among cold-related functional categories for each species. The relative abundance of each category within a species is shown, highlighting distinct functional profiles and species-specific variations in cold tolerance mechanisms.</w:t>
      </w:r>
      <w:r w:rsidDel="00000000" w:rsidR="00000000" w:rsidRPr="00000000">
        <w:rPr>
          <w:sz w:val="22"/>
          <w:szCs w:val="22"/>
          <w:rtl w:val="0"/>
        </w:rPr>
        <w:t xml:space="preserve"> A Chi-square test for independence (χ²[40] = 58.1, </w:t>
      </w:r>
      <w:r w:rsidDel="00000000" w:rsidR="00000000" w:rsidRPr="00000000">
        <w:rPr>
          <w:i w:val="1"/>
          <w:sz w:val="22"/>
          <w:szCs w:val="22"/>
          <w:rtl w:val="0"/>
        </w:rPr>
        <w:t xml:space="preserve">p </w:t>
      </w:r>
      <w:r w:rsidDel="00000000" w:rsidR="00000000" w:rsidRPr="00000000">
        <w:rPr>
          <w:sz w:val="22"/>
          <w:szCs w:val="22"/>
          <w:rtl w:val="0"/>
        </w:rPr>
        <w:t xml:space="preserve">= 0.032) was performed to evaluate variation across species. </w:t>
      </w:r>
      <w:r w:rsidDel="00000000" w:rsidR="00000000" w:rsidRPr="00000000">
        <w:rPr>
          <w:b w:val="1"/>
          <w:sz w:val="22"/>
          <w:szCs w:val="22"/>
          <w:rtl w:val="0"/>
        </w:rPr>
        <w:t xml:space="preserve">(B) </w:t>
      </w:r>
      <w:r w:rsidDel="00000000" w:rsidR="00000000" w:rsidRPr="00000000">
        <w:rPr>
          <w:sz w:val="22"/>
          <w:szCs w:val="22"/>
          <w:rtl w:val="0"/>
        </w:rPr>
        <w:t xml:space="preserve">Visual representation of cold-related functional categories in rhizome proteins of five Andropogoneae species. This figure illustrates the top 50 most abundant proteins within the rhizomes of five Andropogoneae species.  Proteins are classified into functional categories relevant to cold-related mechanisms, such as metabolism/osmoregulation, cold signal transduction, membrane stability, lipid metabolism, and others. Color-coding facilitates a comparative visualization of cold tolerance mechanisms across species. Antifreeze proteins are marked by an asterisk, as their classification is based solely on protein homology.</w:t>
      </w:r>
    </w:p>
    <w:p w:rsidR="00000000" w:rsidDel="00000000" w:rsidP="00000000" w:rsidRDefault="00000000" w:rsidRPr="00000000" w14:paraId="0000002F">
      <w:pPr>
        <w:rPr>
          <w:color w:val="0e0e0e"/>
        </w:rPr>
      </w:pPr>
      <w:r w:rsidDel="00000000" w:rsidR="00000000" w:rsidRPr="00000000">
        <w:rPr>
          <w:rtl w:val="0"/>
        </w:rPr>
        <w:t xml:space="preserve">To identify specific proteins universally conserved across all five species, we examined the orthologs that are both abundant and consistently associated with cold tolerance (Figure 4B). LEA Protein Group 3 (LEA3, OG0022470) was the only ortholog detected in all five species, ranking among the most abundant proteins in each. Lipid-associated proteins were identified in multiple species. Phospholipid-binding proteins were present in all species. Other proteins classified within the top 10 included additional LEA proteins such as dehydrin, identified in specific species, as well as HSPs, including HSP22 in </w:t>
      </w:r>
      <w:r w:rsidDel="00000000" w:rsidR="00000000" w:rsidRPr="00000000">
        <w:rPr>
          <w:i w:val="1"/>
          <w:rtl w:val="0"/>
        </w:rPr>
        <w:t xml:space="preserve">Tripsacum</w:t>
      </w:r>
      <w:r w:rsidDel="00000000" w:rsidR="00000000" w:rsidRPr="00000000">
        <w:rPr>
          <w:rtl w:val="0"/>
        </w:rPr>
        <w:t xml:space="preserve"> and the 23.2 kDa HSP in </w:t>
      </w:r>
      <w:r w:rsidDel="00000000" w:rsidR="00000000" w:rsidRPr="00000000">
        <w:rPr>
          <w:i w:val="1"/>
          <w:rtl w:val="0"/>
        </w:rPr>
        <w:t xml:space="preserve">Sorghastrum nutans</w:t>
      </w:r>
      <w:r w:rsidDel="00000000" w:rsidR="00000000" w:rsidRPr="00000000">
        <w:rPr>
          <w:rtl w:val="0"/>
        </w:rPr>
        <w:t xml:space="preserve">. Metabolic proteins were also highly ranked, with malate synthase among the most abundant in </w:t>
      </w:r>
      <w:r w:rsidDel="00000000" w:rsidR="00000000" w:rsidRPr="00000000">
        <w:rPr>
          <w:i w:val="1"/>
          <w:rtl w:val="0"/>
        </w:rPr>
        <w:t xml:space="preserve">Miscanthus giganteus</w:t>
      </w:r>
      <w:r w:rsidDel="00000000" w:rsidR="00000000" w:rsidRPr="00000000">
        <w:rPr>
          <w:rtl w:val="0"/>
        </w:rPr>
        <w:t xml:space="preserve"> and aldose reductase present in </w:t>
      </w:r>
      <w:r w:rsidDel="00000000" w:rsidR="00000000" w:rsidRPr="00000000">
        <w:rPr>
          <w:i w:val="1"/>
          <w:rtl w:val="0"/>
        </w:rPr>
        <w:t xml:space="preserve">Tripsacum</w:t>
      </w:r>
      <w:r w:rsidDel="00000000" w:rsidR="00000000" w:rsidRPr="00000000">
        <w:rPr>
          <w:rtl w:val="0"/>
        </w:rPr>
        <w:t xml:space="preserve">, </w:t>
      </w:r>
      <w:r w:rsidDel="00000000" w:rsidR="00000000" w:rsidRPr="00000000">
        <w:rPr>
          <w:i w:val="1"/>
          <w:rtl w:val="0"/>
        </w:rPr>
        <w:t xml:space="preserve">Andropogon gerardii</w:t>
      </w:r>
      <w:r w:rsidDel="00000000" w:rsidR="00000000" w:rsidRPr="00000000">
        <w:rPr>
          <w:rtl w:val="0"/>
        </w:rPr>
        <w:t xml:space="preserve">, and </w:t>
      </w:r>
      <w:r w:rsidDel="00000000" w:rsidR="00000000" w:rsidRPr="00000000">
        <w:rPr>
          <w:i w:val="1"/>
          <w:rtl w:val="0"/>
        </w:rPr>
        <w:t xml:space="preserve">Panicum virgatum</w:t>
      </w:r>
      <w:r w:rsidDel="00000000" w:rsidR="00000000" w:rsidRPr="00000000">
        <w:rPr>
          <w:rtl w:val="0"/>
        </w:rPr>
        <w:t xml:space="preserve">. FAD-binding PCMH-type domain proteins were detected exclusively in </w:t>
      </w:r>
      <w:r w:rsidDel="00000000" w:rsidR="00000000" w:rsidRPr="00000000">
        <w:rPr>
          <w:i w:val="1"/>
          <w:rtl w:val="0"/>
        </w:rPr>
        <w:t xml:space="preserve">Panicum virgatum</w:t>
      </w:r>
      <w:r w:rsidDel="00000000" w:rsidR="00000000" w:rsidRPr="00000000">
        <w:rPr>
          <w:rtl w:val="0"/>
        </w:rPr>
        <w:t xml:space="preserve">. Signal transduction proteins were less frequently ranked in the top 10 but included a 39 kDa EF-hand containing protein common to </w:t>
      </w:r>
      <w:r w:rsidDel="00000000" w:rsidR="00000000" w:rsidRPr="00000000">
        <w:rPr>
          <w:i w:val="1"/>
          <w:rtl w:val="0"/>
        </w:rPr>
        <w:t xml:space="preserve">Tripsacum</w:t>
      </w:r>
      <w:r w:rsidDel="00000000" w:rsidR="00000000" w:rsidRPr="00000000">
        <w:rPr>
          <w:rtl w:val="0"/>
        </w:rPr>
        <w:t xml:space="preserve">, </w:t>
      </w:r>
      <w:r w:rsidDel="00000000" w:rsidR="00000000" w:rsidRPr="00000000">
        <w:rPr>
          <w:i w:val="1"/>
          <w:rtl w:val="0"/>
        </w:rPr>
        <w:t xml:space="preserve">Andropogon gerardii</w:t>
      </w:r>
      <w:r w:rsidDel="00000000" w:rsidR="00000000" w:rsidRPr="00000000">
        <w:rPr>
          <w:rtl w:val="0"/>
        </w:rPr>
        <w:t xml:space="preserve">, and </w:t>
      </w:r>
      <w:r w:rsidDel="00000000" w:rsidR="00000000" w:rsidRPr="00000000">
        <w:rPr>
          <w:i w:val="1"/>
          <w:rtl w:val="0"/>
        </w:rPr>
        <w:t xml:space="preserve">Sorghastrum nutans</w:t>
      </w:r>
      <w:r w:rsidDel="00000000" w:rsidR="00000000" w:rsidRPr="00000000">
        <w:rPr>
          <w:rtl w:val="0"/>
        </w:rPr>
        <w:t xml:space="preserve">. Putative antifreeze proteins such as chitinases and zeamatin were classified as such </w:t>
      </w:r>
      <w:commentRangeStart w:id="2"/>
      <w:r w:rsidDel="00000000" w:rsidR="00000000" w:rsidRPr="00000000">
        <w:rPr>
          <w:rtl w:val="0"/>
        </w:rPr>
        <w:t xml:space="preserve">based on their sequence and structural homology to conifer chitinase and wheat thamatin respectively</w:t>
      </w:r>
      <w:commentRangeEnd w:id="2"/>
      <w:r w:rsidDel="00000000" w:rsidR="00000000" w:rsidRPr="00000000">
        <w:commentReference w:id="2"/>
      </w:r>
      <w:r w:rsidDel="00000000" w:rsidR="00000000" w:rsidRPr="00000000">
        <w:rPr>
          <w:rtl w:val="0"/>
        </w:rPr>
        <w:t xml:space="preserve"> </w:t>
      </w:r>
      <w:hyperlink r:id="rId40">
        <w:r w:rsidDel="00000000" w:rsidR="00000000" w:rsidRPr="00000000">
          <w:rPr>
            <w:color w:val="1155cc"/>
            <w:u w:val="single"/>
            <w:rtl w:val="0"/>
          </w:rPr>
          <w:t xml:space="preserve">(Kontogiorgos et al., 2007; Jarząbek et al., 2009)</w:t>
        </w:r>
      </w:hyperlink>
      <w:r w:rsidDel="00000000" w:rsidR="00000000" w:rsidRPr="00000000">
        <w:rPr>
          <w:rtl w:val="0"/>
        </w:rPr>
        <w:t xml:space="preserve"> ranked highly in </w:t>
      </w:r>
      <w:r w:rsidDel="00000000" w:rsidR="00000000" w:rsidRPr="00000000">
        <w:rPr>
          <w:i w:val="1"/>
          <w:rtl w:val="0"/>
        </w:rPr>
        <w:t xml:space="preserve">Sorghastrum nutans</w:t>
      </w:r>
      <w:r w:rsidDel="00000000" w:rsidR="00000000" w:rsidRPr="00000000">
        <w:rPr>
          <w:rtl w:val="0"/>
        </w:rPr>
        <w:t xml:space="preserve"> and </w:t>
      </w:r>
      <w:r w:rsidDel="00000000" w:rsidR="00000000" w:rsidRPr="00000000">
        <w:rPr>
          <w:i w:val="1"/>
          <w:rtl w:val="0"/>
        </w:rPr>
        <w:t xml:space="preserve">A. gerardii</w:t>
      </w:r>
      <w:r w:rsidDel="00000000" w:rsidR="00000000" w:rsidRPr="00000000">
        <w:rPr>
          <w:rtl w:val="0"/>
        </w:rPr>
        <w:t xml:space="preserve"> but were also present in </w:t>
      </w:r>
      <w:r w:rsidDel="00000000" w:rsidR="00000000" w:rsidRPr="00000000">
        <w:rPr>
          <w:i w:val="1"/>
          <w:rtl w:val="0"/>
        </w:rPr>
        <w:t xml:space="preserve">Tripsacum </w:t>
      </w:r>
      <w:r w:rsidDel="00000000" w:rsidR="00000000" w:rsidRPr="00000000">
        <w:rPr>
          <w:rtl w:val="0"/>
        </w:rPr>
        <w:t xml:space="preserve">and </w:t>
      </w:r>
      <w:r w:rsidDel="00000000" w:rsidR="00000000" w:rsidRPr="00000000">
        <w:rPr>
          <w:i w:val="1"/>
          <w:rtl w:val="0"/>
        </w:rPr>
        <w:t xml:space="preserve">P. virgatum</w:t>
      </w:r>
      <w:r w:rsidDel="00000000" w:rsidR="00000000" w:rsidRPr="00000000">
        <w:rPr>
          <w:rtl w:val="0"/>
        </w:rPr>
        <w:t xml:space="preserve">. </w:t>
      </w:r>
      <w:r w:rsidDel="00000000" w:rsidR="00000000" w:rsidRPr="00000000">
        <w:rPr>
          <w:rtl w:val="0"/>
        </w:rPr>
        <w:t xml:space="preserve">ROS scavenging proteins were identified in all species, with glutathione transferase present in all except </w:t>
      </w:r>
      <w:r w:rsidDel="00000000" w:rsidR="00000000" w:rsidRPr="00000000">
        <w:rPr>
          <w:i w:val="1"/>
          <w:rtl w:val="0"/>
        </w:rPr>
        <w:t xml:space="preserve">Andropogon gerardii</w:t>
      </w:r>
      <w:r w:rsidDel="00000000" w:rsidR="00000000" w:rsidRPr="00000000">
        <w:rPr>
          <w:rtl w:val="0"/>
        </w:rPr>
        <w:t xml:space="preserve">, which exhibited peroxidases instead. Proteins associated with cytoskeletal components were present in multiple species, including </w:t>
      </w:r>
      <w:r w:rsidDel="00000000" w:rsidR="00000000" w:rsidRPr="00000000">
        <w:rPr>
          <w:color w:val="0e0e0e"/>
          <w:rtl w:val="0"/>
        </w:rPr>
        <w:t xml:space="preserve">actin-depolymerizing factors in </w:t>
      </w:r>
      <w:r w:rsidDel="00000000" w:rsidR="00000000" w:rsidRPr="00000000">
        <w:rPr>
          <w:i w:val="1"/>
          <w:color w:val="0e0e0e"/>
          <w:rtl w:val="0"/>
        </w:rPr>
        <w:t xml:space="preserve">Andropogon gerardii</w:t>
      </w:r>
      <w:r w:rsidDel="00000000" w:rsidR="00000000" w:rsidRPr="00000000">
        <w:rPr>
          <w:color w:val="0e0e0e"/>
          <w:rtl w:val="0"/>
        </w:rPr>
        <w:t xml:space="preserve"> and </w:t>
      </w:r>
      <w:r w:rsidDel="00000000" w:rsidR="00000000" w:rsidRPr="00000000">
        <w:rPr>
          <w:i w:val="1"/>
          <w:color w:val="0e0e0e"/>
          <w:rtl w:val="0"/>
        </w:rPr>
        <w:t xml:space="preserve">Panicum virgatum</w:t>
      </w:r>
      <w:r w:rsidDel="00000000" w:rsidR="00000000" w:rsidRPr="00000000">
        <w:rPr>
          <w:color w:val="0e0e0e"/>
          <w:rtl w:val="0"/>
        </w:rPr>
        <w:t xml:space="preserve"> (ranks 3 and 10, respectively), as well as in </w:t>
      </w:r>
      <w:r w:rsidDel="00000000" w:rsidR="00000000" w:rsidRPr="00000000">
        <w:rPr>
          <w:i w:val="1"/>
          <w:color w:val="0e0e0e"/>
          <w:rtl w:val="0"/>
        </w:rPr>
        <w:t xml:space="preserve">Tripsacum</w:t>
      </w:r>
      <w:r w:rsidDel="00000000" w:rsidR="00000000" w:rsidRPr="00000000">
        <w:rPr>
          <w:color w:val="0e0e0e"/>
          <w:rtl w:val="0"/>
        </w:rPr>
        <w:t xml:space="preserve">, and a</w:t>
      </w:r>
      <w:r w:rsidDel="00000000" w:rsidR="00000000" w:rsidRPr="00000000">
        <w:rPr>
          <w:color w:val="0e0e0e"/>
          <w:rtl w:val="0"/>
        </w:rPr>
        <w:t xml:space="preserve">dditional annotated components in </w:t>
      </w:r>
      <w:r w:rsidDel="00000000" w:rsidR="00000000" w:rsidRPr="00000000">
        <w:rPr>
          <w:i w:val="1"/>
          <w:color w:val="0e0e0e"/>
          <w:rtl w:val="0"/>
        </w:rPr>
        <w:t xml:space="preserve">Miscanthus giganteus</w:t>
      </w:r>
      <w:r w:rsidDel="00000000" w:rsidR="00000000" w:rsidRPr="00000000">
        <w:rPr>
          <w:color w:val="0e0e0e"/>
          <w:rtl w:val="0"/>
        </w:rPr>
        <w:t xml:space="preserve"> and </w:t>
      </w:r>
      <w:r w:rsidDel="00000000" w:rsidR="00000000" w:rsidRPr="00000000">
        <w:rPr>
          <w:i w:val="1"/>
          <w:color w:val="0e0e0e"/>
          <w:rtl w:val="0"/>
        </w:rPr>
        <w:t xml:space="preserve">Sorghastrum nutans</w:t>
      </w:r>
      <w:r w:rsidDel="00000000" w:rsidR="00000000" w:rsidRPr="00000000">
        <w:rPr>
          <w:color w:val="0e0e0e"/>
          <w:rtl w:val="0"/>
        </w:rPr>
        <w:t xml:space="preserve">. </w:t>
      </w:r>
      <w:r w:rsidDel="00000000" w:rsidR="00000000" w:rsidRPr="00000000">
        <w:rPr>
          <w:rtl w:val="0"/>
        </w:rPr>
      </w:r>
    </w:p>
    <w:p w:rsidR="00000000" w:rsidDel="00000000" w:rsidP="00000000" w:rsidRDefault="00000000" w:rsidRPr="00000000" w14:paraId="00000030">
      <w:pPr>
        <w:pStyle w:val="Heading3"/>
        <w:rPr/>
      </w:pPr>
      <w:bookmarkStart w:colFirst="0" w:colLast="0" w:name="_plp48hrbrfqg" w:id="6"/>
      <w:bookmarkEnd w:id="6"/>
      <w:r w:rsidDel="00000000" w:rsidR="00000000" w:rsidRPr="00000000">
        <w:rPr>
          <w:rtl w:val="0"/>
        </w:rPr>
        <w:t xml:space="preserve">Evolutionary patterns in upregulated protein families</w:t>
      </w:r>
    </w:p>
    <w:p w:rsidR="00000000" w:rsidDel="00000000" w:rsidP="00000000" w:rsidRDefault="00000000" w:rsidRPr="00000000" w14:paraId="00000031">
      <w:pPr>
        <w:rPr/>
      </w:pPr>
      <w:r w:rsidDel="00000000" w:rsidR="00000000" w:rsidRPr="00000000">
        <w:rPr>
          <w:rtl w:val="0"/>
        </w:rPr>
        <w:t xml:space="preserve">Phylogenetic analysis revealed distinct evolutionary patterns between late embryogenesis abundant (LEA) families and heat shock </w:t>
      </w:r>
      <w:r w:rsidDel="00000000" w:rsidR="00000000" w:rsidRPr="00000000">
        <w:rPr>
          <w:rtl w:val="0"/>
        </w:rPr>
        <w:t xml:space="preserve">families</w:t>
      </w:r>
      <w:r w:rsidDel="00000000" w:rsidR="00000000" w:rsidRPr="00000000">
        <w:rPr>
          <w:rtl w:val="0"/>
        </w:rPr>
        <w:t xml:space="preserve"> (HSPs, Figure 5). T</w:t>
      </w:r>
      <w:r w:rsidDel="00000000" w:rsidR="00000000" w:rsidRPr="00000000">
        <w:rPr>
          <w:rtl w:val="0"/>
        </w:rPr>
        <w:t xml:space="preserve">he control elongation factor 1 protein (EF1) family</w:t>
      </w:r>
      <w:r w:rsidDel="00000000" w:rsidR="00000000" w:rsidRPr="00000000">
        <w:rPr>
          <w:rtl w:val="0"/>
        </w:rPr>
        <w:t xml:space="preserve">, previously identified as among the most stably expressed genes across conditions </w:t>
      </w:r>
      <w:hyperlink r:id="rId41">
        <w:r w:rsidDel="00000000" w:rsidR="00000000" w:rsidRPr="00000000">
          <w:rPr>
            <w:b w:val="0"/>
            <w:color w:val="000000"/>
            <w:u w:val="none"/>
            <w:rtl w:val="0"/>
          </w:rPr>
          <w:t xml:space="preserve">(Takamori et al., 2017)</w:t>
        </w:r>
      </w:hyperlink>
      <w:r w:rsidDel="00000000" w:rsidR="00000000" w:rsidRPr="00000000">
        <w:rPr>
          <w:rtl w:val="0"/>
        </w:rPr>
        <w:t xml:space="preserve">, </w:t>
      </w:r>
      <w:r w:rsidDel="00000000" w:rsidR="00000000" w:rsidRPr="00000000">
        <w:rPr>
          <w:rtl w:val="0"/>
        </w:rPr>
        <w:t xml:space="preserve">Figure 5A) showed minimal seasonal regulation and no phylogenetic clustering of expression patterns, consistent with their housekeeping function (Supplemental Table S7). HSPs showed greater diversity (212 proteins across 37 orthogroups, Supplemental Table S9) compared to LEAs (66 proteins in 20 orthogroups, Supplemental Table S8), with control EF1 comprising 33 proteins in 4 orthogroups. Both LEA and HSP phylogeny (Figures 5B and C) resolved into clear functional sub-families, but in HSP the most strongly upregulated members (log₂FC &gt; 2.5) belonged to different clades across different species, with only 32% of HSP proteins significantly upregulated in winter. In contrast, LEA proteins (Figure 5B) demonstrated more consistent winter upregulation (47% of the proteins), particularly within the LEA3 subfamily, which displayed strong upregulation across all species despite having diverged earlier than other LEA clades. </w:t>
      </w:r>
    </w:p>
    <w:p w:rsidR="00000000" w:rsidDel="00000000" w:rsidP="00000000" w:rsidRDefault="00000000" w:rsidRPr="00000000" w14:paraId="00000032">
      <w:pPr>
        <w:rPr/>
      </w:pPr>
      <w:r w:rsidDel="00000000" w:rsidR="00000000" w:rsidRPr="00000000">
        <w:rPr/>
        <w:drawing>
          <wp:inline distB="114300" distT="114300" distL="114300" distR="114300">
            <wp:extent cx="5708570" cy="7691438"/>
            <wp:effectExtent b="0" l="0" r="0" t="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08570"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sz w:val="22"/>
          <w:szCs w:val="22"/>
        </w:rPr>
      </w:pPr>
      <w:r w:rsidDel="00000000" w:rsidR="00000000" w:rsidRPr="00000000">
        <w:rPr>
          <w:b w:val="1"/>
          <w:sz w:val="22"/>
          <w:szCs w:val="22"/>
          <w:rtl w:val="0"/>
        </w:rPr>
        <w:t xml:space="preserve">Figure 5. Phylogenetic analysis and seasonal abundance dynamics of selected protein families across five PACMAD grasses</w:t>
      </w:r>
      <w:r w:rsidDel="00000000" w:rsidR="00000000" w:rsidRPr="00000000">
        <w:rPr>
          <w:sz w:val="22"/>
          <w:szCs w:val="22"/>
          <w:rtl w:val="0"/>
        </w:rPr>
        <w:t xml:space="preserve"> (</w:t>
      </w:r>
      <w:r w:rsidDel="00000000" w:rsidR="00000000" w:rsidRPr="00000000">
        <w:rPr>
          <w:i w:val="1"/>
          <w:sz w:val="22"/>
          <w:szCs w:val="22"/>
          <w:rtl w:val="0"/>
        </w:rPr>
        <w:t xml:space="preserve">Tripsacum spp.</w:t>
      </w:r>
      <w:r w:rsidDel="00000000" w:rsidR="00000000" w:rsidRPr="00000000">
        <w:rPr>
          <w:sz w:val="22"/>
          <w:szCs w:val="22"/>
          <w:rtl w:val="0"/>
        </w:rPr>
        <w:t xml:space="preserve">, </w:t>
      </w:r>
      <w:r w:rsidDel="00000000" w:rsidR="00000000" w:rsidRPr="00000000">
        <w:rPr>
          <w:i w:val="1"/>
          <w:sz w:val="22"/>
          <w:szCs w:val="22"/>
          <w:rtl w:val="0"/>
        </w:rPr>
        <w:t xml:space="preserve">P. virgatum</w:t>
      </w:r>
      <w:r w:rsidDel="00000000" w:rsidR="00000000" w:rsidRPr="00000000">
        <w:rPr>
          <w:sz w:val="22"/>
          <w:szCs w:val="22"/>
          <w:rtl w:val="0"/>
        </w:rPr>
        <w:t xml:space="preserve">, </w:t>
      </w:r>
      <w:r w:rsidDel="00000000" w:rsidR="00000000" w:rsidRPr="00000000">
        <w:rPr>
          <w:i w:val="1"/>
          <w:sz w:val="22"/>
          <w:szCs w:val="22"/>
          <w:rtl w:val="0"/>
        </w:rPr>
        <w:t xml:space="preserve">A. gerardii</w:t>
      </w:r>
      <w:r w:rsidDel="00000000" w:rsidR="00000000" w:rsidRPr="00000000">
        <w:rPr>
          <w:sz w:val="22"/>
          <w:szCs w:val="22"/>
          <w:rtl w:val="0"/>
        </w:rPr>
        <w:t xml:space="preserve">, </w:t>
      </w:r>
      <w:r w:rsidDel="00000000" w:rsidR="00000000" w:rsidRPr="00000000">
        <w:rPr>
          <w:i w:val="1"/>
          <w:sz w:val="22"/>
          <w:szCs w:val="22"/>
          <w:rtl w:val="0"/>
        </w:rPr>
        <w:t xml:space="preserve">M. giganteus</w:t>
      </w:r>
      <w:r w:rsidDel="00000000" w:rsidR="00000000" w:rsidRPr="00000000">
        <w:rPr>
          <w:sz w:val="22"/>
          <w:szCs w:val="22"/>
          <w:rtl w:val="0"/>
        </w:rPr>
        <w:t xml:space="preserve">, and </w:t>
      </w:r>
      <w:r w:rsidDel="00000000" w:rsidR="00000000" w:rsidRPr="00000000">
        <w:rPr>
          <w:i w:val="1"/>
          <w:sz w:val="22"/>
          <w:szCs w:val="22"/>
          <w:rtl w:val="0"/>
        </w:rPr>
        <w:t xml:space="preserve">S. nutans</w:t>
      </w:r>
      <w:r w:rsidDel="00000000" w:rsidR="00000000" w:rsidRPr="00000000">
        <w:rPr>
          <w:sz w:val="22"/>
          <w:szCs w:val="22"/>
          <w:rtl w:val="0"/>
        </w:rPr>
        <w:t xml:space="preserve">). Protein identifiers represent species-specific sequences, and brackets denote functional group annotations, merging adjacent orthogroups with similar functions for clarity. Heat maps illustrate log₂ fold-change (log₂FC) in protein abundance between winter and summer conditions, where blue indicates higher abundance in winter, and red signifies higher summer abundance. Panels show distinct protein families: </w:t>
      </w:r>
      <w:r w:rsidDel="00000000" w:rsidR="00000000" w:rsidRPr="00000000">
        <w:rPr>
          <w:b w:val="1"/>
          <w:sz w:val="22"/>
          <w:szCs w:val="22"/>
          <w:rtl w:val="0"/>
        </w:rPr>
        <w:t xml:space="preserve">(A) </w:t>
      </w:r>
      <w:r w:rsidDel="00000000" w:rsidR="00000000" w:rsidRPr="00000000">
        <w:rPr>
          <w:sz w:val="22"/>
          <w:szCs w:val="22"/>
          <w:rtl w:val="0"/>
        </w:rPr>
        <w:t xml:space="preserve">translation elongation factor 1 proteins (EF1; control group) , </w:t>
      </w:r>
      <w:r w:rsidDel="00000000" w:rsidR="00000000" w:rsidRPr="00000000">
        <w:rPr>
          <w:b w:val="1"/>
          <w:sz w:val="22"/>
          <w:szCs w:val="22"/>
          <w:rtl w:val="0"/>
        </w:rPr>
        <w:t xml:space="preserve">(B)</w:t>
      </w:r>
      <w:r w:rsidDel="00000000" w:rsidR="00000000" w:rsidRPr="00000000">
        <w:rPr>
          <w:sz w:val="22"/>
          <w:szCs w:val="22"/>
          <w:rtl w:val="0"/>
        </w:rPr>
        <w:t xml:space="preserve"> late embryogenesis abundant (LEA) proteins, and </w:t>
      </w:r>
      <w:r w:rsidDel="00000000" w:rsidR="00000000" w:rsidRPr="00000000">
        <w:rPr>
          <w:b w:val="1"/>
          <w:sz w:val="22"/>
          <w:szCs w:val="22"/>
          <w:rtl w:val="0"/>
        </w:rPr>
        <w:t xml:space="preserve">(C)</w:t>
      </w:r>
      <w:r w:rsidDel="00000000" w:rsidR="00000000" w:rsidRPr="00000000">
        <w:rPr>
          <w:sz w:val="22"/>
          <w:szCs w:val="22"/>
          <w:rtl w:val="0"/>
        </w:rPr>
        <w:t xml:space="preserve"> heat shock proteins (HSPs). Asterisks (*) mark proteins exhibiting statistically significant differential accumulation (</w:t>
      </w:r>
      <w:r w:rsidDel="00000000" w:rsidR="00000000" w:rsidRPr="00000000">
        <w:rPr>
          <w:i w:val="1"/>
          <w:sz w:val="22"/>
          <w:szCs w:val="22"/>
          <w:rtl w:val="0"/>
        </w:rPr>
        <w:t xml:space="preserve">p</w:t>
      </w:r>
      <w:r w:rsidDel="00000000" w:rsidR="00000000" w:rsidRPr="00000000">
        <w:rPr>
          <w:sz w:val="22"/>
          <w:szCs w:val="22"/>
          <w:rtl w:val="0"/>
        </w:rPr>
        <w:t xml:space="preserve"> &lt; 0.05).</w:t>
      </w:r>
    </w:p>
    <w:p w:rsidR="00000000" w:rsidDel="00000000" w:rsidP="00000000" w:rsidRDefault="00000000" w:rsidRPr="00000000" w14:paraId="00000034">
      <w:pPr>
        <w:pStyle w:val="Heading3"/>
        <w:rPr/>
      </w:pPr>
      <w:bookmarkStart w:colFirst="0" w:colLast="0" w:name="_dfeor8da5t2j" w:id="7"/>
      <w:bookmarkEnd w:id="7"/>
      <w:r w:rsidDel="00000000" w:rsidR="00000000" w:rsidRPr="00000000">
        <w:rPr>
          <w:rtl w:val="0"/>
        </w:rPr>
        <w:t xml:space="preserve">Beyond rhizomes: </w:t>
      </w:r>
      <w:r w:rsidDel="00000000" w:rsidR="00000000" w:rsidRPr="00000000">
        <w:rPr>
          <w:rtl w:val="0"/>
        </w:rPr>
        <w:t xml:space="preserve">Comparison with maize &amp; Tripsacum mRNA expression</w:t>
      </w:r>
    </w:p>
    <w:p w:rsidR="00000000" w:rsidDel="00000000" w:rsidP="00000000" w:rsidRDefault="00000000" w:rsidRPr="00000000" w14:paraId="00000035">
      <w:pPr>
        <w:spacing w:before="0" w:lineRule="auto"/>
        <w:rPr/>
      </w:pPr>
      <w:r w:rsidDel="00000000" w:rsidR="00000000" w:rsidRPr="00000000">
        <w:rPr>
          <w:rtl w:val="0"/>
        </w:rPr>
        <w:t xml:space="preserve">Having identified key proteins and pathways conserved in rhizome cold tolerance across independently evolved PACMAD grasses, we next explored whether these signatures extended to other tissues within Tripsacum and their orthologous genes in cold-sensitive maize. To establish a robust baseline for comparison, we first consolidated the </w:t>
      </w:r>
      <w:r w:rsidDel="00000000" w:rsidR="00000000" w:rsidRPr="00000000">
        <w:rPr>
          <w:i w:val="1"/>
          <w:rtl w:val="0"/>
        </w:rPr>
        <w:t xml:space="preserve">Tripsacum</w:t>
      </w:r>
      <w:r w:rsidDel="00000000" w:rsidR="00000000" w:rsidRPr="00000000">
        <w:rPr>
          <w:rtl w:val="0"/>
        </w:rPr>
        <w:t xml:space="preserve"> rhizome proteomic data from both sampling years. In </w:t>
      </w:r>
      <w:r w:rsidDel="00000000" w:rsidR="00000000" w:rsidRPr="00000000">
        <w:rPr>
          <w:i w:val="1"/>
          <w:rtl w:val="0"/>
        </w:rPr>
        <w:t xml:space="preserve">Tripsacum</w:t>
      </w:r>
      <w:r w:rsidDel="00000000" w:rsidR="00000000" w:rsidRPr="00000000">
        <w:rPr>
          <w:rtl w:val="0"/>
        </w:rPr>
        <w:t xml:space="preserve">, our 2019 survey detected 4,451 proteins (298 season-responsive), while the more extensive 2022 study found 3,054 proteins (241 season-responsive). Despite differences in total proteins identified, the 2,404 proteins detected in both years showed consistent seasonal patterns (ρ = 0.57; Figure 2B), with 78 proteins consistently upregulated and 77 consistently downregulated in winter across both years, with LEA3 showing the strongest upregulation. </w:t>
      </w:r>
    </w:p>
    <w:p w:rsidR="00000000" w:rsidDel="00000000" w:rsidP="00000000" w:rsidRDefault="00000000" w:rsidRPr="00000000" w14:paraId="00000036">
      <w:pPr>
        <w:spacing w:before="0" w:lineRule="auto"/>
        <w:rPr/>
      </w:pPr>
      <w:r w:rsidDel="00000000" w:rsidR="00000000" w:rsidRPr="00000000">
        <w:rPr>
          <w:rtl w:val="0"/>
        </w:rPr>
        <w:t xml:space="preserve">This project focused on using season-long generated differences in protein constitution of rhizomes to understand how freezing tolerance develops. To determine whether changes were consistent across different tissues, we compared our rhizome patterns </w:t>
      </w:r>
      <w:r w:rsidDel="00000000" w:rsidR="00000000" w:rsidRPr="00000000">
        <w:rPr>
          <w:rtl w:val="0"/>
        </w:rPr>
        <w:t xml:space="preserve">to RNA expression patterns from </w:t>
      </w:r>
      <w:r w:rsidDel="00000000" w:rsidR="00000000" w:rsidRPr="00000000">
        <w:rPr>
          <w:i w:val="1"/>
          <w:rtl w:val="0"/>
        </w:rPr>
        <w:t xml:space="preserve">Tripsacum</w:t>
      </w:r>
      <w:r w:rsidDel="00000000" w:rsidR="00000000" w:rsidRPr="00000000">
        <w:rPr>
          <w:rtl w:val="0"/>
        </w:rPr>
        <w:t xml:space="preserve"> and maize seedlings</w:t>
      </w:r>
      <w:r w:rsidDel="00000000" w:rsidR="00000000" w:rsidRPr="00000000">
        <w:rPr>
          <w:rtl w:val="0"/>
        </w:rPr>
        <w:t xml:space="preserve">. We analyzed leaf mRNA from a freezing-tolerant F₂ bulk—before and after cold acclimation—derived from the same </w:t>
      </w:r>
      <w:r w:rsidDel="00000000" w:rsidR="00000000" w:rsidRPr="00000000">
        <w:rPr>
          <w:i w:val="1"/>
          <w:rtl w:val="0"/>
        </w:rPr>
        <w:t xml:space="preserve">Tripsacum</w:t>
      </w:r>
      <w:r w:rsidDel="00000000" w:rsidR="00000000" w:rsidRPr="00000000">
        <w:rPr>
          <w:rtl w:val="0"/>
        </w:rPr>
        <w:t xml:space="preserve"> hybrids used for our rhizome collection. </w:t>
      </w:r>
      <w:r w:rsidDel="00000000" w:rsidR="00000000" w:rsidRPr="00000000">
        <w:rPr>
          <w:rtl w:val="0"/>
        </w:rPr>
        <w:t xml:space="preserve">We also examined transcriptomic data from </w:t>
      </w:r>
      <w:hyperlink r:id="rId43">
        <w:r w:rsidDel="00000000" w:rsidR="00000000" w:rsidRPr="00000000">
          <w:rPr>
            <w:b w:val="0"/>
            <w:color w:val="000000"/>
            <w:u w:val="none"/>
            <w:rtl w:val="0"/>
          </w:rPr>
          <w:t xml:space="preserve">(Xue et al., 2021)</w:t>
        </w:r>
      </w:hyperlink>
      <w:r w:rsidDel="00000000" w:rsidR="00000000" w:rsidRPr="00000000">
        <w:rPr>
          <w:rtl w:val="0"/>
        </w:rPr>
        <w:t xml:space="preserve">, which two independent RNA seq datasets comparing maize and </w:t>
      </w:r>
      <w:r w:rsidDel="00000000" w:rsidR="00000000" w:rsidRPr="00000000">
        <w:rPr>
          <w:i w:val="1"/>
          <w:rtl w:val="0"/>
        </w:rPr>
        <w:t xml:space="preserve">Tripsacum</w:t>
      </w:r>
      <w:r w:rsidDel="00000000" w:rsidR="00000000" w:rsidRPr="00000000">
        <w:rPr>
          <w:rtl w:val="0"/>
        </w:rPr>
        <w:t xml:space="preserve"> expression patterns.</w:t>
      </w:r>
      <w:r w:rsidDel="00000000" w:rsidR="00000000" w:rsidRPr="00000000">
        <w:rPr>
          <w:rtl w:val="0"/>
        </w:rPr>
        <w:t xml:space="preserve"> Across the 2,300 ± 30 orthologous proteins analysed per comparison (Figure 6), in </w:t>
      </w:r>
      <w:r w:rsidDel="00000000" w:rsidR="00000000" w:rsidRPr="00000000">
        <w:rPr>
          <w:i w:val="1"/>
          <w:rtl w:val="0"/>
        </w:rPr>
        <w:t xml:space="preserve">Tripsacum</w:t>
      </w:r>
      <w:r w:rsidDel="00000000" w:rsidR="00000000" w:rsidRPr="00000000">
        <w:rPr>
          <w:rtl w:val="0"/>
        </w:rPr>
        <w:t xml:space="preserve"> F₂ seedling leaves, we saw modest overall correlation (ρ = 0.29) with 46 consistently upregulated at the transcript level (Supplemental Figure S3A). In </w:t>
      </w:r>
      <w:r w:rsidDel="00000000" w:rsidR="00000000" w:rsidRPr="00000000">
        <w:rPr>
          <w:i w:val="1"/>
          <w:rtl w:val="0"/>
        </w:rPr>
        <w:t xml:space="preserve">Tripsacum</w:t>
      </w:r>
      <w:r w:rsidDel="00000000" w:rsidR="00000000" w:rsidRPr="00000000">
        <w:rPr>
          <w:rtl w:val="0"/>
        </w:rPr>
        <w:t xml:space="preserve"> 'Pete' tissues we saw little overall correlation, but 9-17 genes were consistently upregulated depending on tissue type (Supplemental Figure S3B-E). In maize, tissues showed near zero to small positive correlation but 11-19 genes were consistently upregulated across different tissues (Supplemental Figure S3F-I). LEA3 displayed strong differential expression consistently in leaves in both species.</w:t>
      </w:r>
    </w:p>
    <w:p w:rsidR="00000000" w:rsidDel="00000000" w:rsidP="00000000" w:rsidRDefault="00000000" w:rsidRPr="00000000" w14:paraId="00000037">
      <w:pPr>
        <w:spacing w:before="0" w:lineRule="auto"/>
        <w:rPr/>
      </w:pPr>
      <w:r w:rsidDel="00000000" w:rsidR="00000000" w:rsidRPr="00000000">
        <w:rPr/>
        <w:drawing>
          <wp:inline distB="114300" distT="114300" distL="114300" distR="114300">
            <wp:extent cx="5731200" cy="4724400"/>
            <wp:effectExtent b="0" l="0" r="0" t="0"/>
            <wp:docPr id="9"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2"/>
          <w:szCs w:val="22"/>
        </w:rPr>
      </w:pPr>
      <w:r w:rsidDel="00000000" w:rsidR="00000000" w:rsidRPr="00000000">
        <w:rPr>
          <w:b w:val="1"/>
          <w:sz w:val="22"/>
          <w:szCs w:val="22"/>
          <w:rtl w:val="0"/>
        </w:rPr>
        <w:t xml:space="preserve">Supplemental </w:t>
      </w:r>
      <w:r w:rsidDel="00000000" w:rsidR="00000000" w:rsidRPr="00000000">
        <w:rPr>
          <w:rFonts w:ascii="Times New Roman" w:cs="Times New Roman" w:eastAsia="Times New Roman" w:hAnsi="Times New Roman"/>
          <w:b w:val="1"/>
          <w:sz w:val="22"/>
          <w:szCs w:val="22"/>
          <w:rtl w:val="0"/>
        </w:rPr>
        <w:t xml:space="preserve">Figure S</w:t>
      </w:r>
      <w:r w:rsidDel="00000000" w:rsidR="00000000" w:rsidRPr="00000000">
        <w:rPr>
          <w:b w:val="1"/>
          <w:sz w:val="22"/>
          <w:szCs w:val="22"/>
          <w:rtl w:val="0"/>
        </w:rPr>
        <w:t xml:space="preserve">3</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sz w:val="22"/>
          <w:szCs w:val="22"/>
          <w:rtl w:val="0"/>
        </w:rPr>
        <w:t xml:space="preserve"> </w:t>
      </w:r>
      <w:r w:rsidDel="00000000" w:rsidR="00000000" w:rsidRPr="00000000">
        <w:rPr>
          <w:b w:val="1"/>
          <w:sz w:val="22"/>
          <w:szCs w:val="22"/>
          <w:rtl w:val="0"/>
        </w:rPr>
        <w:t xml:space="preserve">Scatterplots showing the relationship between </w:t>
      </w:r>
      <w:r w:rsidDel="00000000" w:rsidR="00000000" w:rsidRPr="00000000">
        <w:rPr>
          <w:b w:val="1"/>
          <w:i w:val="1"/>
          <w:sz w:val="22"/>
          <w:szCs w:val="22"/>
          <w:rtl w:val="0"/>
        </w:rPr>
        <w:t xml:space="preserve">Tripsacum</w:t>
      </w:r>
      <w:r w:rsidDel="00000000" w:rsidR="00000000" w:rsidRPr="00000000">
        <w:rPr>
          <w:b w:val="1"/>
          <w:sz w:val="22"/>
          <w:szCs w:val="22"/>
          <w:rtl w:val="0"/>
        </w:rPr>
        <w:t xml:space="preserve"> rhizome proteins</w:t>
      </w:r>
      <w:r w:rsidDel="00000000" w:rsidR="00000000" w:rsidRPr="00000000">
        <w:rPr>
          <w:sz w:val="22"/>
          <w:szCs w:val="22"/>
          <w:rtl w:val="0"/>
        </w:rPr>
        <w:t xml:space="preserve"> (x-axis, log2FC Winter/Summer, 2-year average) and cold-responsive RNA expression in different seedling tissues (y-axis). </w:t>
      </w:r>
      <w:r w:rsidDel="00000000" w:rsidR="00000000" w:rsidRPr="00000000">
        <w:rPr>
          <w:b w:val="1"/>
          <w:sz w:val="22"/>
          <w:szCs w:val="22"/>
          <w:rtl w:val="0"/>
        </w:rPr>
        <w:t xml:space="preserve">(A)</w:t>
      </w:r>
      <w:r w:rsidDel="00000000" w:rsidR="00000000" w:rsidRPr="00000000">
        <w:rPr>
          <w:sz w:val="22"/>
          <w:szCs w:val="22"/>
          <w:rtl w:val="0"/>
        </w:rPr>
        <w:t xml:space="preserve"> </w:t>
      </w:r>
      <w:r w:rsidDel="00000000" w:rsidR="00000000" w:rsidRPr="00000000">
        <w:rPr>
          <w:i w:val="1"/>
          <w:sz w:val="22"/>
          <w:szCs w:val="22"/>
          <w:rtl w:val="0"/>
        </w:rPr>
        <w:t xml:space="preserve">Tripsacum</w:t>
      </w:r>
      <w:r w:rsidDel="00000000" w:rsidR="00000000" w:rsidRPr="00000000">
        <w:rPr>
          <w:sz w:val="22"/>
          <w:szCs w:val="22"/>
          <w:rtl w:val="0"/>
        </w:rPr>
        <w:t xml:space="preserve"> leaf mRNA from a freezing tolerant F₂ bulk before and after 7 days cold acclimation (tol_5°C/tol_22°C) descended from the same </w:t>
      </w:r>
      <w:r w:rsidDel="00000000" w:rsidR="00000000" w:rsidRPr="00000000">
        <w:rPr>
          <w:i w:val="1"/>
          <w:sz w:val="22"/>
          <w:szCs w:val="22"/>
          <w:rtl w:val="0"/>
        </w:rPr>
        <w:t xml:space="preserve">Tripsacum</w:t>
      </w:r>
      <w:r w:rsidDel="00000000" w:rsidR="00000000" w:rsidRPr="00000000">
        <w:rPr>
          <w:sz w:val="22"/>
          <w:szCs w:val="22"/>
          <w:rtl w:val="0"/>
        </w:rPr>
        <w:t xml:space="preserve"> hybrids used for rhizome proteomic analysis. </w:t>
      </w:r>
      <w:r w:rsidDel="00000000" w:rsidR="00000000" w:rsidRPr="00000000">
        <w:rPr>
          <w:b w:val="1"/>
          <w:sz w:val="22"/>
          <w:szCs w:val="22"/>
          <w:rtl w:val="0"/>
        </w:rPr>
        <w:t xml:space="preserve">(B-E)</w:t>
      </w:r>
      <w:r w:rsidDel="00000000" w:rsidR="00000000" w:rsidRPr="00000000">
        <w:rPr>
          <w:sz w:val="22"/>
          <w:szCs w:val="22"/>
          <w:rtl w:val="0"/>
        </w:rPr>
        <w:t xml:space="preserve"> </w:t>
      </w:r>
      <w:r w:rsidDel="00000000" w:rsidR="00000000" w:rsidRPr="00000000">
        <w:rPr>
          <w:i w:val="1"/>
          <w:sz w:val="22"/>
          <w:szCs w:val="22"/>
          <w:rtl w:val="0"/>
        </w:rPr>
        <w:t xml:space="preserve">Tripsacum</w:t>
      </w:r>
      <w:r w:rsidDel="00000000" w:rsidR="00000000" w:rsidRPr="00000000">
        <w:rPr>
          <w:sz w:val="22"/>
          <w:szCs w:val="22"/>
          <w:rtl w:val="0"/>
        </w:rPr>
        <w:t xml:space="preserve"> 'Pete' tissues (5°C/22°C): leaf, top-crown, bottom-crown, and root. </w:t>
      </w:r>
      <w:r w:rsidDel="00000000" w:rsidR="00000000" w:rsidRPr="00000000">
        <w:rPr>
          <w:b w:val="1"/>
          <w:sz w:val="22"/>
          <w:szCs w:val="22"/>
          <w:rtl w:val="0"/>
        </w:rPr>
        <w:t xml:space="preserve">(F-I)</w:t>
      </w:r>
      <w:r w:rsidDel="00000000" w:rsidR="00000000" w:rsidRPr="00000000">
        <w:rPr>
          <w:sz w:val="22"/>
          <w:szCs w:val="22"/>
          <w:rtl w:val="0"/>
        </w:rPr>
        <w:t xml:space="preserve"> </w:t>
      </w:r>
      <w:r w:rsidDel="00000000" w:rsidR="00000000" w:rsidRPr="00000000">
        <w:rPr>
          <w:i w:val="1"/>
          <w:sz w:val="22"/>
          <w:szCs w:val="22"/>
          <w:rtl w:val="0"/>
        </w:rPr>
        <w:t xml:space="preserve">Zea </w:t>
      </w:r>
      <w:r w:rsidDel="00000000" w:rsidR="00000000" w:rsidRPr="00000000">
        <w:rPr>
          <w:i w:val="1"/>
          <w:sz w:val="22"/>
          <w:szCs w:val="22"/>
          <w:rtl w:val="0"/>
        </w:rPr>
        <w:t xml:space="preserve">mays</w:t>
      </w:r>
      <w:r w:rsidDel="00000000" w:rsidR="00000000" w:rsidRPr="00000000">
        <w:rPr>
          <w:sz w:val="22"/>
          <w:szCs w:val="22"/>
          <w:rtl w:val="0"/>
        </w:rPr>
        <w:t xml:space="preserve"> tissues (5°C/22°C): leaf, top-crown, bottom-crown, and root. Points are colored by shared differential expression status: blue for upregulated, pink for downregulated, and gray for non-significant changes. Dashed horizontal lines indicate the ±1 log2FC thresholds. Spearman's correlation coefficient (ρ) and p-value are shown in the upper left of each panel, along with the number of genes analyzed (n). The LEA3 gene is labeled in each panel.</w:t>
      </w:r>
      <w:r w:rsidDel="00000000" w:rsidR="00000000" w:rsidRPr="00000000">
        <w:rPr>
          <w:rtl w:val="0"/>
        </w:rPr>
      </w:r>
    </w:p>
    <w:p w:rsidR="00000000" w:rsidDel="00000000" w:rsidP="00000000" w:rsidRDefault="00000000" w:rsidRPr="00000000" w14:paraId="00000039">
      <w:pPr>
        <w:pStyle w:val="Heading3"/>
        <w:spacing w:after="240" w:before="240" w:line="480" w:lineRule="auto"/>
        <w:jc w:val="both"/>
        <w:rPr/>
      </w:pPr>
      <w:bookmarkStart w:colFirst="0" w:colLast="0" w:name="_uch2nrz32o68" w:id="8"/>
      <w:bookmarkEnd w:id="8"/>
      <w:r w:rsidDel="00000000" w:rsidR="00000000" w:rsidRPr="00000000">
        <w:rPr>
          <w:rtl w:val="0"/>
        </w:rPr>
        <w:t xml:space="preserve">Structural and Functional Insights into LEA3: A Key Player in Freezing Tolerance</w:t>
      </w:r>
    </w:p>
    <w:p w:rsidR="00000000" w:rsidDel="00000000" w:rsidP="00000000" w:rsidRDefault="00000000" w:rsidRPr="00000000" w14:paraId="0000003A">
      <w:pPr>
        <w:rPr/>
      </w:pPr>
      <w:r w:rsidDel="00000000" w:rsidR="00000000" w:rsidRPr="00000000">
        <w:rPr>
          <w:rtl w:val="0"/>
        </w:rPr>
        <w:t xml:space="preserve">The only ortholog consistently found across all five studied species and highly ranked for its role in freezing tolerance, LEA3 (OG0022470) stands out as the top differentially accumulated protein (DAP) in Tripsacum dactyloides rhizomes with a 5-fold change in winter proteomics and as the most upregulated gene in leaves with an 8-fold change in mRNA expression. To explore its central role in cold adaptation and divergence in </w:t>
      </w:r>
      <w:r w:rsidDel="00000000" w:rsidR="00000000" w:rsidRPr="00000000">
        <w:rPr>
          <w:i w:val="1"/>
          <w:rtl w:val="0"/>
        </w:rPr>
        <w:t xml:space="preserve">Zea mays</w:t>
      </w:r>
      <w:r w:rsidDel="00000000" w:rsidR="00000000" w:rsidRPr="00000000">
        <w:rPr>
          <w:rtl w:val="0"/>
        </w:rPr>
        <w:t xml:space="preserve">, we examined the structural and functional features of LEA3, focusing on its sequence, motif conservation, and hydropathicity.</w:t>
      </w:r>
    </w:p>
    <w:p w:rsidR="00000000" w:rsidDel="00000000" w:rsidP="00000000" w:rsidRDefault="00000000" w:rsidRPr="00000000" w14:paraId="0000003B">
      <w:pPr>
        <w:rPr/>
      </w:pPr>
      <w:r w:rsidDel="00000000" w:rsidR="00000000" w:rsidRPr="00000000">
        <w:rPr>
          <w:rtl w:val="0"/>
        </w:rPr>
        <w:t xml:space="preserve">LEA3 proteins are defined by a repeating 11-mer motif, described by Dure as essential for desiccation and freezing tolerance </w:t>
      </w:r>
      <w:hyperlink r:id="rId45">
        <w:r w:rsidDel="00000000" w:rsidR="00000000" w:rsidRPr="00000000">
          <w:rPr>
            <w:shd w:fill="auto" w:val="clear"/>
            <w:vertAlign w:val="baseline"/>
            <w:rtl w:val="0"/>
          </w:rPr>
          <w:t xml:space="preserve">(Dure III, 1993)</w:t>
        </w:r>
      </w:hyperlink>
      <w:r w:rsidDel="00000000" w:rsidR="00000000" w:rsidRPr="00000000">
        <w:rPr>
          <w:rtl w:val="0"/>
        </w:rPr>
        <w:t xml:space="preserve">. Briefly, these motifs feature apolar (hydrophobic) residues at positions 1, 2, 5, and 9, forming the hydrophobic face of an α-helix critical for stabilizing cellular membranes and preventing protein aggregation. Threonine (T) can replace alanine (A) likely due to similar side-chain properties. Positions 6, 7, and 8 exhibit either a “+ - +” pattern (alternating positively and negatively charged residues) or a “+ Q +” arrangement.. LEA3 is known to form dimers or higher-order oligomers, likely stabilized by the alignment of conserved motifs and hydrophobic interactions.</w:t>
      </w:r>
    </w:p>
    <w:p w:rsidR="00000000" w:rsidDel="00000000" w:rsidP="00000000" w:rsidRDefault="00000000" w:rsidRPr="00000000" w14:paraId="0000003C">
      <w:pPr>
        <w:rPr/>
      </w:pPr>
      <w:r w:rsidDel="00000000" w:rsidR="00000000" w:rsidRPr="00000000">
        <w:rPr/>
        <w:drawing>
          <wp:inline distB="114300" distT="114300" distL="114300" distR="114300">
            <wp:extent cx="5731200" cy="3721100"/>
            <wp:effectExtent b="0" l="0" r="0" t="0"/>
            <wp:docPr id="5"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240" w:lineRule="auto"/>
        <w:rPr>
          <w:b w:val="1"/>
          <w:sz w:val="22"/>
          <w:szCs w:val="22"/>
        </w:rPr>
      </w:pPr>
      <w:r w:rsidDel="00000000" w:rsidR="00000000" w:rsidRPr="00000000">
        <w:rPr>
          <w:b w:val="1"/>
          <w:sz w:val="22"/>
          <w:szCs w:val="22"/>
          <w:rtl w:val="0"/>
        </w:rPr>
        <w:t xml:space="preserve">Figure 6</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b w:val="1"/>
          <w:sz w:val="22"/>
          <w:szCs w:val="22"/>
          <w:rtl w:val="0"/>
        </w:rPr>
        <w:t xml:space="preserve">LEA3 protein sequence alignment, structure and hydrophobicity. (A</w:t>
      </w:r>
      <w:r w:rsidDel="00000000" w:rsidR="00000000" w:rsidRPr="00000000">
        <w:rPr>
          <w:sz w:val="22"/>
          <w:szCs w:val="22"/>
          <w:rtl w:val="0"/>
        </w:rPr>
        <w:t xml:space="preserve">) The alignment shows the LEA3 proteins from </w:t>
      </w:r>
      <w:r w:rsidDel="00000000" w:rsidR="00000000" w:rsidRPr="00000000">
        <w:rPr>
          <w:i w:val="1"/>
          <w:sz w:val="22"/>
          <w:szCs w:val="22"/>
          <w:rtl w:val="0"/>
        </w:rPr>
        <w:t xml:space="preserve">T. dactyloides </w:t>
      </w:r>
      <w:r w:rsidDel="00000000" w:rsidR="00000000" w:rsidRPr="00000000">
        <w:rPr>
          <w:sz w:val="22"/>
          <w:szCs w:val="22"/>
          <w:rtl w:val="0"/>
        </w:rPr>
        <w:t xml:space="preserve">(Td00001aa022594_T002)</w:t>
      </w:r>
      <w:r w:rsidDel="00000000" w:rsidR="00000000" w:rsidRPr="00000000">
        <w:rPr>
          <w:i w:val="1"/>
          <w:sz w:val="22"/>
          <w:szCs w:val="22"/>
          <w:rtl w:val="0"/>
        </w:rPr>
        <w:t xml:space="preserve"> </w:t>
      </w:r>
      <w:r w:rsidDel="00000000" w:rsidR="00000000" w:rsidRPr="00000000">
        <w:rPr>
          <w:sz w:val="22"/>
          <w:szCs w:val="22"/>
          <w:rtl w:val="0"/>
        </w:rPr>
        <w:t xml:space="preserve">and,</w:t>
      </w:r>
      <w:r w:rsidDel="00000000" w:rsidR="00000000" w:rsidRPr="00000000">
        <w:rPr>
          <w:i w:val="1"/>
          <w:sz w:val="22"/>
          <w:szCs w:val="22"/>
          <w:rtl w:val="0"/>
        </w:rPr>
        <w:t xml:space="preserve"> Z. mays </w:t>
      </w:r>
      <w:r w:rsidDel="00000000" w:rsidR="00000000" w:rsidRPr="00000000">
        <w:rPr>
          <w:sz w:val="22"/>
          <w:szCs w:val="22"/>
          <w:rtl w:val="0"/>
        </w:rPr>
        <w:t xml:space="preserve">(Zm00001eb294480),</w:t>
      </w:r>
      <w:r w:rsidDel="00000000" w:rsidR="00000000" w:rsidRPr="00000000">
        <w:rPr>
          <w:sz w:val="22"/>
          <w:szCs w:val="22"/>
          <w:rtl w:val="0"/>
        </w:rPr>
        <w:t xml:space="preserve"> with the repeating 11-mer LEA3 motifs highlighted and labeled numerically. The dashed motif deviates from Dure’s LEA3 motifs in the first position. (</w:t>
      </w:r>
      <w:r w:rsidDel="00000000" w:rsidR="00000000" w:rsidRPr="00000000">
        <w:rPr>
          <w:b w:val="1"/>
          <w:sz w:val="22"/>
          <w:szCs w:val="22"/>
          <w:rtl w:val="0"/>
        </w:rPr>
        <w:t xml:space="preserve">B</w:t>
      </w:r>
      <w:r w:rsidDel="00000000" w:rsidR="00000000" w:rsidRPr="00000000">
        <w:rPr>
          <w:sz w:val="22"/>
          <w:szCs w:val="22"/>
          <w:rtl w:val="0"/>
        </w:rPr>
        <w:t xml:space="preserve">) Predicted secondary structure of LEA3 proteins, showing the conserved alpha-helical domains across </w:t>
      </w:r>
      <w:r w:rsidDel="00000000" w:rsidR="00000000" w:rsidRPr="00000000">
        <w:rPr>
          <w:i w:val="1"/>
          <w:sz w:val="22"/>
          <w:szCs w:val="22"/>
          <w:rtl w:val="0"/>
        </w:rPr>
        <w:t xml:space="preserve">T. dactyloides</w:t>
      </w:r>
      <w:r w:rsidDel="00000000" w:rsidR="00000000" w:rsidRPr="00000000">
        <w:rPr>
          <w:sz w:val="22"/>
          <w:szCs w:val="22"/>
          <w:rtl w:val="0"/>
        </w:rPr>
        <w:t xml:space="preserve"> (top) and </w:t>
      </w:r>
      <w:r w:rsidDel="00000000" w:rsidR="00000000" w:rsidRPr="00000000">
        <w:rPr>
          <w:i w:val="1"/>
          <w:sz w:val="22"/>
          <w:szCs w:val="22"/>
          <w:rtl w:val="0"/>
        </w:rPr>
        <w:t xml:space="preserve">Z. mays</w:t>
      </w:r>
      <w:r w:rsidDel="00000000" w:rsidR="00000000" w:rsidRPr="00000000">
        <w:rPr>
          <w:sz w:val="22"/>
          <w:szCs w:val="22"/>
          <w:rtl w:val="0"/>
        </w:rPr>
        <w:t xml:space="preserve"> (bottom). LEA motif regions corresponding to labeled sequence motifs (e.g., 1, 2–6) are boxed. Red and blue indicate regions of high hydrophilicity and hydrophobicity, respectively. </w:t>
      </w:r>
      <w:r w:rsidDel="00000000" w:rsidR="00000000" w:rsidRPr="00000000">
        <w:rPr>
          <w:b w:val="1"/>
          <w:sz w:val="22"/>
          <w:szCs w:val="22"/>
          <w:rtl w:val="0"/>
        </w:rPr>
        <w:t xml:space="preserve">(C) </w:t>
      </w:r>
      <w:r w:rsidDel="00000000" w:rsidR="00000000" w:rsidRPr="00000000">
        <w:rPr>
          <w:sz w:val="22"/>
          <w:szCs w:val="22"/>
          <w:rtl w:val="0"/>
        </w:rPr>
        <w:t xml:space="preserve">Kyte-Doolittle hydropathy plots for LEA3 proteins. The X-axis represents residue position, while the Y-axis indicates hydropathicity scores (positive values for hydrophobic regions, negative for hydrophilic regions). 11-mer motif regions are highlighted with red boxes, corresponding to key domains in (B)</w:t>
      </w:r>
      <w:r w:rsidDel="00000000" w:rsidR="00000000" w:rsidRPr="00000000">
        <w:rPr>
          <w:b w:val="1"/>
          <w:sz w:val="22"/>
          <w:szCs w:val="22"/>
          <w:rtl w:val="0"/>
        </w:rPr>
        <w:t xml:space="preserve">.</w:t>
      </w:r>
    </w:p>
    <w:p w:rsidR="00000000" w:rsidDel="00000000" w:rsidP="00000000" w:rsidRDefault="00000000" w:rsidRPr="00000000" w14:paraId="0000003E">
      <w:pPr>
        <w:rPr/>
      </w:pPr>
      <w:r w:rsidDel="00000000" w:rsidR="00000000" w:rsidRPr="00000000">
        <w:rPr>
          <w:i w:val="1"/>
          <w:rtl w:val="0"/>
        </w:rPr>
        <w:t xml:space="preserve">Tripsacum </w:t>
      </w:r>
      <w:r w:rsidDel="00000000" w:rsidR="00000000" w:rsidRPr="00000000">
        <w:rPr>
          <w:rtl w:val="0"/>
        </w:rPr>
        <w:t xml:space="preserve">LEA3 (</w:t>
      </w:r>
      <w:r w:rsidDel="00000000" w:rsidR="00000000" w:rsidRPr="00000000">
        <w:rPr>
          <w:sz w:val="22"/>
          <w:szCs w:val="22"/>
          <w:rtl w:val="0"/>
        </w:rPr>
        <w:t xml:space="preserve">Td00001aa022594_T002</w:t>
      </w:r>
      <w:r w:rsidDel="00000000" w:rsidR="00000000" w:rsidRPr="00000000">
        <w:rPr>
          <w:rtl w:val="0"/>
        </w:rPr>
        <w:t xml:space="preserve">) sequence exhibits six consecutive 11-mer motifs that adhere closely to Dure’s rules. (Figure 6A). These motifs contribute to a well-structured, repeating motif pattern, supporting the formation of a stable hydrophobic face on the α-helix. These motifs are highly conserved and align with the α-helical domains identified in the structural mode (Figure 6B). The hydropathicity plot shows repetitive hydrophobic peaks corresponding to these motifs, reinforcing their importance in forming a robust hydrophobic interface (Figure 6C). In contrast, the alignment of </w:t>
      </w:r>
      <w:r w:rsidDel="00000000" w:rsidR="00000000" w:rsidRPr="00000000">
        <w:rPr>
          <w:i w:val="1"/>
          <w:rtl w:val="0"/>
        </w:rPr>
        <w:t xml:space="preserve">Z. </w:t>
      </w:r>
      <w:r w:rsidDel="00000000" w:rsidR="00000000" w:rsidRPr="00000000">
        <w:rPr>
          <w:i w:val="1"/>
          <w:rtl w:val="0"/>
        </w:rPr>
        <w:t xml:space="preserve">mays</w:t>
      </w:r>
      <w:r w:rsidDel="00000000" w:rsidR="00000000" w:rsidRPr="00000000">
        <w:rPr>
          <w:rtl w:val="0"/>
        </w:rPr>
        <w:t xml:space="preserve"> ortholog (Zm00001eb294480) </w:t>
      </w:r>
      <w:r w:rsidDel="00000000" w:rsidR="00000000" w:rsidRPr="00000000">
        <w:rPr>
          <w:rtl w:val="0"/>
        </w:rPr>
        <w:t xml:space="preserve">contains</w:t>
      </w:r>
      <w:r w:rsidDel="00000000" w:rsidR="00000000" w:rsidRPr="00000000">
        <w:rPr>
          <w:rtl w:val="0"/>
        </w:rPr>
        <w:t xml:space="preserve"> four motifs and features a 15 amino acid insertion between consecutive motifs. This insertion disrupts regular motif spacing, as reflected in the structural model, and results in an irregular hydropathicity profile with breaks in hydrophobicity coinciding with the insertion (Figure 6C). Quantitative analysis of the 40-120 region reveals that Tripsacum LEA3 contains consecutive 11-mer motifs with consistent hydrophobicity at key positions (1, 2, 5, 9: -1.09 to -1.11), forming a continuous amphipathic pattern. In contrast, maize LEA3 shows significant disruption with more negative values at these same positions (-1.24 to -1.32), a 13-20% reduction in hydrophobicity. The greatest differences occur in positions 70-83 (ΔHydro = 0.72) and 87-101, where pattern correlation becomes strongly negative (</w:t>
      </w:r>
      <w:r w:rsidDel="00000000" w:rsidR="00000000" w:rsidRPr="00000000">
        <w:rPr>
          <w:i w:val="1"/>
          <w:rtl w:val="0"/>
        </w:rPr>
        <w:t xml:space="preserve">r</w:t>
      </w:r>
      <w:r w:rsidDel="00000000" w:rsidR="00000000" w:rsidRPr="00000000">
        <w:rPr>
          <w:rtl w:val="0"/>
        </w:rPr>
        <w:t xml:space="preserve"> = -0.89), indicating a reversal of the hydrophobic/hydrophilic pattern. This disruption likely impairs the formation of amphipathic helices necessary for membrane stabilization during freezing (Supplemental</w:t>
      </w:r>
      <w:r w:rsidDel="00000000" w:rsidR="00000000" w:rsidRPr="00000000">
        <w:rPr>
          <w:rtl w:val="0"/>
        </w:rPr>
        <w:t xml:space="preserve"> Table S10)</w:t>
      </w:r>
      <w:r w:rsidDel="00000000" w:rsidR="00000000" w:rsidRPr="00000000">
        <w:rPr>
          <w:rtl w:val="0"/>
        </w:rPr>
        <w:t xml:space="preserve">. Hydropathy plots for other PACMAD grasses, as well as </w:t>
      </w:r>
      <w:r w:rsidDel="00000000" w:rsidR="00000000" w:rsidRPr="00000000">
        <w:rPr>
          <w:i w:val="1"/>
          <w:rtl w:val="0"/>
        </w:rPr>
        <w:t xml:space="preserve">T. aestivum</w:t>
      </w:r>
      <w:r w:rsidDel="00000000" w:rsidR="00000000" w:rsidRPr="00000000">
        <w:rPr>
          <w:rtl w:val="0"/>
        </w:rPr>
        <w:t xml:space="preserve"> and </w:t>
      </w:r>
      <w:r w:rsidDel="00000000" w:rsidR="00000000" w:rsidRPr="00000000">
        <w:rPr>
          <w:i w:val="1"/>
          <w:rtl w:val="0"/>
        </w:rPr>
        <w:t xml:space="preserve">A. thaliana</w:t>
      </w:r>
      <w:r w:rsidDel="00000000" w:rsidR="00000000" w:rsidRPr="00000000">
        <w:rPr>
          <w:rtl w:val="0"/>
        </w:rPr>
        <w:t xml:space="preserve">, reveal conserved oscillating patterns similar to Tripsacum, further highlighting the divergence of the Z. mays LEA3 profile (Supplemental Figure S4).</w:t>
      </w:r>
    </w:p>
    <w:p w:rsidR="00000000" w:rsidDel="00000000" w:rsidP="00000000" w:rsidRDefault="00000000" w:rsidRPr="00000000" w14:paraId="0000003F">
      <w:pPr>
        <w:spacing w:line="240" w:lineRule="auto"/>
        <w:rPr>
          <w:sz w:val="22"/>
          <w:szCs w:val="22"/>
        </w:rPr>
      </w:pPr>
      <w:r w:rsidDel="00000000" w:rsidR="00000000" w:rsidRPr="00000000">
        <w:rPr/>
        <w:drawing>
          <wp:inline distB="114300" distT="114300" distL="114300" distR="114300">
            <wp:extent cx="5731200" cy="4241800"/>
            <wp:effectExtent b="0" l="0" r="0" t="0"/>
            <wp:docPr id="1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4241800"/>
                    </a:xfrm>
                    <a:prstGeom prst="rect"/>
                    <a:ln/>
                  </pic:spPr>
                </pic:pic>
              </a:graphicData>
            </a:graphic>
          </wp:inline>
        </w:drawing>
      </w:r>
      <w:r w:rsidDel="00000000" w:rsidR="00000000" w:rsidRPr="00000000">
        <w:rPr>
          <w:b w:val="1"/>
          <w:sz w:val="22"/>
          <w:szCs w:val="22"/>
          <w:rtl w:val="0"/>
        </w:rPr>
        <w:t xml:space="preserve">Supplemental Figure S4</w:t>
      </w:r>
      <w:r w:rsidDel="00000000" w:rsidR="00000000" w:rsidRPr="00000000">
        <w:rPr>
          <w:sz w:val="22"/>
          <w:szCs w:val="22"/>
          <w:rtl w:val="0"/>
        </w:rPr>
        <w:t xml:space="preserve">. </w:t>
      </w:r>
      <w:r w:rsidDel="00000000" w:rsidR="00000000" w:rsidRPr="00000000">
        <w:rPr>
          <w:color w:val="0e0e0e"/>
          <w:sz w:val="22"/>
          <w:szCs w:val="22"/>
          <w:rtl w:val="0"/>
        </w:rPr>
        <w:t xml:space="preserve">Hydropathy profiles of LEA3 orthologs from eight species. Kyte-Doolittle plots were generated using ProtScale (ExPASy) with a window size of 11 amino acids. The x-axis indicates amino acid position, and the y-axis represents hydropathy score. Red boxes highlight regions corresponding to conserved 11-mer LEA motifs.</w:t>
      </w:r>
      <w:r w:rsidDel="00000000" w:rsidR="00000000" w:rsidRPr="00000000">
        <w:rPr>
          <w:rtl w:val="0"/>
        </w:rPr>
      </w:r>
    </w:p>
    <w:p w:rsidR="00000000" w:rsidDel="00000000" w:rsidP="00000000" w:rsidRDefault="00000000" w:rsidRPr="00000000" w14:paraId="00000040">
      <w:pPr>
        <w:pStyle w:val="Heading2"/>
        <w:spacing w:after="240" w:before="240" w:line="480" w:lineRule="auto"/>
        <w:jc w:val="both"/>
        <w:rPr/>
      </w:pPr>
      <w:bookmarkStart w:colFirst="0" w:colLast="0" w:name="_kujf842hgrpj" w:id="9"/>
      <w:bookmarkEnd w:id="9"/>
      <w:commentRangeStart w:id="3"/>
      <w:r w:rsidDel="00000000" w:rsidR="00000000" w:rsidRPr="00000000">
        <w:rPr>
          <w:rtl w:val="0"/>
        </w:rPr>
        <w:t xml:space="preserve">Discussion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Despite their diverse evolutionary histories and origins in warmer climates, PACMAD grasses have convergently adapted to cold environments, offering a unique opportunity to study the genetic and proteomic basis of cold resilience in warm-adapted lineages. Our proteomic analysis across five PACMAD grasses reveals strong evidence of conserved cold adaptation mechanisms despite distinct evolutionary trajectories spanning Gondwanan lineages (e.g., </w:t>
      </w:r>
      <w:r w:rsidDel="00000000" w:rsidR="00000000" w:rsidRPr="00000000">
        <w:rPr>
          <w:i w:val="1"/>
          <w:rtl w:val="0"/>
        </w:rPr>
        <w:t xml:space="preserve">Panicum virgatum</w:t>
      </w:r>
      <w:r w:rsidDel="00000000" w:rsidR="00000000" w:rsidRPr="00000000">
        <w:rPr>
          <w:rtl w:val="0"/>
        </w:rPr>
        <w:t xml:space="preserve">) to Southeast Asian radiations (e.g., </w:t>
      </w:r>
      <w:r w:rsidDel="00000000" w:rsidR="00000000" w:rsidRPr="00000000">
        <w:rPr>
          <w:i w:val="1"/>
          <w:rtl w:val="0"/>
        </w:rPr>
        <w:t xml:space="preserve">Miscanthus giganteus, </w:t>
      </w:r>
      <w:hyperlink r:id="rId48">
        <w:r w:rsidDel="00000000" w:rsidR="00000000" w:rsidRPr="00000000">
          <w:rPr>
            <w:b w:val="0"/>
            <w:i w:val="1"/>
            <w:color w:val="000000"/>
            <w:u w:val="none"/>
            <w:rtl w:val="0"/>
          </w:rPr>
          <w:t xml:space="preserve">(Gallaher et al., 2022; Schubert et al., 2020)</w:t>
        </w:r>
      </w:hyperlink>
      <w:r w:rsidDel="00000000" w:rsidR="00000000" w:rsidRPr="00000000">
        <w:rPr>
          <w:rtl w:val="0"/>
        </w:rPr>
        <w:t xml:space="preserve">. Central among these responses is the significant upregulation of proteins involved in detoxification and reactive oxygen species (ROS) scavenging, metabolism and osmoregulation, protein folding and stability, and membrane stabilization – processes universally essential to maintaining cellular homeostasis and structural integrity during cold stress </w:t>
      </w:r>
      <w:hyperlink r:id="rId49">
        <w:r w:rsidDel="00000000" w:rsidR="00000000" w:rsidRPr="00000000">
          <w:rPr>
            <w:b w:val="0"/>
            <w:color w:val="000000"/>
            <w:u w:val="none"/>
            <w:rtl w:val="0"/>
          </w:rPr>
          <w:t xml:space="preserve">(Gill and Tuteja, 2010; Suzuki and Mittler, 2006)</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Intersection </w:t>
      </w:r>
      <w:r w:rsidDel="00000000" w:rsidR="00000000" w:rsidRPr="00000000">
        <w:rPr>
          <w:rtl w:val="0"/>
        </w:rPr>
        <w:t xml:space="preserve">analysis</w:t>
      </w:r>
      <w:r w:rsidDel="00000000" w:rsidR="00000000" w:rsidRPr="00000000">
        <w:rPr>
          <w:rtl w:val="0"/>
        </w:rPr>
        <w:t xml:space="preserve"> of cold-responsive orthogroups across species (Figure 3) revealed significant commonality in upregulated proteins across species, while downregulated proteins showed more species-specific patterns.</w:t>
      </w:r>
      <w:r w:rsidDel="00000000" w:rsidR="00000000" w:rsidRPr="00000000">
        <w:rPr>
          <w:rtl w:val="0"/>
        </w:rPr>
        <w:t xml:space="preserve"> This suggests that cold adaptation in PACMAD grasses likely occurred through conserved or convergent mechanisms underscoring the need for future studies to establish whether these were independent gains of function, or </w:t>
      </w:r>
      <w:r w:rsidDel="00000000" w:rsidR="00000000" w:rsidRPr="00000000">
        <w:rPr>
          <w:rtl w:val="0"/>
        </w:rPr>
        <w:t xml:space="preserve">shared ancestral traits. In contrast, species-specific downregulation reflects unique developmental and metabolic adjustments to dormancy. This pattern is consistent with the concept that stress tolerance often evolves through conserved pathways , but the exact implementation may vary across evolutionary lineages </w:t>
      </w:r>
      <w:hyperlink r:id="rId50">
        <w:r w:rsidDel="00000000" w:rsidR="00000000" w:rsidRPr="00000000">
          <w:rPr>
            <w:b w:val="0"/>
            <w:color w:val="000000"/>
            <w:u w:val="none"/>
            <w:rtl w:val="0"/>
          </w:rPr>
          <w:t xml:space="preserve">(Bohnert et al., 1995; Schubert et al., 2019)</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Conventional Gene Ontology (GO) biological process (BP) annotations proved insufficiently specific for interpreting cold adaptation mechanisms in our dataset. </w:t>
      </w:r>
      <w:r w:rsidDel="00000000" w:rsidR="00000000" w:rsidRPr="00000000">
        <w:rPr>
          <w:rtl w:val="0"/>
        </w:rPr>
        <w:t xml:space="preserve">By shifting from general GO biological process terms to more focused cold-related categories, we can better interpret the molecular mechanisms underlying cold tolerance</w:t>
      </w:r>
      <w:r w:rsidDel="00000000" w:rsidR="00000000" w:rsidRPr="00000000">
        <w:rPr>
          <w:rtl w:val="0"/>
        </w:rPr>
        <w:t xml:space="preserve"> (Supplemental Figure S5)</w:t>
      </w:r>
      <w:r w:rsidDel="00000000" w:rsidR="00000000" w:rsidRPr="00000000">
        <w:rPr>
          <w:rtl w:val="0"/>
        </w:rPr>
        <w:t xml:space="preserve">. </w:t>
      </w:r>
      <w:r w:rsidDel="00000000" w:rsidR="00000000" w:rsidRPr="00000000">
        <w:rPr>
          <w:rtl w:val="0"/>
        </w:rPr>
        <w:t xml:space="preserve">Our results show that these known processes have been repeatedly employed to adapt rhizomes to cold (Figure 4A)</w:t>
      </w:r>
      <w:r w:rsidDel="00000000" w:rsidR="00000000" w:rsidRPr="00000000">
        <w:rPr>
          <w:rtl w:val="0"/>
        </w:rPr>
        <w:t xml:space="preserve">. This approach underscores the necessity of developing more precise functional categorizations for future omics-based stress tolerance research, similar to recommendations by </w:t>
      </w:r>
      <w:hyperlink r:id="rId51">
        <w:r w:rsidDel="00000000" w:rsidR="00000000" w:rsidRPr="00000000">
          <w:rPr>
            <w:b w:val="0"/>
            <w:color w:val="000000"/>
            <w:u w:val="none"/>
            <w:rtl w:val="0"/>
          </w:rPr>
          <w:t xml:space="preserve">(Barnes et al., 2023)</w:t>
        </w:r>
      </w:hyperlink>
      <w:r w:rsidDel="00000000" w:rsidR="00000000" w:rsidRPr="00000000">
        <w:rPr>
          <w:rtl w:val="0"/>
        </w:rPr>
        <w:t xml:space="preserve">, who noted limitations in GO annotations for stress response studies.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Unlike previous studies focusing predominantly on membrane lipid remodeling as central adaptations </w:t>
      </w:r>
      <w:hyperlink r:id="rId52">
        <w:r w:rsidDel="00000000" w:rsidR="00000000" w:rsidRPr="00000000">
          <w:rPr>
            <w:b w:val="0"/>
            <w:color w:val="000000"/>
            <w:u w:val="none"/>
            <w:rtl w:val="0"/>
          </w:rPr>
          <w:t xml:space="preserve">(Barnes et al., 2016; Surber et al., 2024)</w:t>
        </w:r>
      </w:hyperlink>
      <w:r w:rsidDel="00000000" w:rsidR="00000000" w:rsidRPr="00000000">
        <w:rPr>
          <w:rtl w:val="0"/>
        </w:rPr>
        <w:t xml:space="preserve">, our findings highlight the critical roles of intrinsically disordered proteins (IDPs), particularly late embryogenesis abundant (LEA) proteins. The consistent presence of LEA3 (OG0022470) as the only protein upregulated across all five independently evolved lineages suggests its fundamental importance in cold adaptation. This conservation indicates strong purifying selection, likely due to LEA3's essential role in freezing tolerance. The early divergence from other LEA proteins (Figure 5B) suggests that the molecular properties enabling its cryoprotective function may have evolved </w:t>
      </w:r>
      <w:r w:rsidDel="00000000" w:rsidR="00000000" w:rsidRPr="00000000">
        <w:rPr>
          <w:rtl w:val="0"/>
        </w:rPr>
        <w:t xml:space="preserve">before the radiation of PACMAD grasses</w:t>
      </w:r>
      <w:r w:rsidDel="00000000" w:rsidR="00000000" w:rsidRPr="00000000">
        <w:rPr>
          <w:rtl w:val="0"/>
        </w:rPr>
        <w:t xml:space="preserve">. While ancestral PACMAD lineages likely did not experience freezing conditions </w:t>
      </w:r>
      <w:hyperlink r:id="rId53">
        <w:r w:rsidDel="00000000" w:rsidR="00000000" w:rsidRPr="00000000">
          <w:rPr>
            <w:b w:val="0"/>
            <w:color w:val="000000"/>
            <w:u w:val="none"/>
            <w:rtl w:val="0"/>
          </w:rPr>
          <w:t xml:space="preserve">(Gallaher et al., 2022)</w:t>
        </w:r>
      </w:hyperlink>
      <w:r w:rsidDel="00000000" w:rsidR="00000000" w:rsidRPr="00000000">
        <w:rPr>
          <w:rtl w:val="0"/>
        </w:rPr>
        <w:t xml:space="preserve">, these properties may have originally served other stress-related functions and were later co-opted for freezing tolerance in temperate-adapted lineages </w:t>
      </w:r>
      <w:hyperlink r:id="rId54">
        <w:r w:rsidDel="00000000" w:rsidR="00000000" w:rsidRPr="00000000">
          <w:rPr>
            <w:b w:val="0"/>
            <w:color w:val="000000"/>
            <w:u w:val="none"/>
            <w:rtl w:val="0"/>
          </w:rPr>
          <w:t xml:space="preserve">(Schat et al., 2025)</w:t>
        </w:r>
      </w:hyperlink>
      <w:r w:rsidDel="00000000" w:rsidR="00000000" w:rsidRPr="00000000">
        <w:rPr>
          <w:rtl w:val="0"/>
        </w:rPr>
        <w:t xml:space="preserve">.</w:t>
      </w:r>
    </w:p>
    <w:p w:rsidR="00000000" w:rsidDel="00000000" w:rsidP="00000000" w:rsidRDefault="00000000" w:rsidRPr="00000000" w14:paraId="00000045">
      <w:pPr>
        <w:spacing w:before="0" w:lineRule="auto"/>
        <w:rPr/>
      </w:pPr>
      <w:r w:rsidDel="00000000" w:rsidR="00000000" w:rsidRPr="00000000">
        <w:rPr>
          <w:rtl w:val="0"/>
        </w:rPr>
        <w:t xml:space="preserve">The phylogenetic distribution of seasonally regulated proteins (Figure 5, Supplemental Tables S7–S9) provides important evolutionary insights beyond those offered by enrichment analyses alone. The greater diversity and larger size of the HSP family compared to LEAs likely reflects broader roles in proteostasis beyond stress responses (Wang et al., 2004). Observed upregulation patterns among HSPs suggest conserved chaperone functions during winter adaptation, although specific proteins recruited for this role appear to have diverged during PACMAD grass evolution. </w:t>
      </w:r>
      <w:r w:rsidDel="00000000" w:rsidR="00000000" w:rsidRPr="00000000">
        <w:rPr>
          <w:rtl w:val="0"/>
        </w:rPr>
        <w:t xml:space="preserve">For example,</w:t>
      </w:r>
      <w:r w:rsidDel="00000000" w:rsidR="00000000" w:rsidRPr="00000000">
        <w:rPr>
          <w:rtl w:val="0"/>
        </w:rPr>
        <w:t xml:space="preserve"> Heat shock 70 kDa protein 8 (OG0021022) and Heat shock protein 70 (OG0000034) show conserved but quantitatively variable upregulation across species (Figure 5C, Supplemental Table S9), similar to patterns of regulatory subfunctionalization among HSP70s reported in </w:t>
      </w:r>
      <w:r w:rsidDel="00000000" w:rsidR="00000000" w:rsidRPr="00000000">
        <w:rPr>
          <w:i w:val="1"/>
          <w:rtl w:val="0"/>
        </w:rPr>
        <w:t xml:space="preserve">Eucalyptus</w:t>
      </w:r>
      <w:r w:rsidDel="00000000" w:rsidR="00000000" w:rsidRPr="00000000">
        <w:rPr>
          <w:rtl w:val="0"/>
        </w:rPr>
        <w:t xml:space="preserve"> species </w:t>
      </w:r>
      <w:hyperlink r:id="rId55">
        <w:r w:rsidDel="00000000" w:rsidR="00000000" w:rsidRPr="00000000">
          <w:rPr>
            <w:b w:val="0"/>
            <w:color w:val="000000"/>
            <w:u w:val="none"/>
            <w:rtl w:val="0"/>
          </w:rPr>
          <w:t xml:space="preserve">(Ahrens et al., 2022)</w:t>
        </w:r>
      </w:hyperlink>
      <w:r w:rsidDel="00000000" w:rsidR="00000000" w:rsidRPr="00000000">
        <w:rPr>
          <w:rtl w:val="0"/>
        </w:rPr>
        <w:t xml:space="preserve">. Species-specific signatures are also evident: Tripsacum strongly upregulates Small heat shock protein 26 (OG0016578) and Class IV heat shock protein (OG0016115), while A. gerardii and P. virgatum predominantly upregulate mitochondrial Heat shock protein (OG0015134),  consistent with findings in </w:t>
      </w:r>
      <w:r w:rsidDel="00000000" w:rsidR="00000000" w:rsidRPr="00000000">
        <w:rPr>
          <w:i w:val="1"/>
          <w:rtl w:val="0"/>
        </w:rPr>
        <w:t xml:space="preserve">Brachionus rotifers</w:t>
      </w:r>
      <w:r w:rsidDel="00000000" w:rsidR="00000000" w:rsidRPr="00000000">
        <w:rPr>
          <w:rtl w:val="0"/>
        </w:rPr>
        <w:t xml:space="preserve">, where closely related species differentially recruited distinct HSPs in response to thermal stress </w:t>
      </w:r>
      <w:hyperlink r:id="rId56">
        <w:r w:rsidDel="00000000" w:rsidR="00000000" w:rsidRPr="00000000">
          <w:rPr>
            <w:b w:val="0"/>
            <w:color w:val="000000"/>
            <w:u w:val="none"/>
            <w:rtl w:val="0"/>
          </w:rPr>
          <w:t xml:space="preserve">(Paraskevopoulou et al., 2020)</w:t>
        </w:r>
      </w:hyperlink>
      <w:r w:rsidDel="00000000" w:rsidR="00000000" w:rsidRPr="00000000">
        <w:rPr>
          <w:rtl w:val="0"/>
        </w:rPr>
        <w:t xml:space="preserve">. These patterns of both conserved and species-specific HSP upregulation suggest distinct paralog recruitment across lineages and support the idea of independent regulatory subfunctionalization within this family. Thus, regulatory evolution appears central to HSP adaptation to cold stress. </w:t>
        <w:br w:type="textWrapping"/>
        <w:t xml:space="preserve">Our cross-tissue comparison (Figure 6) revealed that cold-responsive proteins in </w:t>
      </w:r>
      <w:r w:rsidDel="00000000" w:rsidR="00000000" w:rsidRPr="00000000">
        <w:rPr>
          <w:i w:val="1"/>
          <w:rtl w:val="0"/>
        </w:rPr>
        <w:t xml:space="preserve">Tripsacum</w:t>
      </w:r>
      <w:r w:rsidDel="00000000" w:rsidR="00000000" w:rsidRPr="00000000">
        <w:rPr>
          <w:rtl w:val="0"/>
        </w:rPr>
        <w:t xml:space="preserve"> rhizomes show significant correlation with transcriptional responses across all tissues in </w:t>
      </w:r>
      <w:r w:rsidDel="00000000" w:rsidR="00000000" w:rsidRPr="00000000">
        <w:rPr>
          <w:i w:val="1"/>
          <w:rtl w:val="0"/>
        </w:rPr>
        <w:t xml:space="preserve">Tripsacum</w:t>
      </w:r>
      <w:r w:rsidDel="00000000" w:rsidR="00000000" w:rsidRPr="00000000">
        <w:rPr>
          <w:rtl w:val="0"/>
        </w:rPr>
        <w:t xml:space="preserve">, with the strongest correlation observed in leaves (</w:t>
      </w:r>
      <w:r w:rsidDel="00000000" w:rsidR="00000000" w:rsidRPr="00000000">
        <w:rPr>
          <w:i w:val="1"/>
          <w:rtl w:val="0"/>
        </w:rPr>
        <w:t xml:space="preserve">ρ</w:t>
      </w:r>
      <w:r w:rsidDel="00000000" w:rsidR="00000000" w:rsidRPr="00000000">
        <w:rPr>
          <w:rtl w:val="0"/>
        </w:rPr>
        <w:t xml:space="preserve"> = 0.34, p &lt; 0.001). In contrast, maize exhibited much weaker correlations in leaf, top-crown, and bottom-crown tissues, and no significant correlation in roots. While LEA3 consistently shows strong differential expression across </w:t>
      </w:r>
      <w:r w:rsidDel="00000000" w:rsidR="00000000" w:rsidRPr="00000000">
        <w:rPr>
          <w:i w:val="1"/>
          <w:rtl w:val="0"/>
        </w:rPr>
        <w:t xml:space="preserve">Tripsacum</w:t>
      </w:r>
      <w:r w:rsidDel="00000000" w:rsidR="00000000" w:rsidRPr="00000000">
        <w:rPr>
          <w:rtl w:val="0"/>
        </w:rPr>
        <w:t xml:space="preserve"> tissues, it displays notably reduced responsiveness in maize tissues, particularly in crown and root tissues. This differential expression pattern of LEA3 between the two species may contribute to their divergent cold tolerance phenotypes.</w:t>
      </w:r>
    </w:p>
    <w:p w:rsidR="00000000" w:rsidDel="00000000" w:rsidP="00000000" w:rsidRDefault="00000000" w:rsidRPr="00000000" w14:paraId="00000046">
      <w:pPr>
        <w:rPr/>
      </w:pPr>
      <w:r w:rsidDel="00000000" w:rsidR="00000000" w:rsidRPr="00000000">
        <w:rPr>
          <w:rtl w:val="0"/>
        </w:rPr>
        <w:t xml:space="preserve">The structural and functional analysis of LEA3 (Figure 6) provides mechanistic insights into cold tolerance differences between </w:t>
      </w:r>
      <w:r w:rsidDel="00000000" w:rsidR="00000000" w:rsidRPr="00000000">
        <w:rPr>
          <w:i w:val="1"/>
          <w:rtl w:val="0"/>
        </w:rPr>
        <w:t xml:space="preserve">Tripsacum</w:t>
      </w:r>
      <w:r w:rsidDel="00000000" w:rsidR="00000000" w:rsidRPr="00000000">
        <w:rPr>
          <w:rtl w:val="0"/>
        </w:rPr>
        <w:t xml:space="preserve"> and maize. LEA proteins function as molecular shields during freezing stress through multiple mechanisms including membrane stabilization, ion sequestration, and chaperone activity </w:t>
      </w:r>
      <w:hyperlink r:id="rId57">
        <w:r w:rsidDel="00000000" w:rsidR="00000000" w:rsidRPr="00000000">
          <w:rPr>
            <w:b w:val="0"/>
            <w:color w:val="000000"/>
            <w:u w:val="none"/>
            <w:rtl w:val="0"/>
          </w:rPr>
          <w:t xml:space="preserve">(Cuevas-Velazquez et al., 2017; Kovacs et al., 2008)</w:t>
        </w:r>
      </w:hyperlink>
      <w:r w:rsidDel="00000000" w:rsidR="00000000" w:rsidRPr="00000000">
        <w:rPr>
          <w:rtl w:val="0"/>
        </w:rPr>
        <w:t xml:space="preserve">. The unique 15-amino-acid insertion in </w:t>
      </w:r>
      <w:r w:rsidDel="00000000" w:rsidR="00000000" w:rsidRPr="00000000">
        <w:rPr>
          <w:i w:val="1"/>
          <w:rtl w:val="0"/>
        </w:rPr>
        <w:t xml:space="preserve">ZmLEA3</w:t>
      </w:r>
      <w:r w:rsidDel="00000000" w:rsidR="00000000" w:rsidRPr="00000000">
        <w:rPr>
          <w:rtl w:val="0"/>
        </w:rPr>
        <w:t xml:space="preserve"> likely disrupts the regular spatial arrangement of conserved 11-mer motifs described by </w:t>
      </w:r>
      <w:hyperlink r:id="rId58">
        <w:r w:rsidDel="00000000" w:rsidR="00000000" w:rsidRPr="00000000">
          <w:rPr>
            <w:b w:val="0"/>
            <w:color w:val="000000"/>
            <w:u w:val="none"/>
            <w:rtl w:val="0"/>
          </w:rPr>
          <w:t xml:space="preserve">(Dure, 1993)</w:t>
        </w:r>
      </w:hyperlink>
      <w:r w:rsidDel="00000000" w:rsidR="00000000" w:rsidRPr="00000000">
        <w:rPr>
          <w:rtl w:val="0"/>
        </w:rPr>
        <w:t xml:space="preserve">.  Changes in hydrophobic balance (Figure 6C) or steric hindrance may further limit the ability of </w:t>
      </w:r>
      <w:r w:rsidDel="00000000" w:rsidR="00000000" w:rsidRPr="00000000">
        <w:rPr>
          <w:i w:val="1"/>
          <w:rtl w:val="0"/>
        </w:rPr>
        <w:t xml:space="preserve">ZmLEA3</w:t>
      </w:r>
      <w:r w:rsidDel="00000000" w:rsidR="00000000" w:rsidRPr="00000000">
        <w:rPr>
          <w:rtl w:val="0"/>
        </w:rPr>
        <w:t xml:space="preserve"> to bind membranes and stabilize cellular structures. The repeating hydropathy oscillation seen in most LEA3 proteins, including Arabidopsis and </w:t>
      </w:r>
      <w:r w:rsidDel="00000000" w:rsidR="00000000" w:rsidRPr="00000000">
        <w:rPr>
          <w:i w:val="1"/>
          <w:rtl w:val="0"/>
        </w:rPr>
        <w:t xml:space="preserve">Triticum aestivum </w:t>
      </w:r>
      <w:r w:rsidDel="00000000" w:rsidR="00000000" w:rsidRPr="00000000">
        <w:rPr>
          <w:rtl w:val="0"/>
        </w:rPr>
        <w:t xml:space="preserve">suggests a conserved structural motif in lineages with strong cold or desiccation tolerance that takes advantage of alternating hydrophobic residues to support folding into amphipathic α-helice (Supplemental figure S4). This pattern is thought to facilitate reversible binding to partially unfolded proteins or membrane surfaces during dehydration and freezing </w:t>
      </w:r>
      <w:hyperlink r:id="rId59">
        <w:r w:rsidDel="00000000" w:rsidR="00000000" w:rsidRPr="00000000">
          <w:rPr>
            <w:b w:val="0"/>
            <w:color w:val="000000"/>
            <w:u w:val="none"/>
            <w:rtl w:val="0"/>
          </w:rPr>
          <w:t xml:space="preserve">(Koubaa et al., 2019; Singh and Graether, 2021)</w:t>
        </w:r>
      </w:hyperlink>
      <w:r w:rsidDel="00000000" w:rsidR="00000000" w:rsidRPr="00000000">
        <w:rPr>
          <w:rtl w:val="0"/>
        </w:rPr>
        <w:t xml:space="preserve">. In contrast, </w:t>
      </w:r>
      <w:r w:rsidDel="00000000" w:rsidR="00000000" w:rsidRPr="00000000">
        <w:rPr>
          <w:i w:val="1"/>
          <w:rtl w:val="0"/>
        </w:rPr>
        <w:t xml:space="preserve">ZmLEA3</w:t>
      </w:r>
      <w:r w:rsidDel="00000000" w:rsidR="00000000" w:rsidRPr="00000000">
        <w:rPr>
          <w:rtl w:val="0"/>
        </w:rPr>
        <w:t xml:space="preserve"> lacks this periodicity, potentially compromising its structural plasticity and interaction capacity, such changes likely influence LEA3 partner preferences or binding dynamics, leading to functional divergence.</w:t>
      </w:r>
    </w:p>
    <w:p w:rsidR="00000000" w:rsidDel="00000000" w:rsidP="00000000" w:rsidRDefault="00000000" w:rsidRPr="00000000" w14:paraId="00000047">
      <w:pPr>
        <w:spacing w:before="0" w:lineRule="auto"/>
        <w:rPr/>
      </w:pPr>
      <w:r w:rsidDel="00000000" w:rsidR="00000000" w:rsidRPr="00000000">
        <w:rPr>
          <w:rtl w:val="0"/>
        </w:rPr>
        <w:t xml:space="preserve">Additional conserved cold-tolerance mechanisms identified in our study include antifreeze proteins (e.g., zeamatin, chitinases), crucial for mitigating ice damage </w:t>
      </w:r>
      <w:hyperlink r:id="rId60">
        <w:r w:rsidDel="00000000" w:rsidR="00000000" w:rsidRPr="00000000">
          <w:rPr>
            <w:b w:val="0"/>
            <w:color w:val="000000"/>
            <w:u w:val="none"/>
            <w:rtl w:val="0"/>
          </w:rPr>
          <w:t xml:space="preserve">(Jarząbek et al., 2009; Kontogiorgos et al., 2007; Yeh et al., 2000)</w:t>
        </w:r>
      </w:hyperlink>
      <w:r w:rsidDel="00000000" w:rsidR="00000000" w:rsidRPr="00000000">
        <w:rPr>
          <w:rtl w:val="0"/>
        </w:rPr>
        <w:t xml:space="preserve">, and phospholipid-binding proteins that enhance membrane stability </w:t>
      </w:r>
      <w:hyperlink r:id="rId61">
        <w:r w:rsidDel="00000000" w:rsidR="00000000" w:rsidRPr="00000000">
          <w:rPr>
            <w:b w:val="0"/>
            <w:color w:val="000000"/>
            <w:u w:val="none"/>
            <w:rtl w:val="0"/>
          </w:rPr>
          <w:t xml:space="preserve">(Degenkolbe et al., 2012)</w:t>
        </w:r>
      </w:hyperlink>
      <w:r w:rsidDel="00000000" w:rsidR="00000000" w:rsidRPr="00000000">
        <w:rPr>
          <w:rtl w:val="0"/>
        </w:rPr>
        <w:t xml:space="preserve">. The widespread presence of HSPs, notably HSP22 and the 23.2 kDa HSP, underscores the general requirement for stabilizing protein structure and function under freezing conditions </w:t>
      </w:r>
      <w:hyperlink r:id="rId62">
        <w:r w:rsidDel="00000000" w:rsidR="00000000" w:rsidRPr="00000000">
          <w:rPr>
            <w:b w:val="0"/>
            <w:color w:val="000000"/>
            <w:u w:val="none"/>
            <w:rtl w:val="0"/>
          </w:rPr>
          <w:t xml:space="preserve">(Thomashow, 1999)</w:t>
        </w:r>
      </w:hyperlink>
      <w:r w:rsidDel="00000000" w:rsidR="00000000" w:rsidRPr="00000000">
        <w:rPr>
          <w:rtl w:val="0"/>
        </w:rPr>
        <w:t xml:space="preserve">. Metabolic proteins such as malate synthase and aldose reductase facilitate energy provision and osmotic regulation during dormancy, reflecting adaptations to unique ecological pressures </w:t>
      </w:r>
      <w:hyperlink r:id="rId63">
        <w:r w:rsidDel="00000000" w:rsidR="00000000" w:rsidRPr="00000000">
          <w:rPr>
            <w:b w:val="0"/>
            <w:color w:val="000000"/>
            <w:u w:val="none"/>
            <w:rtl w:val="0"/>
          </w:rPr>
          <w:t xml:space="preserve">(Lee and Chen, 1993)</w:t>
        </w:r>
      </w:hyperlink>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Our study also reveals interesting connections between drought and cold tolerance mechanisms, as evidenced by the significant presence of ABA-inducible proteins and dehydrins in cold-upregulated proteins. This overlap suggests that cold tolerance in PACMAD grasses may have evolved partly by co-opting existing drought tolerance pathways </w:t>
      </w:r>
      <w:hyperlink r:id="rId64">
        <w:r w:rsidDel="00000000" w:rsidR="00000000" w:rsidRPr="00000000">
          <w:rPr>
            <w:b w:val="0"/>
            <w:color w:val="000000"/>
            <w:u w:val="none"/>
            <w:rtl w:val="0"/>
          </w:rPr>
          <w:t xml:space="preserve">(Schat et al., 2025)</w:t>
        </w:r>
      </w:hyperlink>
      <w:r w:rsidDel="00000000" w:rsidR="00000000" w:rsidRPr="00000000">
        <w:rPr>
          <w:rtl w:val="0"/>
        </w:rPr>
        <w:t xml:space="preserve">, a common evolutionary strategy where new adaptive traits build upon existing stress response networks.</w:t>
      </w:r>
    </w:p>
    <w:p w:rsidR="00000000" w:rsidDel="00000000" w:rsidP="00000000" w:rsidRDefault="00000000" w:rsidRPr="00000000" w14:paraId="00000049">
      <w:pPr>
        <w:rPr/>
      </w:pPr>
      <w:r w:rsidDel="00000000" w:rsidR="00000000" w:rsidRPr="00000000">
        <w:rPr>
          <w:rtl w:val="0"/>
        </w:rPr>
        <w:t xml:space="preserve">In conclusion, our comprehensive study demonstrates that the independent evolution of rhizome frost tolerance in PACMAD grasses appears to be governed by similar mechanisms driven primarily by expression-level changes and complemented by protein structural adaptations, particularly within the LEA family. Despite their diverse evolutionary histories and biogeographic origins spanning multiple continents, these grasses have </w:t>
      </w:r>
      <w:r w:rsidDel="00000000" w:rsidR="00000000" w:rsidRPr="00000000">
        <w:rPr>
          <w:rtl w:val="0"/>
        </w:rPr>
        <w:t xml:space="preserve">remarkably similar proteomic solutions </w:t>
      </w:r>
      <w:r w:rsidDel="00000000" w:rsidR="00000000" w:rsidRPr="00000000">
        <w:rPr>
          <w:rtl w:val="0"/>
        </w:rPr>
        <w:t xml:space="preserve">to cold and  freezing stress. LEA3 stands out as the only protein consistently upregulated across all five species, highlighting its fundamental role in this convergent adaptation. The structural differences we identified between </w:t>
      </w:r>
      <w:r w:rsidDel="00000000" w:rsidR="00000000" w:rsidRPr="00000000">
        <w:rPr>
          <w:i w:val="1"/>
          <w:rtl w:val="0"/>
        </w:rPr>
        <w:t xml:space="preserve">Tripsacum</w:t>
      </w:r>
      <w:r w:rsidDel="00000000" w:rsidR="00000000" w:rsidRPr="00000000">
        <w:rPr>
          <w:rtl w:val="0"/>
        </w:rPr>
        <w:t xml:space="preserve"> and maize LEA3 proteins offer promising targets for enhancing freezing resilience in cold-sensitive crops like maize. Future work should focus on functional validation of these key proteins to translate these evolutionary insights into practical breeding applications that could extend growing seasons in temperate regions.</w:t>
      </w:r>
    </w:p>
    <w:p w:rsidR="00000000" w:rsidDel="00000000" w:rsidP="00000000" w:rsidRDefault="00000000" w:rsidRPr="00000000" w14:paraId="0000004A">
      <w:pPr>
        <w:pStyle w:val="Heading2"/>
        <w:rPr/>
      </w:pPr>
      <w:bookmarkStart w:colFirst="0" w:colLast="0" w:name="_3j4s55tq4xk3" w:id="10"/>
      <w:bookmarkEnd w:id="10"/>
      <w:r w:rsidDel="00000000" w:rsidR="00000000" w:rsidRPr="00000000">
        <w:rPr>
          <w:rtl w:val="0"/>
        </w:rPr>
        <w:t xml:space="preserve">Materials and Methods</w:t>
      </w:r>
    </w:p>
    <w:p w:rsidR="00000000" w:rsidDel="00000000" w:rsidP="00000000" w:rsidRDefault="00000000" w:rsidRPr="00000000" w14:paraId="0000004B">
      <w:pPr>
        <w:rPr/>
      </w:pPr>
      <w:r w:rsidDel="00000000" w:rsidR="00000000" w:rsidRPr="00000000">
        <w:rPr>
          <w:rtl w:val="0"/>
        </w:rPr>
        <w:t xml:space="preserve">To investigate proteomic responses to seasonal changes across prairie grasses, we conducted a comparative analysis of rhizomes from</w:t>
      </w:r>
      <w:r w:rsidDel="00000000" w:rsidR="00000000" w:rsidRPr="00000000">
        <w:rPr>
          <w:rtl w:val="0"/>
        </w:rPr>
        <w:t xml:space="preserve"> five species under winter (January, with lows reaching -29</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 and summer (August, with highs of </w:t>
      </w:r>
      <w:r w:rsidDel="00000000" w:rsidR="00000000" w:rsidRPr="00000000">
        <w:rPr>
          <w:rtl w:val="0"/>
        </w:rPr>
        <w:t xml:space="preserve">26°C)</w:t>
      </w:r>
      <w:r w:rsidDel="00000000" w:rsidR="00000000" w:rsidRPr="00000000">
        <w:rPr>
          <w:rtl w:val="0"/>
        </w:rPr>
        <w:t xml:space="preserve"> conditions. </w:t>
      </w:r>
      <w:r w:rsidDel="00000000" w:rsidR="00000000" w:rsidRPr="00000000">
        <w:rPr>
          <w:rtl w:val="0"/>
        </w:rPr>
        <w:t xml:space="preserve">The species analyzed were </w:t>
      </w:r>
      <w:r w:rsidDel="00000000" w:rsidR="00000000" w:rsidRPr="00000000">
        <w:rPr>
          <w:i w:val="1"/>
          <w:rtl w:val="0"/>
        </w:rPr>
        <w:t xml:space="preserve">Tripsacum</w:t>
      </w:r>
      <w:r w:rsidDel="00000000" w:rsidR="00000000" w:rsidRPr="00000000">
        <w:rPr>
          <w:rtl w:val="0"/>
        </w:rPr>
        <w:t xml:space="preserve">, </w:t>
      </w:r>
      <w:r w:rsidDel="00000000" w:rsidR="00000000" w:rsidRPr="00000000">
        <w:rPr>
          <w:i w:val="1"/>
          <w:rtl w:val="0"/>
        </w:rPr>
        <w:t xml:space="preserve">Andropogon gerardii</w:t>
      </w:r>
      <w:r w:rsidDel="00000000" w:rsidR="00000000" w:rsidRPr="00000000">
        <w:rPr>
          <w:rtl w:val="0"/>
        </w:rPr>
        <w:t xml:space="preserve">, </w:t>
      </w:r>
      <w:r w:rsidDel="00000000" w:rsidR="00000000" w:rsidRPr="00000000">
        <w:rPr>
          <w:i w:val="1"/>
          <w:rtl w:val="0"/>
        </w:rPr>
        <w:t xml:space="preserve">Miscanthus giganteus</w:t>
      </w:r>
      <w:r w:rsidDel="00000000" w:rsidR="00000000" w:rsidRPr="00000000">
        <w:rPr>
          <w:rtl w:val="0"/>
        </w:rPr>
        <w:t xml:space="preserve">,</w:t>
      </w:r>
      <w:r w:rsidDel="00000000" w:rsidR="00000000" w:rsidRPr="00000000">
        <w:rPr>
          <w:i w:val="1"/>
          <w:rtl w:val="0"/>
        </w:rPr>
        <w:t xml:space="preserve"> Panicum virgatum</w:t>
      </w:r>
      <w:r w:rsidDel="00000000" w:rsidR="00000000" w:rsidRPr="00000000">
        <w:rPr>
          <w:rtl w:val="0"/>
        </w:rPr>
        <w:t xml:space="preserve">, and</w:t>
      </w:r>
      <w:r w:rsidDel="00000000" w:rsidR="00000000" w:rsidRPr="00000000">
        <w:rPr>
          <w:i w:val="1"/>
          <w:rtl w:val="0"/>
        </w:rPr>
        <w:t xml:space="preserve"> Sorghastrum nutans</w:t>
      </w:r>
      <w:r w:rsidDel="00000000" w:rsidR="00000000" w:rsidRPr="00000000">
        <w:rPr>
          <w:rtl w:val="0"/>
        </w:rPr>
        <w:t xml:space="preserve"> </w:t>
      </w:r>
      <w:r w:rsidDel="00000000" w:rsidR="00000000" w:rsidRPr="00000000">
        <w:rPr>
          <w:rtl w:val="0"/>
        </w:rPr>
        <w:t xml:space="preserve">(Figure 1A). </w:t>
      </w:r>
    </w:p>
    <w:p w:rsidR="00000000" w:rsidDel="00000000" w:rsidP="00000000" w:rsidRDefault="00000000" w:rsidRPr="00000000" w14:paraId="0000004C">
      <w:pPr>
        <w:pStyle w:val="Heading3"/>
        <w:rPr/>
      </w:pPr>
      <w:bookmarkStart w:colFirst="0" w:colLast="0" w:name="_8vq7bib5crl6" w:id="11"/>
      <w:bookmarkEnd w:id="11"/>
      <w:r w:rsidDel="00000000" w:rsidR="00000000" w:rsidRPr="00000000">
        <w:rPr>
          <w:rtl w:val="0"/>
        </w:rPr>
        <w:t xml:space="preserve">Plant material</w:t>
      </w:r>
    </w:p>
    <w:p w:rsidR="00000000" w:rsidDel="00000000" w:rsidP="00000000" w:rsidRDefault="00000000" w:rsidRPr="00000000" w14:paraId="0000004D">
      <w:pPr>
        <w:spacing w:before="0" w:lineRule="auto"/>
        <w:rPr/>
      </w:pPr>
      <w:r w:rsidDel="00000000" w:rsidR="00000000" w:rsidRPr="00000000">
        <w:rPr>
          <w:rtl w:val="0"/>
        </w:rPr>
        <w:t xml:space="preserve">Plants were grown outdoors in Ithaca, New York (USDA Hardiness Zone 6a), where they experienced natural environmental fluctuations, including deep-freezing winters. Tripsacum rhizomes were sampled from seven-year-old hybrid progenies at Cornell University’s Caldwell Field, representing crosses between northern (Iowa, Kansas, Illinois, Missouri) and southern (Florida, Texas) founders. These included a broader panel of accessions compared to the other species, and samples were collected in both 2019 and 2022 (see Table 1 for details). The other four species were represented by three accessions each, grown at the Cornell Botanical Gardens in parallel field plots.</w:t>
      </w:r>
    </w:p>
    <w:p w:rsidR="00000000" w:rsidDel="00000000" w:rsidP="00000000" w:rsidRDefault="00000000" w:rsidRPr="00000000" w14:paraId="0000004E">
      <w:pPr>
        <w:spacing w:before="0" w:lineRule="auto"/>
        <w:rPr/>
      </w:pPr>
      <w:r w:rsidDel="00000000" w:rsidR="00000000" w:rsidRPr="00000000">
        <w:rPr>
          <w:rtl w:val="0"/>
        </w:rPr>
        <w:t xml:space="preserve">F₂ seeds used for seedling freezing tolerance screening and RNA sequencing were generated from the same </w:t>
      </w:r>
      <w:r w:rsidDel="00000000" w:rsidR="00000000" w:rsidRPr="00000000">
        <w:rPr>
          <w:i w:val="1"/>
          <w:rtl w:val="0"/>
        </w:rPr>
        <w:t xml:space="preserve">Tripsacum</w:t>
      </w:r>
      <w:r w:rsidDel="00000000" w:rsidR="00000000" w:rsidRPr="00000000">
        <w:rPr>
          <w:rtl w:val="0"/>
        </w:rPr>
        <w:t xml:space="preserve"> hybrids described above. Due to the limited seed set achieved through self-pollination (~500 seeds over the entire season), F₁ plants were allowed to open-pollinate. Seeds were harvested from individual maternal plants, germinated in trays, and grouped into F₂ families based on maternal lineage. Six-week-old F₂ seedlings sharing the same maternal F₁ parent were selected as experimental material for freezing assays and RNA extraction.</w:t>
      </w:r>
    </w:p>
    <w:p w:rsidR="00000000" w:rsidDel="00000000" w:rsidP="00000000" w:rsidRDefault="00000000" w:rsidRPr="00000000" w14:paraId="0000004F">
      <w:pPr>
        <w:pStyle w:val="Heading3"/>
        <w:rPr/>
      </w:pPr>
      <w:bookmarkStart w:colFirst="0" w:colLast="0" w:name="_nqsx05xjmme9" w:id="12"/>
      <w:bookmarkEnd w:id="12"/>
      <w:r w:rsidDel="00000000" w:rsidR="00000000" w:rsidRPr="00000000">
        <w:rPr>
          <w:rtl w:val="0"/>
        </w:rPr>
        <w:t xml:space="preserve">Proteomics data</w:t>
      </w:r>
    </w:p>
    <w:p w:rsidR="00000000" w:rsidDel="00000000" w:rsidP="00000000" w:rsidRDefault="00000000" w:rsidRPr="00000000" w14:paraId="00000050">
      <w:pPr>
        <w:rPr/>
      </w:pPr>
      <w:r w:rsidDel="00000000" w:rsidR="00000000" w:rsidRPr="00000000">
        <w:rPr>
          <w:rtl w:val="0"/>
        </w:rPr>
        <w:t xml:space="preserve">Proteomic profiling was conducted using tandem mass tag (TMTpro) labeling and Orbitrap Eclipse Real Time Search (RTS)-SPS-</w:t>
      </w:r>
      <w:r w:rsidDel="00000000" w:rsidR="00000000" w:rsidRPr="00000000">
        <w:rPr>
          <w:rtl w:val="0"/>
        </w:rPr>
        <w:t xml:space="preserve">MS3</w:t>
      </w:r>
      <w:r w:rsidDel="00000000" w:rsidR="00000000" w:rsidRPr="00000000">
        <w:rPr>
          <w:rtl w:val="0"/>
        </w:rPr>
        <w:t xml:space="preserve"> technology. The experimental design included samples collected in both winter (January) and summer (August), with each species represented by at least three biological replicates with a larger number of genotypes analyzed for </w:t>
      </w:r>
      <w:r w:rsidDel="00000000" w:rsidR="00000000" w:rsidRPr="00000000">
        <w:rPr>
          <w:i w:val="1"/>
          <w:rtl w:val="0"/>
        </w:rPr>
        <w:t xml:space="preserve">Tripsacum</w:t>
      </w:r>
      <w:r w:rsidDel="00000000" w:rsidR="00000000" w:rsidRPr="00000000">
        <w:rPr>
          <w:rtl w:val="0"/>
        </w:rPr>
        <w:t xml:space="preserve"> across two years (see Table 1 and </w:t>
      </w:r>
      <w:r w:rsidDel="00000000" w:rsidR="00000000" w:rsidRPr="00000000">
        <w:rPr>
          <w:rtl w:val="0"/>
        </w:rPr>
        <w:t xml:space="preserve">Figure 1D).</w:t>
      </w:r>
    </w:p>
    <w:p w:rsidR="00000000" w:rsidDel="00000000" w:rsidP="00000000" w:rsidRDefault="00000000" w:rsidRPr="00000000" w14:paraId="00000051">
      <w:pPr>
        <w:pStyle w:val="Heading3"/>
        <w:rPr/>
      </w:pPr>
      <w:bookmarkStart w:colFirst="0" w:colLast="0" w:name="_4q89cyyng50s" w:id="13"/>
      <w:bookmarkEnd w:id="13"/>
      <w:r w:rsidDel="00000000" w:rsidR="00000000" w:rsidRPr="00000000">
        <w:rPr>
          <w:rtl w:val="0"/>
        </w:rPr>
        <w:t xml:space="preserve">Protein Extraction and Digestion</w:t>
      </w:r>
    </w:p>
    <w:p w:rsidR="00000000" w:rsidDel="00000000" w:rsidP="00000000" w:rsidRDefault="00000000" w:rsidRPr="00000000" w14:paraId="00000052">
      <w:pPr>
        <w:rPr/>
      </w:pPr>
      <w:r w:rsidDel="00000000" w:rsidR="00000000" w:rsidRPr="00000000">
        <w:rPr>
          <w:rtl w:val="0"/>
        </w:rPr>
        <w:t xml:space="preserve">Fresh SDX was ground in liquid nitrogen. The ground sample was suspended in a </w:t>
      </w:r>
      <w:r w:rsidDel="00000000" w:rsidR="00000000" w:rsidRPr="00000000">
        <w:rPr>
          <w:rtl w:val="0"/>
        </w:rPr>
        <w:t xml:space="preserve">lysis buffer</w:t>
      </w:r>
      <w:r w:rsidDel="00000000" w:rsidR="00000000" w:rsidRPr="00000000">
        <w:rPr>
          <w:rtl w:val="0"/>
        </w:rPr>
        <w:t xml:space="preserve">, composed of 1× PBS (pH 8), 10 mM EDTA, 900 mM sucrose, and 0.4% β-mercaptoethanol. The suspension was vortexed and incubated on ice, then mixed with an equal volume of phenol buffered to pH 8 with Tris-EDTA (TE). After centrifugation and phase separation, the phenol phase containing proteins was collected. Proteins were precipitated from the phenol phase using ice-cold ammonium acetate /methanol solution (100 mM w/v ammonium acetate in 100% methanol) with protease and phosphatase inhibitors. After precipitation the pellets were washed 5 times with 3 different solutions and frozen.</w:t>
      </w:r>
      <w:commentRangeStart w:id="4"/>
      <w:r w:rsidDel="00000000" w:rsidR="00000000" w:rsidRPr="00000000">
        <w:rPr>
          <w:rtl w:val="0"/>
        </w:rPr>
        <w:t xml:space="preserve"> </w:t>
      </w:r>
      <w:commentRangeEnd w:id="4"/>
      <w:r w:rsidDel="00000000" w:rsidR="00000000" w:rsidRPr="00000000">
        <w:commentReference w:id="4"/>
      </w:r>
      <w:r w:rsidDel="00000000" w:rsidR="00000000" w:rsidRPr="00000000">
        <w:rPr>
          <w:rtl w:val="0"/>
        </w:rPr>
        <w:t xml:space="preserve">Then protein pellets were dissolved </w:t>
      </w:r>
      <w:r w:rsidDel="00000000" w:rsidR="00000000" w:rsidRPr="00000000">
        <w:rPr>
          <w:rtl w:val="0"/>
        </w:rPr>
        <w:t xml:space="preserve">in 8-M</w:t>
      </w:r>
      <w:r w:rsidDel="00000000" w:rsidR="00000000" w:rsidRPr="00000000">
        <w:rPr>
          <w:rtl w:val="0"/>
        </w:rPr>
        <w:t xml:space="preserve"> urea buffer. Protein concentration was determined using a BCA protein assay. A set amount of each protein sample underwent S-Trap dig</w:t>
      </w:r>
      <w:r w:rsidDel="00000000" w:rsidR="00000000" w:rsidRPr="00000000">
        <w:rPr>
          <w:rtl w:val="0"/>
        </w:rPr>
        <w:t xml:space="preserve">e</w:t>
      </w:r>
      <w:r w:rsidDel="00000000" w:rsidR="00000000" w:rsidRPr="00000000">
        <w:rPr>
          <w:rtl w:val="0"/>
        </w:rPr>
        <w:t xml:space="preserve">stion, including treatment with dithiothreitol and iodoacetamide. The sample underwent multiple rounds of centrifugation with the addition of 8-M urea, followed by 50-mM ammonium bicarbonate (ABC) or triethylammonium bicarbonate (TEAB). The sample was digested using a trypsin buffer, centrifuged, and then dried by vacuum freeze-drying for </w:t>
      </w:r>
      <w:r w:rsidDel="00000000" w:rsidR="00000000" w:rsidRPr="00000000">
        <w:rPr>
          <w:rtl w:val="0"/>
        </w:rPr>
        <w:t xml:space="preserve">storage</w:t>
      </w:r>
      <w:r w:rsidDel="00000000" w:rsidR="00000000" w:rsidRPr="00000000">
        <w:rPr>
          <w:rtl w:val="0"/>
        </w:rPr>
        <w:t xml:space="preserve"> prior to subsequent TMT labeling.</w:t>
      </w:r>
    </w:p>
    <w:p w:rsidR="00000000" w:rsidDel="00000000" w:rsidP="00000000" w:rsidRDefault="00000000" w:rsidRPr="00000000" w14:paraId="00000053">
      <w:pPr>
        <w:pStyle w:val="Heading3"/>
        <w:rPr/>
      </w:pPr>
      <w:bookmarkStart w:colFirst="0" w:colLast="0" w:name="_vm51jycf0v5o" w:id="14"/>
      <w:bookmarkEnd w:id="14"/>
      <w:r w:rsidDel="00000000" w:rsidR="00000000" w:rsidRPr="00000000">
        <w:rPr>
          <w:rtl w:val="0"/>
        </w:rPr>
        <w:t xml:space="preserve">TMT Labeling and LC–MS/MS Analysis</w:t>
      </w:r>
    </w:p>
    <w:p w:rsidR="00000000" w:rsidDel="00000000" w:rsidP="00000000" w:rsidRDefault="00000000" w:rsidRPr="00000000" w14:paraId="00000054">
      <w:pPr>
        <w:rPr/>
      </w:pPr>
      <w:r w:rsidDel="00000000" w:rsidR="00000000" w:rsidRPr="00000000">
        <w:rPr>
          <w:rtl w:val="0"/>
        </w:rPr>
        <w:t xml:space="preserve">Digested peptide mixtures were labeled using 10-plex TMT reagent, then pre fractionated using an Ultimate 3000 instrument. Samples were injected into nanoLC tandem Orbitrap  Eclipse by a </w:t>
      </w:r>
      <w:r w:rsidDel="00000000" w:rsidR="00000000" w:rsidRPr="00000000">
        <w:rPr>
          <w:sz w:val="22"/>
          <w:szCs w:val="22"/>
          <w:rtl w:val="0"/>
        </w:rPr>
        <w:t xml:space="preserve">RTS-SPS-MS</w:t>
      </w:r>
      <w:r w:rsidDel="00000000" w:rsidR="00000000" w:rsidRPr="00000000">
        <w:rPr>
          <w:sz w:val="22"/>
          <w:szCs w:val="22"/>
          <w:vertAlign w:val="superscript"/>
          <w:rtl w:val="0"/>
        </w:rPr>
        <w:t xml:space="preserve">3</w:t>
      </w:r>
      <w:r w:rsidDel="00000000" w:rsidR="00000000" w:rsidRPr="00000000">
        <w:rPr>
          <w:rtl w:val="0"/>
        </w:rPr>
        <w:t xml:space="preserve"> method </w:t>
      </w:r>
      <w:hyperlink r:id="rId65">
        <w:r w:rsidDel="00000000" w:rsidR="00000000" w:rsidRPr="00000000">
          <w:rPr>
            <w:rtl w:val="0"/>
          </w:rPr>
          <w:t xml:space="preserve">(Fu et al., 2021)</w:t>
        </w:r>
      </w:hyperlink>
      <w:r w:rsidDel="00000000" w:rsidR="00000000" w:rsidRPr="00000000">
        <w:rPr>
          <w:rtl w:val="0"/>
        </w:rPr>
        <w:t xml:space="preserve">.</w:t>
      </w:r>
      <w:r w:rsidDel="00000000" w:rsidR="00000000" w:rsidRPr="00000000">
        <w:rPr>
          <w:rtl w:val="0"/>
        </w:rPr>
        <w:t xml:space="preserve">  Raw MS data were processed in Proteome Discoverer 2.4 using the Sequest HT search engine. Spectra were searched against the UniProtKB database supplemented with common contaminants. Searches allowed up to two missed cleavages and included fixed modifications of TMTpro tags on peptide N-termini and lysine residues, and carbamidomethylation of cysteine. Dynamic modifications included methionine oxidation and asparagine/glutamine deamidation. Precursor and fragment mass tolerances were set to 10 ppm and 0.02 Da, respectively. Peptide spectral matches were filtered using Percolator with a 1% false discovery rate (FDR). Protein quantification was based on the summed reporter ion intensities of unique and razor peptides, filtered with a minimum signal-to-noise ratio of 10 and a co-isolation threshold of 50%. Total peptide amount normalization was applied across TMT channels</w:t>
      </w:r>
      <w:r w:rsidDel="00000000" w:rsidR="00000000" w:rsidRPr="00000000">
        <w:rPr>
          <w:rtl w:val="0"/>
        </w:rPr>
        <w:t xml:space="preserve">.</w:t>
      </w:r>
      <w:r w:rsidDel="00000000" w:rsidR="00000000" w:rsidRPr="00000000">
        <w:rPr>
          <w:rFonts w:ascii="Caudex" w:cs="Caudex" w:eastAsia="Caudex" w:hAnsi="Caudex"/>
          <w:rtl w:val="0"/>
        </w:rPr>
        <w:t xml:space="preserve"> Differentially abundant proteins (DAPs) were determined based on a  |log₂ fold change| ≥ 1 cutoff and adjusted p-value &lt; 0.05.</w:t>
      </w:r>
      <w:r w:rsidDel="00000000" w:rsidR="00000000" w:rsidRPr="00000000">
        <w:rPr>
          <w:rtl w:val="0"/>
        </w:rPr>
      </w:r>
    </w:p>
    <w:p w:rsidR="00000000" w:rsidDel="00000000" w:rsidP="00000000" w:rsidRDefault="00000000" w:rsidRPr="00000000" w14:paraId="00000055">
      <w:pPr>
        <w:pStyle w:val="Heading3"/>
        <w:rPr/>
      </w:pPr>
      <w:bookmarkStart w:colFirst="0" w:colLast="0" w:name="_lz1xg62i5ct0" w:id="15"/>
      <w:bookmarkEnd w:id="15"/>
      <w:r w:rsidDel="00000000" w:rsidR="00000000" w:rsidRPr="00000000">
        <w:rPr>
          <w:rtl w:val="0"/>
        </w:rPr>
        <w:t xml:space="preserve">Proteomics Fractionation</w:t>
      </w:r>
      <w:r w:rsidDel="00000000" w:rsidR="00000000" w:rsidRPr="00000000">
        <w:rPr>
          <w:rtl w:val="0"/>
        </w:rPr>
      </w:r>
    </w:p>
    <w:p w:rsidR="00000000" w:rsidDel="00000000" w:rsidP="00000000" w:rsidRDefault="00000000" w:rsidRPr="00000000" w14:paraId="00000056">
      <w:pPr>
        <w:pStyle w:val="Heading3"/>
        <w:keepNext w:val="0"/>
        <w:keepLines w:val="0"/>
        <w:rPr>
          <w:i w:val="0"/>
        </w:rPr>
      </w:pPr>
      <w:bookmarkStart w:colFirst="0" w:colLast="0" w:name="_dyciba60o2t7" w:id="16"/>
      <w:bookmarkEnd w:id="16"/>
      <w:r w:rsidDel="00000000" w:rsidR="00000000" w:rsidRPr="00000000">
        <w:rPr>
          <w:i w:val="0"/>
          <w:rtl w:val="0"/>
        </w:rPr>
        <w:t xml:space="preserve">10 fractions used for MS/MS were pools of individual wells from high pH first-dimension fractionation. The high pH fractionation method collected 48 fractions in a standard 96-well plate. The “meandering scheme” collected fractions row by row. The first fraction was collected in well A1, the 13th fraction in well B12, continuing until D1. A second fractionation could use wells E1 to H1. Using a 2.1 x 150mm column at 200µL/min, the first well (assuming the first 3 wells A1-A3 were rejected) combined wells A4 + B11 + B1 + C10 + D5 for LC-MS/MS fraction 1. Pool 2 combined wells A5 + B10 + C1 + C11 + D4 for fraction 2, continuing until all useful wells were included in the 10 fractions for LC-MS/MS.</w:t>
      </w:r>
    </w:p>
    <w:p w:rsidR="00000000" w:rsidDel="00000000" w:rsidP="00000000" w:rsidRDefault="00000000" w:rsidRPr="00000000" w14:paraId="00000057">
      <w:pPr>
        <w:pStyle w:val="Heading3"/>
        <w:keepNext w:val="0"/>
        <w:keepLines w:val="0"/>
        <w:spacing w:after="40" w:lineRule="auto"/>
        <w:rPr/>
      </w:pPr>
      <w:bookmarkStart w:colFirst="0" w:colLast="0" w:name="_th5jmhpazb3d" w:id="17"/>
      <w:bookmarkEnd w:id="17"/>
      <w:r w:rsidDel="00000000" w:rsidR="00000000" w:rsidRPr="00000000">
        <w:rPr>
          <w:rtl w:val="0"/>
        </w:rPr>
        <w:t xml:space="preserve">Peptide Mapping and Reference Proteome Assignment</w:t>
      </w:r>
    </w:p>
    <w:p w:rsidR="00000000" w:rsidDel="00000000" w:rsidP="00000000" w:rsidRDefault="00000000" w:rsidRPr="00000000" w14:paraId="00000058">
      <w:pPr>
        <w:rPr/>
      </w:pPr>
      <w:r w:rsidDel="00000000" w:rsidR="00000000" w:rsidRPr="00000000">
        <w:rPr>
          <w:rtl w:val="0"/>
        </w:rPr>
        <w:t xml:space="preserve">Due to multiplexing constraints, not all species were initially searched against species-specific reference proteomes. For species with &lt;15% predicted proteome divergence, such as </w:t>
      </w:r>
      <w:r w:rsidDel="00000000" w:rsidR="00000000" w:rsidRPr="00000000">
        <w:rPr>
          <w:i w:val="1"/>
          <w:rtl w:val="0"/>
        </w:rPr>
        <w:t xml:space="preserve">Andropogon gerardii</w:t>
      </w:r>
      <w:r w:rsidDel="00000000" w:rsidR="00000000" w:rsidRPr="00000000">
        <w:rPr>
          <w:rtl w:val="0"/>
        </w:rPr>
        <w:t xml:space="preserve"> and </w:t>
      </w:r>
      <w:r w:rsidDel="00000000" w:rsidR="00000000" w:rsidRPr="00000000">
        <w:rPr>
          <w:i w:val="1"/>
          <w:rtl w:val="0"/>
        </w:rPr>
        <w:t xml:space="preserve">Miscanthus giganteus</w:t>
      </w:r>
      <w:r w:rsidDel="00000000" w:rsidR="00000000" w:rsidRPr="00000000">
        <w:rPr>
          <w:rtl w:val="0"/>
        </w:rPr>
        <w:t xml:space="preserve">, samples were pooled in the same TMT batch and searched against the </w:t>
      </w:r>
      <w:r w:rsidDel="00000000" w:rsidR="00000000" w:rsidRPr="00000000">
        <w:rPr>
          <w:i w:val="1"/>
          <w:rtl w:val="0"/>
        </w:rPr>
        <w:t xml:space="preserve">A. gerardii</w:t>
      </w:r>
      <w:r w:rsidDel="00000000" w:rsidR="00000000" w:rsidRPr="00000000">
        <w:rPr>
          <w:rtl w:val="0"/>
        </w:rPr>
        <w:t xml:space="preserve"> proteome. Inspection of peptide-level assignments revealed that numerous </w:t>
      </w:r>
      <w:r w:rsidDel="00000000" w:rsidR="00000000" w:rsidRPr="00000000">
        <w:rPr>
          <w:i w:val="1"/>
          <w:rtl w:val="0"/>
        </w:rPr>
        <w:t xml:space="preserve">M. giganteus</w:t>
      </w:r>
      <w:r w:rsidDel="00000000" w:rsidR="00000000" w:rsidRPr="00000000">
        <w:rPr>
          <w:rtl w:val="0"/>
        </w:rPr>
        <w:t xml:space="preserve"> peptides mapped to </w:t>
      </w:r>
      <w:r w:rsidDel="00000000" w:rsidR="00000000" w:rsidRPr="00000000">
        <w:rPr>
          <w:i w:val="1"/>
          <w:rtl w:val="0"/>
        </w:rPr>
        <w:t xml:space="preserve">A. gerardii</w:t>
      </w:r>
      <w:r w:rsidDel="00000000" w:rsidR="00000000" w:rsidRPr="00000000">
        <w:rPr>
          <w:rtl w:val="0"/>
        </w:rPr>
        <w:t xml:space="preserve"> proteins lacking clear orthologous relationships, resulting in reduced protein recovery for </w:t>
      </w:r>
      <w:r w:rsidDel="00000000" w:rsidR="00000000" w:rsidRPr="00000000">
        <w:rPr>
          <w:i w:val="1"/>
          <w:rtl w:val="0"/>
        </w:rPr>
        <w:t xml:space="preserve">M. giganteus.</w:t>
      </w:r>
      <w:r w:rsidDel="00000000" w:rsidR="00000000" w:rsidRPr="00000000">
        <w:rPr>
          <w:rtl w:val="0"/>
        </w:rPr>
        <w:t xml:space="preserve"> To address this, </w:t>
      </w:r>
      <w:r w:rsidDel="00000000" w:rsidR="00000000" w:rsidRPr="00000000">
        <w:rPr>
          <w:i w:val="1"/>
          <w:rtl w:val="0"/>
        </w:rPr>
        <w:t xml:space="preserve">M. giganteus</w:t>
      </w:r>
      <w:r w:rsidDel="00000000" w:rsidR="00000000" w:rsidRPr="00000000">
        <w:rPr>
          <w:rtl w:val="0"/>
        </w:rPr>
        <w:t xml:space="preserve"> peptides were re-mapped to the </w:t>
      </w:r>
      <w:r w:rsidDel="00000000" w:rsidR="00000000" w:rsidRPr="00000000">
        <w:rPr>
          <w:i w:val="1"/>
          <w:rtl w:val="0"/>
        </w:rPr>
        <w:t xml:space="preserve">M. sinensis</w:t>
      </w:r>
      <w:r w:rsidDel="00000000" w:rsidR="00000000" w:rsidRPr="00000000">
        <w:rPr>
          <w:rtl w:val="0"/>
        </w:rPr>
        <w:t xml:space="preserve"> proteome—the closest available high-quality reference for </w:t>
      </w:r>
      <w:r w:rsidDel="00000000" w:rsidR="00000000" w:rsidRPr="00000000">
        <w:rPr>
          <w:i w:val="1"/>
          <w:rtl w:val="0"/>
        </w:rPr>
        <w:t xml:space="preserve">M. giganteus</w:t>
      </w:r>
      <w:r w:rsidDel="00000000" w:rsidR="00000000" w:rsidRPr="00000000">
        <w:rPr>
          <w:rtl w:val="0"/>
        </w:rPr>
        <w:t xml:space="preserve">—using a targeted R pipeline (see Supplemental Code S1–S3; </w:t>
      </w:r>
      <w:hyperlink r:id="rId66">
        <w:r w:rsidDel="00000000" w:rsidR="00000000" w:rsidRPr="00000000">
          <w:rPr>
            <w:color w:val="1155cc"/>
            <w:u w:val="single"/>
            <w:rtl w:val="0"/>
          </w:rPr>
          <w:t xml:space="preserve">GitHub repository</w:t>
        </w:r>
      </w:hyperlink>
      <w:r w:rsidDel="00000000" w:rsidR="00000000" w:rsidRPr="00000000">
        <w:rPr>
          <w:rtl w:val="0"/>
        </w:rPr>
        <w:t xml:space="preserve">). Briefly, TMT channels were matched to sample metadata, and peptides from the </w:t>
      </w:r>
      <w:r w:rsidDel="00000000" w:rsidR="00000000" w:rsidRPr="00000000">
        <w:rPr>
          <w:i w:val="1"/>
          <w:rtl w:val="0"/>
        </w:rPr>
        <w:t xml:space="preserve">M. giganteus</w:t>
      </w:r>
      <w:r w:rsidDel="00000000" w:rsidR="00000000" w:rsidRPr="00000000">
        <w:rPr>
          <w:rtl w:val="0"/>
        </w:rPr>
        <w:t xml:space="preserve"> samples were re-aligned to the </w:t>
      </w:r>
      <w:r w:rsidDel="00000000" w:rsidR="00000000" w:rsidRPr="00000000">
        <w:rPr>
          <w:i w:val="1"/>
          <w:rtl w:val="0"/>
        </w:rPr>
        <w:t xml:space="preserve">M. sinensis</w:t>
      </w:r>
      <w:r w:rsidDel="00000000" w:rsidR="00000000" w:rsidRPr="00000000">
        <w:rPr>
          <w:rtl w:val="0"/>
        </w:rPr>
        <w:t xml:space="preserve"> proteome using DIAMOND BLASTp in “ultrasensitive” mode. Subsequently, Proteins originally assigned using the </w:t>
      </w:r>
      <w:r w:rsidDel="00000000" w:rsidR="00000000" w:rsidRPr="00000000">
        <w:rPr>
          <w:i w:val="1"/>
          <w:rtl w:val="0"/>
        </w:rPr>
        <w:t xml:space="preserve">A. gerardii </w:t>
      </w:r>
      <w:r w:rsidDel="00000000" w:rsidR="00000000" w:rsidRPr="00000000">
        <w:rPr>
          <w:rtl w:val="0"/>
        </w:rPr>
        <w:t xml:space="preserve">reference proteome were reassigned to their best-matching </w:t>
      </w:r>
      <w:r w:rsidDel="00000000" w:rsidR="00000000" w:rsidRPr="00000000">
        <w:rPr>
          <w:i w:val="1"/>
          <w:rtl w:val="0"/>
        </w:rPr>
        <w:t xml:space="preserve">M. sinensis</w:t>
      </w:r>
      <w:r w:rsidDel="00000000" w:rsidR="00000000" w:rsidRPr="00000000">
        <w:rPr>
          <w:rtl w:val="0"/>
        </w:rPr>
        <w:t xml:space="preserve"> counterparts based on aggregated peptide evidence. This was done using a tiered tie-breaking scheme that prioritized (1) the number of distinct peptides mapped, (2) the sum of DIAMOND bitscores, and (3) the median percent identity. Protein-level summaries were regenerated using these updated associations while preserving the original normalized peptide intensities, improving species-specific assignment without altering quantification.</w:t>
        <w:br w:type="textWrapping"/>
        <w:t xml:space="preserve">All final analyses were conducted using species-specific reference proteomes: </w:t>
      </w:r>
      <w:r w:rsidDel="00000000" w:rsidR="00000000" w:rsidRPr="00000000">
        <w:rPr>
          <w:i w:val="1"/>
          <w:rtl w:val="0"/>
        </w:rPr>
        <w:t xml:space="preserve">Andropogon gerardii</w:t>
      </w:r>
      <w:r w:rsidDel="00000000" w:rsidR="00000000" w:rsidRPr="00000000">
        <w:rPr>
          <w:rtl w:val="0"/>
        </w:rPr>
        <w:t xml:space="preserve"> (Ag-CAM1351-DRAFT-PanAnd-1.0), </w:t>
      </w:r>
      <w:r w:rsidDel="00000000" w:rsidR="00000000" w:rsidRPr="00000000">
        <w:rPr>
          <w:i w:val="1"/>
          <w:rtl w:val="0"/>
        </w:rPr>
        <w:t xml:space="preserve">Miscanthus giganteus</w:t>
      </w:r>
      <w:r w:rsidDel="00000000" w:rsidR="00000000" w:rsidRPr="00000000">
        <w:rPr>
          <w:rtl w:val="0"/>
        </w:rPr>
        <w:t xml:space="preserve"> (Msinensis_497_v7.0), </w:t>
      </w:r>
      <w:r w:rsidDel="00000000" w:rsidR="00000000" w:rsidRPr="00000000">
        <w:rPr>
          <w:i w:val="1"/>
          <w:rtl w:val="0"/>
        </w:rPr>
        <w:t xml:space="preserve">Panicum virgatum</w:t>
      </w:r>
      <w:r w:rsidDel="00000000" w:rsidR="00000000" w:rsidRPr="00000000">
        <w:rPr>
          <w:rtl w:val="0"/>
        </w:rPr>
        <w:t xml:space="preserve"> (Pvirgatumvar_WBCHAP1_778_v1.0), </w:t>
      </w:r>
      <w:r w:rsidDel="00000000" w:rsidR="00000000" w:rsidRPr="00000000">
        <w:rPr>
          <w:i w:val="1"/>
          <w:rtl w:val="0"/>
        </w:rPr>
        <w:t xml:space="preserve">Sorghastrum nutans</w:t>
      </w:r>
      <w:r w:rsidDel="00000000" w:rsidR="00000000" w:rsidRPr="00000000">
        <w:rPr>
          <w:rtl w:val="0"/>
        </w:rPr>
        <w:t xml:space="preserve"> (Sn-CAM1369-DRAFT-PanAnd-1.0), and </w:t>
      </w:r>
      <w:r w:rsidDel="00000000" w:rsidR="00000000" w:rsidRPr="00000000">
        <w:rPr>
          <w:i w:val="1"/>
          <w:rtl w:val="0"/>
        </w:rPr>
        <w:t xml:space="preserve">Tripsacum dactyloides</w:t>
      </w:r>
      <w:r w:rsidDel="00000000" w:rsidR="00000000" w:rsidRPr="00000000">
        <w:rPr>
          <w:rtl w:val="0"/>
        </w:rPr>
        <w:t xml:space="preserve"> (Td-FL_9056069_6-DRAFT-PanAnd-1.0); genome assemblies and annotations are listed in the Data Availability section.</w:t>
      </w:r>
    </w:p>
    <w:p w:rsidR="00000000" w:rsidDel="00000000" w:rsidP="00000000" w:rsidRDefault="00000000" w:rsidRPr="00000000" w14:paraId="00000059">
      <w:pPr>
        <w:pStyle w:val="Heading3"/>
        <w:rPr/>
      </w:pPr>
      <w:bookmarkStart w:colFirst="0" w:colLast="0" w:name="_57aa5abz63qf" w:id="18"/>
      <w:bookmarkEnd w:id="18"/>
      <w:r w:rsidDel="00000000" w:rsidR="00000000" w:rsidRPr="00000000">
        <w:rPr>
          <w:rtl w:val="0"/>
        </w:rPr>
        <w:t xml:space="preserve">Protein abundance normalization and statistical analysis</w:t>
      </w:r>
    </w:p>
    <w:p w:rsidR="00000000" w:rsidDel="00000000" w:rsidP="00000000" w:rsidRDefault="00000000" w:rsidRPr="00000000" w14:paraId="0000005A">
      <w:pPr>
        <w:rPr/>
      </w:pPr>
      <w:r w:rsidDel="00000000" w:rsidR="00000000" w:rsidRPr="00000000">
        <w:rPr>
          <w:rFonts w:ascii="Caudex" w:cs="Caudex" w:eastAsia="Caudex" w:hAnsi="Caudex"/>
          <w:rtl w:val="0"/>
        </w:rPr>
        <w:t xml:space="preserve">Protein intensities were normalized using the “total peptide amount” method in Proteome Discoverer 2.4, ensuring comparability across TMT channels. Differential protein abundance between winter and summer was assessed using one-way ANOVA, followed by Tukey’s Honest Significant Difference post hoc test followed by multiple testing correction using the Benjamini-Hochberg procedure. Quantitative values were log₂-transformed and proteins were considered differentially accumulated if |log₂ fold change| ≥ 1 and adjusted p-value &lt; 0.05. All statistical analyses and visualization were performed in R version 4.4.3, using RStudio 2024.12.1+563 (“Kousa Dogwood” release).</w:t>
      </w:r>
    </w:p>
    <w:p w:rsidR="00000000" w:rsidDel="00000000" w:rsidP="00000000" w:rsidRDefault="00000000" w:rsidRPr="00000000" w14:paraId="0000005B">
      <w:pPr>
        <w:pStyle w:val="Heading3"/>
        <w:rPr/>
      </w:pPr>
      <w:bookmarkStart w:colFirst="0" w:colLast="0" w:name="_ta6flyfqrhhe" w:id="19"/>
      <w:bookmarkEnd w:id="19"/>
      <w:r w:rsidDel="00000000" w:rsidR="00000000" w:rsidRPr="00000000">
        <w:rPr>
          <w:rtl w:val="0"/>
        </w:rPr>
        <w:t xml:space="preserve">Functional annotation and GO enrichment</w:t>
      </w:r>
    </w:p>
    <w:p w:rsidR="00000000" w:rsidDel="00000000" w:rsidP="00000000" w:rsidRDefault="00000000" w:rsidRPr="00000000" w14:paraId="0000005C">
      <w:pPr>
        <w:rPr>
          <w:i w:val="1"/>
        </w:rPr>
      </w:pPr>
      <w:r w:rsidDel="00000000" w:rsidR="00000000" w:rsidRPr="00000000">
        <w:rPr>
          <w:rtl w:val="0"/>
        </w:rPr>
        <w:t xml:space="preserve">Orthogroups were assigned using OrthoFinder (v2.5.5, </w:t>
      </w:r>
      <w:hyperlink r:id="rId67">
        <w:r w:rsidDel="00000000" w:rsidR="00000000" w:rsidRPr="00000000">
          <w:rPr>
            <w:rtl w:val="0"/>
          </w:rPr>
          <w:t xml:space="preserve">(Emms and Kelly, 2019)</w:t>
        </w:r>
      </w:hyperlink>
      <w:r w:rsidDel="00000000" w:rsidR="00000000" w:rsidRPr="00000000">
        <w:rPr>
          <w:rtl w:val="0"/>
        </w:rPr>
        <w:t xml:space="preserve">, clustering protein sequences from all five species based on sequence similarity and inferred gene trees. DIAMOND (v2.1.9, </w:t>
      </w:r>
      <w:hyperlink r:id="rId68">
        <w:r w:rsidDel="00000000" w:rsidR="00000000" w:rsidRPr="00000000">
          <w:rPr>
            <w:rtl w:val="0"/>
          </w:rPr>
          <w:t xml:space="preserve">(Buchfink et al., 2021)</w:t>
        </w:r>
      </w:hyperlink>
      <w:r w:rsidDel="00000000" w:rsidR="00000000" w:rsidRPr="00000000">
        <w:rPr>
          <w:rtl w:val="0"/>
        </w:rPr>
        <w:t xml:space="preserve"> was used for all-vs-all sequence comparisons. Orthogroups served as the basis for cross-species comparisons and functional propagation of annotations, particularly for proteins with limited annotation coverage outside </w:t>
      </w:r>
      <w:r w:rsidDel="00000000" w:rsidR="00000000" w:rsidRPr="00000000">
        <w:rPr>
          <w:i w:val="1"/>
          <w:rtl w:val="0"/>
        </w:rPr>
        <w:t xml:space="preserve">Tripsacum dactyloides.</w:t>
      </w:r>
    </w:p>
    <w:p w:rsidR="00000000" w:rsidDel="00000000" w:rsidP="00000000" w:rsidRDefault="00000000" w:rsidRPr="00000000" w14:paraId="0000005D">
      <w:pPr>
        <w:spacing w:before="0" w:lineRule="auto"/>
        <w:rPr/>
      </w:pPr>
      <w:r w:rsidDel="00000000" w:rsidR="00000000" w:rsidRPr="00000000">
        <w:rPr>
          <w:rtl w:val="0"/>
        </w:rPr>
        <w:t xml:space="preserve">Functional annotation was performed separately for DAPs and non-significant proteins. DAP sequences were first annotated using DIAMOND BLASTp against the SwissProt database. Protein descriptions and Gene Ontology (GO) terms were extracted from UniProt using a custom script. For DAPs lacking SwissProt hits, functional predictions were generated using PANNZER2 </w:t>
      </w:r>
      <w:hyperlink r:id="rId69">
        <w:r w:rsidDel="00000000" w:rsidR="00000000" w:rsidRPr="00000000">
          <w:rPr>
            <w:rtl w:val="0"/>
          </w:rPr>
          <w:t xml:space="preserve">(Törönen and Holm, 2022)</w:t>
        </w:r>
      </w:hyperlink>
      <w:r w:rsidDel="00000000" w:rsidR="00000000" w:rsidRPr="00000000">
        <w:rPr>
          <w:rtl w:val="0"/>
        </w:rPr>
        <w:t xml:space="preserve">, run independently for each species. In contrast, for non-significant proteins, functional annotations were propagated from </w:t>
      </w:r>
      <w:r w:rsidDel="00000000" w:rsidR="00000000" w:rsidRPr="00000000">
        <w:rPr>
          <w:i w:val="1"/>
          <w:rtl w:val="0"/>
        </w:rPr>
        <w:t xml:space="preserve">Tripsacum dactyloides </w:t>
      </w:r>
      <w:r w:rsidDel="00000000" w:rsidR="00000000" w:rsidRPr="00000000">
        <w:rPr>
          <w:rtl w:val="0"/>
        </w:rPr>
        <w:t xml:space="preserve">to orthologous proteins within the same orthogroup when available. Remaining unannotated entries were manually curated based on sequence similarity and conserved domain features.</w:t>
      </w:r>
    </w:p>
    <w:p w:rsidR="00000000" w:rsidDel="00000000" w:rsidP="00000000" w:rsidRDefault="00000000" w:rsidRPr="00000000" w14:paraId="0000005E">
      <w:pPr>
        <w:spacing w:before="0" w:lineRule="auto"/>
        <w:rPr/>
      </w:pPr>
      <w:r w:rsidDel="00000000" w:rsidR="00000000" w:rsidRPr="00000000">
        <w:rPr>
          <w:rtl w:val="0"/>
        </w:rPr>
        <w:t xml:space="preserve">GO term enrichment analysis was performed using the topGO R package (v2.50.0), applying the “elim” algorithm with Fisher’s exact test to reduce redundancy and account for GO hierarchy. The background set included all proteins quantified across the experiment. Enrichment was conducted separately for proteins upregulated and downregulated in winter. Terms with a minimum node size of 10 and a p-value &lt; 0.01 were considered significant. The top 15 enriched Biological Process (BP) terms in each group were visualized using dot plots in ggplot2, incorporating log-transformed p-values, gene ratios, and counts of significant proteins.</w:t>
      </w:r>
    </w:p>
    <w:p w:rsidR="00000000" w:rsidDel="00000000" w:rsidP="00000000" w:rsidRDefault="00000000" w:rsidRPr="00000000" w14:paraId="0000005F">
      <w:pPr>
        <w:pStyle w:val="Heading3"/>
        <w:rPr/>
      </w:pPr>
      <w:bookmarkStart w:colFirst="0" w:colLast="0" w:name="_ui0nupmi1rrb" w:id="20"/>
      <w:bookmarkEnd w:id="20"/>
      <w:r w:rsidDel="00000000" w:rsidR="00000000" w:rsidRPr="00000000">
        <w:rPr>
          <w:rtl w:val="0"/>
        </w:rPr>
        <w:t xml:space="preserve">Candidate protein exploration methods</w:t>
      </w:r>
    </w:p>
    <w:p w:rsidR="00000000" w:rsidDel="00000000" w:rsidP="00000000" w:rsidRDefault="00000000" w:rsidRPr="00000000" w14:paraId="00000060">
      <w:pPr>
        <w:rPr/>
      </w:pPr>
      <w:hyperlink r:id="rId70">
        <w:r w:rsidDel="00000000" w:rsidR="00000000" w:rsidRPr="00000000">
          <w:rPr>
            <w:rtl w:val="0"/>
          </w:rPr>
          <w:t xml:space="preserve">Barnes et al. (2023)</w:t>
        </w:r>
      </w:hyperlink>
      <w:r w:rsidDel="00000000" w:rsidR="00000000" w:rsidRPr="00000000">
        <w:rPr>
          <w:rtl w:val="0"/>
        </w:rPr>
        <w:t xml:space="preserve"> showed that cold-responsive transcriptional and proteomic changes often overlap with broader stress mechanisms involving damage, osmotic imbalance, and acidification. To improve biological resolution, we curated DAPs into nine functional categories based on known roles in freezing tolerance </w:t>
      </w:r>
      <w:hyperlink r:id="rId71">
        <w:r w:rsidDel="00000000" w:rsidR="00000000" w:rsidRPr="00000000">
          <w:rPr>
            <w:rtl w:val="0"/>
          </w:rPr>
          <w:t xml:space="preserve">(Iwaya-Inoue et al., 2018; Örvar et al., 2000; Schubert et al., 2020)</w:t>
        </w:r>
      </w:hyperlink>
      <w:r w:rsidDel="00000000" w:rsidR="00000000" w:rsidRPr="00000000">
        <w:rPr>
          <w:rtl w:val="0"/>
        </w:rPr>
        <w:t xml:space="preserve"> : (1) protein aggregation and membrane stability, (2) protein folding and chaperone activity, (3) metabolism and osmoregulation, (4) detoxification and ROS scavenging, (5) lipid metabolism, (6) antifreeze and cell wall modification, (7) cold signal transduction, (8) cytoskeletal organization, and (9) other/uncategorized. Assignments were informed by protein descriptions, GO terms, PANNZER2 predictions, and manual review of domain features and relevant literature. This categorical framework enabled a clearer visualization of conserved and divergent cold responses across species (Supplemental Figure S5), particularly by consolidating functionally relevant proteins that may be dispersed across non-specific GO categories.</w:t>
      </w:r>
    </w:p>
    <w:p w:rsidR="00000000" w:rsidDel="00000000" w:rsidP="00000000" w:rsidRDefault="00000000" w:rsidRPr="00000000" w14:paraId="00000061">
      <w:pPr>
        <w:rPr/>
      </w:pPr>
      <w:r w:rsidDel="00000000" w:rsidR="00000000" w:rsidRPr="00000000">
        <w:rPr/>
        <w:drawing>
          <wp:inline distB="114300" distT="114300" distL="114300" distR="114300">
            <wp:extent cx="5731200" cy="4305300"/>
            <wp:effectExtent b="0" l="0" r="0" t="0"/>
            <wp:docPr id="10"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60" w:line="240" w:lineRule="auto"/>
        <w:rPr>
          <w:sz w:val="22"/>
          <w:szCs w:val="22"/>
        </w:rPr>
      </w:pPr>
      <w:r w:rsidDel="00000000" w:rsidR="00000000" w:rsidRPr="00000000">
        <w:rPr>
          <w:b w:val="1"/>
          <w:sz w:val="22"/>
          <w:szCs w:val="22"/>
          <w:rtl w:val="0"/>
        </w:rPr>
        <w:t xml:space="preserve">Supplemental Figure S5</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sz w:val="22"/>
          <w:szCs w:val="22"/>
          <w:rtl w:val="0"/>
        </w:rPr>
        <w:t xml:space="preserve">Stacked bar chart illustrating the composition of BPs within curated cold-related functional categories. The plot includes 230 proteins from the top 50 DAPs upregulated in winter across species, after excluding those assigned to the cold response category “Other” (i.e., proteins with annotations deemed less relevant to cold tolerance interpretation). Cold-related categories are shown on the x-axis and sorted by total protein count. Each bar is color-coded by BP, highlighting the functional composition of each category. Less informative or poorly annotated BPs were grouped under “Other” in the legend. This visualization supports the manual consolidation of specific biological processes into broader cold-response categories used throughout the study.</w:t>
      </w:r>
    </w:p>
    <w:p w:rsidR="00000000" w:rsidDel="00000000" w:rsidP="00000000" w:rsidRDefault="00000000" w:rsidRPr="00000000" w14:paraId="00000063">
      <w:pPr>
        <w:pStyle w:val="Heading3"/>
        <w:rPr/>
      </w:pPr>
      <w:bookmarkStart w:colFirst="0" w:colLast="0" w:name="_7vr2ik2m90ma" w:id="21"/>
      <w:bookmarkEnd w:id="21"/>
      <w:r w:rsidDel="00000000" w:rsidR="00000000" w:rsidRPr="00000000">
        <w:rPr>
          <w:rtl w:val="0"/>
        </w:rPr>
        <w:t xml:space="preserve">Selecting proteins for traits on trees</w:t>
      </w:r>
    </w:p>
    <w:p w:rsidR="00000000" w:rsidDel="00000000" w:rsidP="00000000" w:rsidRDefault="00000000" w:rsidRPr="00000000" w14:paraId="00000064">
      <w:pPr>
        <w:spacing w:before="0" w:lineRule="auto"/>
        <w:rPr/>
      </w:pPr>
      <w:r w:rsidDel="00000000" w:rsidR="00000000" w:rsidRPr="00000000">
        <w:rPr>
          <w:rtl w:val="0"/>
        </w:rPr>
        <w:t xml:space="preserve">Proteins for phylogenetic trait mapping were identified by text‐mining functional annotations produced by PANNZER2 for both the </w:t>
      </w:r>
      <w:r w:rsidDel="00000000" w:rsidR="00000000" w:rsidRPr="00000000">
        <w:rPr>
          <w:i w:val="1"/>
          <w:rtl w:val="0"/>
        </w:rPr>
        <w:t xml:space="preserve">Tripsacum dactyloides</w:t>
      </w:r>
      <w:r w:rsidDel="00000000" w:rsidR="00000000" w:rsidRPr="00000000">
        <w:rPr>
          <w:rtl w:val="0"/>
        </w:rPr>
        <w:t xml:space="preserve"> proteome and the DAP sets from all five species, searching specifically for GO terms associated with late embryogenesis abundant (LEA) proteins, heat shock proteins (HSPs), and elongation factor 1 (EF1). Extracted orthogroup identifiers from our log₂ fold‐change matrix were then used to retrieve the corresponding protein IDs, which served as input for sequence extraction. Full‐length amino‐acid sequences were obtained from each species’ reference proteome using seqkit grep (v2.0) with protein headers matching these IDs. Multiple sequence alignments were generated in MAFFT (v7.475) under default settings, and maximum‐likelihood and maximum‑likelihood trees were inferred using raxmlHPC (RAxML‑8.2.13) PROTGAMMAJTT model with 100 rapid bootstraps. Each resulting tree was rooted on a biologically appropriate outgroup (e.g., a chloroplastic class I small HSP) and visualized in R (v4.1.0) using the ggtree package, with log₂FC values mapped as a color gradient onto tip points.</w:t>
      </w:r>
    </w:p>
    <w:p w:rsidR="00000000" w:rsidDel="00000000" w:rsidP="00000000" w:rsidRDefault="00000000" w:rsidRPr="00000000" w14:paraId="00000065">
      <w:pPr>
        <w:pStyle w:val="Heading3"/>
        <w:spacing w:before="0" w:lineRule="auto"/>
        <w:rPr/>
      </w:pPr>
      <w:bookmarkStart w:colFirst="0" w:colLast="0" w:name="_n1a2cga454dp" w:id="22"/>
      <w:bookmarkEnd w:id="22"/>
      <w:r w:rsidDel="00000000" w:rsidR="00000000" w:rsidRPr="00000000">
        <w:rPr>
          <w:rtl w:val="0"/>
        </w:rPr>
        <w:t xml:space="preserve">RNA-seq processing and differential expression analysis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Transcriptome</w:t>
      </w:r>
      <w:r w:rsidDel="00000000" w:rsidR="00000000" w:rsidRPr="00000000">
        <w:rPr>
          <w:rtl w:val="0"/>
        </w:rPr>
        <w:t xml:space="preserve"> data for maize chilling responses across tissues (leaf, root, top-crown, and bottom-crown) were derived from </w:t>
      </w:r>
      <w:hyperlink r:id="rId73">
        <w:r w:rsidDel="00000000" w:rsidR="00000000" w:rsidRPr="00000000">
          <w:rPr>
            <w:rtl w:val="0"/>
          </w:rPr>
          <w:t xml:space="preserve">(Xue et al., 2021)</w:t>
        </w:r>
      </w:hyperlink>
      <w:r w:rsidDel="00000000" w:rsidR="00000000" w:rsidRPr="00000000">
        <w:rPr>
          <w:rtl w:val="0"/>
        </w:rPr>
        <w:t xml:space="preserve">, which profiled transcriptomic responses to chilling stress in B73 using 3′ RNA-seq (5C vs. 22C). For </w:t>
      </w:r>
      <w:r w:rsidDel="00000000" w:rsidR="00000000" w:rsidRPr="00000000">
        <w:rPr>
          <w:i w:val="1"/>
          <w:rtl w:val="0"/>
        </w:rPr>
        <w:t xml:space="preserve">Tripsacum</w:t>
      </w:r>
      <w:r w:rsidDel="00000000" w:rsidR="00000000" w:rsidRPr="00000000">
        <w:rPr>
          <w:rtl w:val="0"/>
        </w:rPr>
        <w:t xml:space="preserve">, we analyzed two datasets. The first </w:t>
      </w:r>
      <w:r w:rsidDel="00000000" w:rsidR="00000000" w:rsidRPr="00000000">
        <w:rPr>
          <w:rtl w:val="0"/>
        </w:rPr>
        <w:t xml:space="preserve">comprised</w:t>
      </w:r>
      <w:r w:rsidDel="00000000" w:rsidR="00000000" w:rsidRPr="00000000">
        <w:rPr>
          <w:rtl w:val="0"/>
        </w:rPr>
        <w:t xml:space="preserve"> leaf transcriptome data obtained from a segregating freezing-tolerant bulk of F₂ seedlings derived from the same Tripsacum hybrids used in our rhizome analysis. Plants from seven F₂ families were bulked as freezing-tolerant or intolerant based on survival after exposure to -8°C for three hours. Within the freezing-tolerant bulk only, RNA was collected from 6-week-old seedlings at control temperature (22°C) and after 7 days of cold acclimation (5°C), with expression compared between these conditions (tol_5C vs. tol_22C). The second dataset included transcriptome data from additional </w:t>
      </w:r>
      <w:r w:rsidDel="00000000" w:rsidR="00000000" w:rsidRPr="00000000">
        <w:rPr>
          <w:i w:val="1"/>
          <w:rtl w:val="0"/>
        </w:rPr>
        <w:t xml:space="preserve">Tripsacum</w:t>
      </w:r>
      <w:r w:rsidDel="00000000" w:rsidR="00000000" w:rsidRPr="00000000">
        <w:rPr>
          <w:rtl w:val="0"/>
        </w:rPr>
        <w:t xml:space="preserve"> tissues (leaf, root, top-crown, and bottom-crown) generated from </w:t>
      </w:r>
      <w:r w:rsidDel="00000000" w:rsidR="00000000" w:rsidRPr="00000000">
        <w:rPr>
          <w:i w:val="1"/>
          <w:rtl w:val="0"/>
        </w:rPr>
        <w:t xml:space="preserve">Tripsacum</w:t>
      </w:r>
      <w:r w:rsidDel="00000000" w:rsidR="00000000" w:rsidRPr="00000000">
        <w:rPr>
          <w:rtl w:val="0"/>
        </w:rPr>
        <w:t xml:space="preserve"> 'Pete' using the same methodology  and comparison (5C vs. 22C) as in </w:t>
      </w:r>
      <w:hyperlink r:id="rId74">
        <w:r w:rsidDel="00000000" w:rsidR="00000000" w:rsidRPr="00000000">
          <w:rPr>
            <w:rtl w:val="0"/>
          </w:rPr>
          <w:t xml:space="preserve">(Xue et al., 2021)</w:t>
        </w:r>
      </w:hyperlink>
      <w:r w:rsidDel="00000000" w:rsidR="00000000" w:rsidRPr="00000000">
        <w:rPr>
          <w:rtl w:val="0"/>
        </w:rPr>
        <w:t xml:space="preserve"> and are currently unpublished. </w:t>
      </w:r>
    </w:p>
    <w:p w:rsidR="00000000" w:rsidDel="00000000" w:rsidP="00000000" w:rsidRDefault="00000000" w:rsidRPr="00000000" w14:paraId="00000067">
      <w:pPr>
        <w:rPr/>
      </w:pPr>
      <w:r w:rsidDel="00000000" w:rsidR="00000000" w:rsidRPr="00000000">
        <w:rPr>
          <w:rtl w:val="0"/>
        </w:rPr>
        <w:t xml:space="preserve">F₂ seedling leaf RNA was extracted  using the methods described in </w:t>
      </w:r>
      <w:hyperlink r:id="rId75">
        <w:r w:rsidDel="00000000" w:rsidR="00000000" w:rsidRPr="00000000">
          <w:rPr>
            <w:rtl w:val="0"/>
          </w:rPr>
          <w:t xml:space="preserve">(Gault et al., 2018)</w:t>
        </w:r>
      </w:hyperlink>
      <w:r w:rsidDel="00000000" w:rsidR="00000000" w:rsidRPr="00000000">
        <w:rPr>
          <w:rtl w:val="0"/>
        </w:rPr>
        <w:t xml:space="preserve">. Paired-end </w:t>
      </w:r>
      <w:r w:rsidDel="00000000" w:rsidR="00000000" w:rsidRPr="00000000">
        <w:rPr>
          <w:rtl w:val="0"/>
        </w:rPr>
        <w:t xml:space="preserve">RNA</w:t>
      </w:r>
      <w:r w:rsidDel="00000000" w:rsidR="00000000" w:rsidRPr="00000000">
        <w:rPr>
          <w:rtl w:val="0"/>
        </w:rPr>
        <w:t xml:space="preserve">-seq reads were quality-filtered and trimmed using Trimmomatic (version 0.32, </w:t>
      </w:r>
      <w:hyperlink r:id="rId76">
        <w:r w:rsidDel="00000000" w:rsidR="00000000" w:rsidRPr="00000000">
          <w:rPr>
            <w:rtl w:val="0"/>
          </w:rPr>
          <w:t xml:space="preserve">(Bolger et al., 2014)</w:t>
        </w:r>
      </w:hyperlink>
      <w:r w:rsidDel="00000000" w:rsidR="00000000" w:rsidRPr="00000000">
        <w:rPr>
          <w:rtl w:val="0"/>
        </w:rPr>
        <w:t xml:space="preserve"> to remove Illumina </w:t>
      </w:r>
      <w:r w:rsidDel="00000000" w:rsidR="00000000" w:rsidRPr="00000000">
        <w:rPr>
          <w:rtl w:val="0"/>
        </w:rPr>
        <w:t xml:space="preserve">adapter</w:t>
      </w:r>
      <w:r w:rsidDel="00000000" w:rsidR="00000000" w:rsidRPr="00000000">
        <w:rPr>
          <w:rtl w:val="0"/>
        </w:rPr>
        <w:t xml:space="preserve"> bases discarding bases from beginning and end with a </w:t>
      </w:r>
      <w:r w:rsidDel="00000000" w:rsidR="00000000" w:rsidRPr="00000000">
        <w:rPr>
          <w:rtl w:val="0"/>
        </w:rPr>
        <w:t xml:space="preserve">phred</w:t>
      </w:r>
      <w:r w:rsidDel="00000000" w:rsidR="00000000" w:rsidRPr="00000000">
        <w:rPr>
          <w:rtl w:val="0"/>
        </w:rPr>
        <w:t xml:space="preserve"> score &lt;35 or &lt;20, respectively. Reads with a minimum length of 36 bp were retained. Reads were aligned to the </w:t>
      </w:r>
      <w:r w:rsidDel="00000000" w:rsidR="00000000" w:rsidRPr="00000000">
        <w:rPr>
          <w:i w:val="1"/>
          <w:rtl w:val="0"/>
        </w:rPr>
        <w:t xml:space="preserve">Tripsacum dactyloides</w:t>
      </w:r>
      <w:r w:rsidDel="00000000" w:rsidR="00000000" w:rsidRPr="00000000">
        <w:rPr>
          <w:rtl w:val="0"/>
        </w:rPr>
        <w:t xml:space="preserve"> genome (Td-FL_9056069_6-DRAFT-PanAnd-1.0.fasta) and annotation (Td-FL_9056069_6-DRAFT-PanAnd-1.0_final.gff3) using </w:t>
      </w:r>
      <w:r w:rsidDel="00000000" w:rsidR="00000000" w:rsidRPr="00000000">
        <w:rPr>
          <w:rtl w:val="0"/>
        </w:rPr>
        <w:t xml:space="preserve">STAR</w:t>
      </w:r>
      <w:r w:rsidDel="00000000" w:rsidR="00000000" w:rsidRPr="00000000">
        <w:rPr>
          <w:rtl w:val="0"/>
        </w:rPr>
        <w:t xml:space="preserve"> v2.7.10b (</w:t>
      </w:r>
      <w:r w:rsidDel="00000000" w:rsidR="00000000" w:rsidRPr="00000000">
        <w:rPr>
          <w:rFonts w:ascii="Courier New" w:cs="Courier New" w:eastAsia="Courier New" w:hAnsi="Courier New"/>
          <w:rtl w:val="0"/>
        </w:rPr>
        <w:t xml:space="preserve">--twopassMode Basic</w:t>
      </w:r>
      <w:r w:rsidDel="00000000" w:rsidR="00000000" w:rsidRPr="00000000">
        <w:rPr>
          <w:rtl w:val="0"/>
        </w:rPr>
        <w:t xml:space="preserve">), allowing each read to map to up to 20 locations (</w:t>
      </w:r>
      <w:r w:rsidDel="00000000" w:rsidR="00000000" w:rsidRPr="00000000">
        <w:rPr>
          <w:rFonts w:ascii="Courier New" w:cs="Courier New" w:eastAsia="Courier New" w:hAnsi="Courier New"/>
          <w:rtl w:val="0"/>
        </w:rPr>
        <w:t xml:space="preserve">--outFilterMultimapNmax 20</w:t>
      </w:r>
      <w:r w:rsidDel="00000000" w:rsidR="00000000" w:rsidRPr="00000000">
        <w:rPr>
          <w:rtl w:val="0"/>
        </w:rPr>
        <w:t xml:space="preserve">). Gene-level counts were extracted from uniquely mapped reads using featureCounts v2.0.3 with default settings. Raw counts were normalized using the estimateSizeFactors method in DESeq2, which adjusts for sequencing depth and RNA composition bias. Differential gene expression analysis was conducted using DESeq2 </w:t>
      </w:r>
      <w:hyperlink r:id="rId77">
        <w:r w:rsidDel="00000000" w:rsidR="00000000" w:rsidRPr="00000000">
          <w:rPr>
            <w:rtl w:val="0"/>
          </w:rPr>
          <w:t xml:space="preserve">(Love et al., 2014)</w:t>
        </w:r>
      </w:hyperlink>
      <w:r w:rsidDel="00000000" w:rsidR="00000000" w:rsidRPr="00000000">
        <w:rPr>
          <w:rtl w:val="0"/>
        </w:rPr>
        <w:t xml:space="preserve">. Contrasts were made between 7 °C and 22 °C within each genotype (</w:t>
      </w:r>
      <w:r w:rsidDel="00000000" w:rsidR="00000000" w:rsidRPr="00000000">
        <w:rPr>
          <w:rtl w:val="0"/>
        </w:rPr>
        <w:t xml:space="preserve">eight F₂ families</w:t>
      </w:r>
      <w:r w:rsidDel="00000000" w:rsidR="00000000" w:rsidRPr="00000000">
        <w:rPr>
          <w:rtl w:val="0"/>
        </w:rPr>
        <w:t xml:space="preserve">) with 5 °C as the reference, </w:t>
      </w:r>
      <w:r w:rsidDel="00000000" w:rsidR="00000000" w:rsidRPr="00000000">
        <w:rPr>
          <w:rtl w:val="0"/>
        </w:rPr>
        <w:t xml:space="preserve">modeling both temperature and genotype</w:t>
      </w:r>
      <w:r w:rsidDel="00000000" w:rsidR="00000000" w:rsidRPr="00000000">
        <w:rPr>
          <w:rtl w:val="0"/>
        </w:rPr>
        <w:t xml:space="preserve"> as main effects (~ genotype + temperature).</w:t>
      </w:r>
      <w:r w:rsidDel="00000000" w:rsidR="00000000" w:rsidRPr="00000000">
        <w:rPr>
          <w:rtl w:val="0"/>
        </w:rPr>
        <w:t xml:space="preserve"> </w:t>
      </w:r>
      <w:r w:rsidDel="00000000" w:rsidR="00000000" w:rsidRPr="00000000">
        <w:rPr>
          <w:rtl w:val="0"/>
        </w:rPr>
        <w:t xml:space="preserve">Genes were considered differentially expressed if they passed an adjusted p-value cutoff of 0.05 (Benjamini-Hochberg correction) and showed a minimum absolute log₂ fold change &gt; 1.</w:t>
      </w:r>
      <w:r w:rsidDel="00000000" w:rsidR="00000000" w:rsidRPr="00000000">
        <w:rPr>
          <w:rtl w:val="0"/>
        </w:rPr>
      </w:r>
    </w:p>
    <w:p w:rsidR="00000000" w:rsidDel="00000000" w:rsidP="00000000" w:rsidRDefault="00000000" w:rsidRPr="00000000" w14:paraId="00000068">
      <w:pPr>
        <w:pStyle w:val="Heading3"/>
        <w:rPr/>
      </w:pPr>
      <w:bookmarkStart w:colFirst="0" w:colLast="0" w:name="_w8st90x73jy8" w:id="23"/>
      <w:bookmarkEnd w:id="23"/>
      <w:r w:rsidDel="00000000" w:rsidR="00000000" w:rsidRPr="00000000">
        <w:rPr>
          <w:rtl w:val="0"/>
        </w:rPr>
        <w:t xml:space="preserve">Structural and Biophysical Analysis of LEA3 Proteins</w:t>
      </w:r>
    </w:p>
    <w:p w:rsidR="00000000" w:rsidDel="00000000" w:rsidP="00000000" w:rsidRDefault="00000000" w:rsidRPr="00000000" w14:paraId="00000069">
      <w:pPr>
        <w:rPr/>
      </w:pPr>
      <w:r w:rsidDel="00000000" w:rsidR="00000000" w:rsidRPr="00000000">
        <w:rPr>
          <w:rtl w:val="0"/>
        </w:rPr>
        <w:t xml:space="preserve">Amino acid sequences of LEA3 orthologs from </w:t>
      </w:r>
      <w:r w:rsidDel="00000000" w:rsidR="00000000" w:rsidRPr="00000000">
        <w:rPr>
          <w:i w:val="1"/>
          <w:rtl w:val="0"/>
        </w:rPr>
        <w:t xml:space="preserve">Tripsacum dactyloides </w:t>
      </w:r>
      <w:r w:rsidDel="00000000" w:rsidR="00000000" w:rsidRPr="00000000">
        <w:rPr>
          <w:rtl w:val="0"/>
        </w:rPr>
        <w:t xml:space="preserve">(Td00001aa022594_T002) and </w:t>
      </w:r>
      <w:r w:rsidDel="00000000" w:rsidR="00000000" w:rsidRPr="00000000">
        <w:rPr>
          <w:i w:val="1"/>
          <w:rtl w:val="0"/>
        </w:rPr>
        <w:t xml:space="preserve">Zea mays</w:t>
      </w:r>
      <w:r w:rsidDel="00000000" w:rsidR="00000000" w:rsidRPr="00000000">
        <w:rPr>
          <w:rtl w:val="0"/>
        </w:rPr>
        <w:t xml:space="preserve"> (Zm00001eb294480) were aligned using MAFFT v7.475 with default settings. Predicted three-dimensional structures were generated using AlphaFold3. Hydrophobicity was visualized in PyMOL (v2.5) using a custom script based on the Eisenberg scale, which colored residues according to side-chain properties. Hydropathy plots were generated using both ProtScale (ExPASy) and AmphipaSeek </w:t>
      </w:r>
      <w:hyperlink r:id="rId78">
        <w:r w:rsidDel="00000000" w:rsidR="00000000" w:rsidRPr="00000000">
          <w:rPr>
            <w:rtl w:val="0"/>
          </w:rPr>
          <w:t xml:space="preserve">(Sapay et al., 2006)</w:t>
        </w:r>
      </w:hyperlink>
      <w:r w:rsidDel="00000000" w:rsidR="00000000" w:rsidRPr="00000000">
        <w:rPr>
          <w:rtl w:val="0"/>
        </w:rPr>
        <w:t xml:space="preserve"> , with a sliding window size of 11 amino acids corresponding to the LEA3 motif length. Hydrophobic peaks associated with conserved LEA motifs were annotated across both sequence alignments and structural models.</w:t>
      </w:r>
    </w:p>
    <w:p w:rsidR="00000000" w:rsidDel="00000000" w:rsidP="00000000" w:rsidRDefault="00000000" w:rsidRPr="00000000" w14:paraId="0000006A">
      <w:pPr>
        <w:pStyle w:val="Heading2"/>
        <w:rPr/>
      </w:pPr>
      <w:bookmarkStart w:colFirst="0" w:colLast="0" w:name="_5hotzenh05p4" w:id="24"/>
      <w:bookmarkEnd w:id="24"/>
      <w:r w:rsidDel="00000000" w:rsidR="00000000" w:rsidRPr="00000000">
        <w:rPr>
          <w:rtl w:val="0"/>
        </w:rPr>
        <w:t xml:space="preserve">Acknowledgments</w:t>
      </w:r>
    </w:p>
    <w:p w:rsidR="00000000" w:rsidDel="00000000" w:rsidP="00000000" w:rsidRDefault="00000000" w:rsidRPr="00000000" w14:paraId="0000006B">
      <w:pPr>
        <w:rPr/>
      </w:pPr>
      <w:r w:rsidDel="00000000" w:rsidR="00000000" w:rsidRPr="00000000">
        <w:rPr>
          <w:rtl w:val="0"/>
        </w:rPr>
        <w:t xml:space="preserve">We thank Cornell Botanic Gardens for their support of this study and for maintaining the field plots that provided essential plant material, particularly Kristine Boys, Emily Detrick (Elizabeth Weaver Director of Horticulture), and Todd Bittner (Director of Natural Areas).  We acknowledge the Proteomics and Metabolomics Facility at the Cornell Institute of Biotechnology (RRID:SCR_021743) for providing mass spectrometry services and data analysis. We are grateful to Prof. Hening Lin for funding support from the HHMI Transformative Technology 2019 program for the Orbitrap Eclipse system, and to Dr. Sheng Zhang for NIH SIG grant support (1S10 OD017992-01 for the Orbitrap Fusion mass spectrometer and 1S10 RR025449-01 for the Orbitrap Velos/Elite mass spectrometer). We extend our appreciation to Elizabeth T. Anderson and Robert W. Sherwood at the Proteomics and Metabolomics Facility for their technical expertise and assistance with sample processing and analysis. We thank the Genomics Facility (RRID:SCR_021727) of the Biotechnology Resource Center at the Cornell Institute of Biotechnology for their assistance with sequencing experiments. Additional computational resources and data management were provided by the Bioinformatics Facility (RRID:SCR_021757) at the Cornell Institute of Biotechnology. We acknowledge all who have contributed to the preservation, cultivation and study of wild and domesticated grasses</w:t>
      </w:r>
    </w:p>
    <w:p w:rsidR="00000000" w:rsidDel="00000000" w:rsidP="00000000" w:rsidRDefault="00000000" w:rsidRPr="00000000" w14:paraId="0000006C">
      <w:pPr>
        <w:pStyle w:val="Heading2"/>
        <w:rPr/>
      </w:pPr>
      <w:bookmarkStart w:colFirst="0" w:colLast="0" w:name="_8qs6te7lisu7" w:id="25"/>
      <w:bookmarkEnd w:id="25"/>
      <w:r w:rsidDel="00000000" w:rsidR="00000000" w:rsidRPr="00000000">
        <w:rPr>
          <w:rtl w:val="0"/>
        </w:rPr>
        <w:t xml:space="preserve">Author Contributions</w:t>
      </w:r>
    </w:p>
    <w:p w:rsidR="00000000" w:rsidDel="00000000" w:rsidP="00000000" w:rsidRDefault="00000000" w:rsidRPr="00000000" w14:paraId="0000006D">
      <w:pPr>
        <w:spacing w:before="0" w:lineRule="auto"/>
        <w:rPr/>
      </w:pPr>
      <w:r w:rsidDel="00000000" w:rsidR="00000000" w:rsidRPr="00000000">
        <w:rPr>
          <w:rtl w:val="0"/>
        </w:rPr>
        <w:t xml:space="preserve">M.C.R., T.E.R., and E.O. conceived and designed the study. N.L. and T.E.R. developed the long-term sampling strategy that enabled seasonal comparisons. N.L., T.E.R., T.L., S.-K.H., C.M.G., and E.O. performed sample collection and experimental work. T.L., R.A., and Q.F. conducted proteomics sample preparation, LC-MS/MS, and data processing. C.M.G., J.H., T.L., and J.Z. performed RNA-seq analysis. J.Z., S.-K.H., and E.O. carried out bioinformatics and statistical analysis. J.Z., S.-K.H., C.O.H., and E.O. prepared the figures. E.O., J.Z., L.J.B., and E.S.B. wrote the manuscript. C.O.H., L.J.B., S.-K.H., J.H., Q.F., E.S.B., and M.C.R. reviewed and edited the manuscript. E.O. and M.C.R. supervised the project and E.S.B. and M.C.R acquired funding.</w:t>
      </w:r>
    </w:p>
    <w:p w:rsidR="00000000" w:rsidDel="00000000" w:rsidP="00000000" w:rsidRDefault="00000000" w:rsidRPr="00000000" w14:paraId="0000006E">
      <w:pPr>
        <w:pStyle w:val="Heading2"/>
        <w:rPr/>
      </w:pPr>
      <w:bookmarkStart w:colFirst="0" w:colLast="0" w:name="_i9oeag2rze1r" w:id="26"/>
      <w:bookmarkEnd w:id="26"/>
      <w:r w:rsidDel="00000000" w:rsidR="00000000" w:rsidRPr="00000000">
        <w:rPr>
          <w:rtl w:val="0"/>
        </w:rPr>
        <w:t xml:space="preserve">Funding</w:t>
      </w:r>
    </w:p>
    <w:p w:rsidR="00000000" w:rsidDel="00000000" w:rsidP="00000000" w:rsidRDefault="00000000" w:rsidRPr="00000000" w14:paraId="0000006F">
      <w:pPr>
        <w:rPr/>
      </w:pPr>
      <w:r w:rsidDel="00000000" w:rsidR="00000000" w:rsidRPr="00000000">
        <w:rPr>
          <w:rtl w:val="0"/>
        </w:rPr>
        <w:t xml:space="preserve">This research was supported by the National Science Foundation under Grant Number 1822330, and the U.S. Department of Agriculture–Agricultural Research Service (USDA-ARS) under Project Number 5030-21000-072-00-D (Corn Insects and Crop Genetics Research Unit, Ames, Iowa), Project Number 6066-21310-005-00-D (Genomics and Bioinformatics Research Unit, Stoneville, MS), Project Number 8062-21000-043-00-D (Plant, Soil and Nutrition Research Unit, Ithaca, NY), and the United States - Israel Binational Agricultural Research and Development Fund, Vaadia-BARD Postdoctoral Fellowship Award No. FI-628-2022. C.M.G. was supported by the National Science Foundation Postdoctoral Research Fellowship in Biology under Grant No. 1523861. Research in the lab of </w:t>
      </w:r>
      <w:r w:rsidDel="00000000" w:rsidR="00000000" w:rsidRPr="00000000">
        <w:rPr>
          <w:rtl w:val="0"/>
        </w:rPr>
        <w:t xml:space="preserve">J.H.</w:t>
      </w:r>
      <w:r w:rsidDel="00000000" w:rsidR="00000000" w:rsidRPr="00000000">
        <w:rPr>
          <w:rtl w:val="0"/>
        </w:rPr>
        <w:t xml:space="preserve"> is supported by USDA NIFA (2022-67013-37040). </w:t>
      </w:r>
      <w:r w:rsidDel="00000000" w:rsidR="00000000" w:rsidRPr="00000000">
        <w:rPr>
          <w:rtl w:val="0"/>
        </w:rPr>
        <w:t xml:space="preserve">Q.F.</w:t>
      </w:r>
      <w:r w:rsidDel="00000000" w:rsidR="00000000" w:rsidRPr="00000000">
        <w:rPr>
          <w:rtl w:val="0"/>
        </w:rPr>
        <w:t xml:space="preserve"> was supported by HHMI Transformative Technology 2019 program for the OrbitrapEclipse system.</w:t>
      </w:r>
    </w:p>
    <w:p w:rsidR="00000000" w:rsidDel="00000000" w:rsidP="00000000" w:rsidRDefault="00000000" w:rsidRPr="00000000" w14:paraId="00000070">
      <w:pPr>
        <w:pStyle w:val="Heading2"/>
        <w:rPr/>
      </w:pPr>
      <w:bookmarkStart w:colFirst="0" w:colLast="0" w:name="_1ljibv3lgw9m" w:id="27"/>
      <w:bookmarkEnd w:id="27"/>
      <w:r w:rsidDel="00000000" w:rsidR="00000000" w:rsidRPr="00000000">
        <w:rPr>
          <w:rtl w:val="0"/>
        </w:rPr>
        <w:t xml:space="preserve">Data Availability</w:t>
      </w:r>
    </w:p>
    <w:p w:rsidR="00000000" w:rsidDel="00000000" w:rsidP="00000000" w:rsidRDefault="00000000" w:rsidRPr="00000000" w14:paraId="00000071">
      <w:pPr>
        <w:rPr/>
      </w:pPr>
      <w:r w:rsidDel="00000000" w:rsidR="00000000" w:rsidRPr="00000000">
        <w:rPr>
          <w:rtl w:val="0"/>
        </w:rPr>
        <w:t xml:space="preserve">The mass spectrometry proteomics data have been deposited to the ProteomeXchange Consortium via the PRIDE </w:t>
      </w:r>
      <w:hyperlink r:id="rId79">
        <w:r w:rsidDel="00000000" w:rsidR="00000000" w:rsidRPr="00000000">
          <w:rPr>
            <w:rtl w:val="0"/>
          </w:rPr>
          <w:t xml:space="preserve">(Perez-Riverol et al., 2025)</w:t>
        </w:r>
      </w:hyperlink>
      <w:r w:rsidDel="00000000" w:rsidR="00000000" w:rsidRPr="00000000">
        <w:rPr>
          <w:rtl w:val="0"/>
        </w:rPr>
        <w:t xml:space="preserve"> partner repository with the dataset identifier PXD063668. RNA-seq data are available under BioProject accession numbers PRJNA705456 (</w:t>
      </w:r>
      <w:commentRangeStart w:id="5"/>
      <w:commentRangeStart w:id="6"/>
      <w:r w:rsidDel="00000000" w:rsidR="00000000" w:rsidRPr="00000000">
        <w:rPr>
          <w:i w:val="1"/>
          <w:rtl w:val="0"/>
        </w:rPr>
        <w:t xml:space="preserve">Zea Mays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and PRJNA1260937 (</w:t>
      </w:r>
      <w:r w:rsidDel="00000000" w:rsidR="00000000" w:rsidRPr="00000000">
        <w:rPr>
          <w:i w:val="1"/>
          <w:rtl w:val="0"/>
        </w:rPr>
        <w:t xml:space="preserve">Tripsacum</w:t>
      </w:r>
      <w:r w:rsidDel="00000000" w:rsidR="00000000" w:rsidRPr="00000000">
        <w:rPr>
          <w:rtl w:val="0"/>
        </w:rPr>
        <w:t xml:space="preserve">) in the NCBI BioProject database (</w:t>
      </w:r>
      <w:hyperlink r:id="rId80">
        <w:r w:rsidDel="00000000" w:rsidR="00000000" w:rsidRPr="00000000">
          <w:rPr>
            <w:color w:val="1155cc"/>
            <w:u w:val="single"/>
            <w:rtl w:val="0"/>
          </w:rPr>
          <w:t xml:space="preserve">https://www.ncbi.nlm.nih.gov/bioproject/</w:t>
        </w:r>
      </w:hyperlink>
      <w:r w:rsidDel="00000000" w:rsidR="00000000" w:rsidRPr="00000000">
        <w:rPr>
          <w:rtl w:val="0"/>
        </w:rPr>
        <w:t xml:space="preserve">). Genome assemblies and annotations used in this study are publicly available from MaizeGDB for </w:t>
      </w:r>
      <w:r w:rsidDel="00000000" w:rsidR="00000000" w:rsidRPr="00000000">
        <w:rPr>
          <w:i w:val="1"/>
          <w:rtl w:val="0"/>
        </w:rPr>
        <w:t xml:space="preserve">Tripsacum dactyloides</w:t>
      </w:r>
      <w:r w:rsidDel="00000000" w:rsidR="00000000" w:rsidRPr="00000000">
        <w:rPr>
          <w:rtl w:val="0"/>
        </w:rPr>
        <w:t xml:space="preserve"> (Td-FL_9056069_6-DRAFT-PanAnd-1.0), </w:t>
      </w:r>
      <w:r w:rsidDel="00000000" w:rsidR="00000000" w:rsidRPr="00000000">
        <w:rPr>
          <w:i w:val="1"/>
          <w:rtl w:val="0"/>
        </w:rPr>
        <w:t xml:space="preserve">Andropogon gerardii</w:t>
      </w:r>
      <w:r w:rsidDel="00000000" w:rsidR="00000000" w:rsidRPr="00000000">
        <w:rPr>
          <w:rtl w:val="0"/>
        </w:rPr>
        <w:t xml:space="preserve"> (Ag-CAM1351-DRAFT-PanAnd-1.0), and </w:t>
      </w:r>
      <w:r w:rsidDel="00000000" w:rsidR="00000000" w:rsidRPr="00000000">
        <w:rPr>
          <w:i w:val="1"/>
          <w:rtl w:val="0"/>
        </w:rPr>
        <w:t xml:space="preserve">Sorghastrum nutans</w:t>
      </w:r>
      <w:r w:rsidDel="00000000" w:rsidR="00000000" w:rsidRPr="00000000">
        <w:rPr>
          <w:rtl w:val="0"/>
        </w:rPr>
        <w:t xml:space="preserve"> (Sn-CAM1369-DRAFT-PanAnd-1.0), and from the JGI Genome Portal for </w:t>
      </w:r>
      <w:r w:rsidDel="00000000" w:rsidR="00000000" w:rsidRPr="00000000">
        <w:rPr>
          <w:i w:val="1"/>
          <w:rtl w:val="0"/>
        </w:rPr>
        <w:t xml:space="preserve">Miscanthus giganteus</w:t>
      </w:r>
      <w:r w:rsidDel="00000000" w:rsidR="00000000" w:rsidRPr="00000000">
        <w:rPr>
          <w:rtl w:val="0"/>
        </w:rPr>
        <w:t xml:space="preserve"> (Msinensis_497_v7.0) and </w:t>
      </w:r>
      <w:r w:rsidDel="00000000" w:rsidR="00000000" w:rsidRPr="00000000">
        <w:rPr>
          <w:i w:val="1"/>
          <w:rtl w:val="0"/>
        </w:rPr>
        <w:t xml:space="preserve">Panicum virgatum</w:t>
      </w:r>
      <w:r w:rsidDel="00000000" w:rsidR="00000000" w:rsidRPr="00000000">
        <w:rPr>
          <w:rtl w:val="0"/>
        </w:rPr>
        <w:t xml:space="preserve"> (Pvirgatumvar_WBCHAP1_778_v1.0), along with their corresponding GFF annotation files. Functional annotations, data tables, and analysis scripts are available at GitHub: </w:t>
      </w:r>
      <w:hyperlink r:id="rId81">
        <w:r w:rsidDel="00000000" w:rsidR="00000000" w:rsidRPr="00000000">
          <w:rPr>
            <w:color w:val="1155cc"/>
            <w:u w:val="single"/>
            <w:rtl w:val="0"/>
          </w:rPr>
          <w:t xml:space="preserve">https://github.com/elor77/PACMAD-Rhizome-Proteomics</w:t>
        </w:r>
      </w:hyperlink>
      <w:r w:rsidDel="00000000" w:rsidR="00000000" w:rsidRPr="00000000">
        <w:rPr>
          <w:rtl w:val="0"/>
        </w:rPr>
        <w:t xml:space="preserve">.</w:t>
      </w:r>
    </w:p>
    <w:p w:rsidR="00000000" w:rsidDel="00000000" w:rsidP="00000000" w:rsidRDefault="00000000" w:rsidRPr="00000000" w14:paraId="00000072">
      <w:pPr>
        <w:pStyle w:val="Heading2"/>
        <w:rPr/>
      </w:pPr>
      <w:bookmarkStart w:colFirst="0" w:colLast="0" w:name="_4sxve9d11dkl" w:id="28"/>
      <w:bookmarkEnd w:id="28"/>
      <w:r w:rsidDel="00000000" w:rsidR="00000000" w:rsidRPr="00000000">
        <w:rPr>
          <w:rtl w:val="0"/>
        </w:rPr>
        <w:t xml:space="preserve">References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480" w:right="0" w:hanging="480"/>
        <w:jc w:val="left"/>
        <w:rPr>
          <w:b w:val="0"/>
          <w:i w:val="0"/>
          <w:color w:val="000000"/>
          <w:sz w:val="24"/>
          <w:szCs w:val="24"/>
        </w:rPr>
      </w:pPr>
      <w:hyperlink r:id="rId82">
        <w:r w:rsidDel="00000000" w:rsidR="00000000" w:rsidRPr="00000000">
          <w:rPr>
            <w:b w:val="0"/>
            <w:i w:val="0"/>
            <w:color w:val="000000"/>
            <w:sz w:val="24"/>
            <w:szCs w:val="24"/>
            <w:u w:val="none"/>
            <w:rtl w:val="0"/>
          </w:rPr>
          <w:t xml:space="preserve">Ahrens, C.W., Watson-Lazowski, A., Huang, G., Tissue, D.T., Rymer, P.D., 2022. The roles of divergent and parallel molecular evolution contributing to thermal adaptive strategies in trees. </w:t>
        </w:r>
      </w:hyperlink>
      <w:hyperlink r:id="rId83">
        <w:r w:rsidDel="00000000" w:rsidR="00000000" w:rsidRPr="00000000">
          <w:rPr>
            <w:b w:val="0"/>
            <w:i w:val="1"/>
            <w:color w:val="000000"/>
            <w:sz w:val="24"/>
            <w:szCs w:val="24"/>
            <w:u w:val="none"/>
            <w:rtl w:val="0"/>
          </w:rPr>
          <w:t xml:space="preserve">Plant Cell Environ.</w:t>
        </w:r>
      </w:hyperlink>
      <w:hyperlink r:id="rId84">
        <w:r w:rsidDel="00000000" w:rsidR="00000000" w:rsidRPr="00000000">
          <w:rPr>
            <w:b w:val="0"/>
            <w:i w:val="0"/>
            <w:color w:val="000000"/>
            <w:sz w:val="24"/>
            <w:szCs w:val="24"/>
            <w:u w:val="none"/>
            <w:rtl w:val="0"/>
          </w:rPr>
          <w:t xml:space="preserve"> 45, 3476–3491.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85">
        <w:r w:rsidDel="00000000" w:rsidR="00000000" w:rsidRPr="00000000">
          <w:rPr>
            <w:b w:val="0"/>
            <w:i w:val="0"/>
            <w:color w:val="000000"/>
            <w:sz w:val="24"/>
            <w:szCs w:val="24"/>
            <w:u w:val="none"/>
            <w:rtl w:val="0"/>
          </w:rPr>
          <w:t xml:space="preserve">Aroca, R., Porcel, R., Ruiz-Lozano, J.M., 2012. Regulation of root water uptake under abiotic stress conditions. </w:t>
        </w:r>
      </w:hyperlink>
      <w:hyperlink r:id="rId86">
        <w:r w:rsidDel="00000000" w:rsidR="00000000" w:rsidRPr="00000000">
          <w:rPr>
            <w:b w:val="0"/>
            <w:i w:val="1"/>
            <w:color w:val="000000"/>
            <w:sz w:val="24"/>
            <w:szCs w:val="24"/>
            <w:u w:val="none"/>
            <w:rtl w:val="0"/>
          </w:rPr>
          <w:t xml:space="preserve">J. Exp. Bot.</w:t>
        </w:r>
      </w:hyperlink>
      <w:hyperlink r:id="rId87">
        <w:r w:rsidDel="00000000" w:rsidR="00000000" w:rsidRPr="00000000">
          <w:rPr>
            <w:b w:val="0"/>
            <w:i w:val="0"/>
            <w:color w:val="000000"/>
            <w:sz w:val="24"/>
            <w:szCs w:val="24"/>
            <w:u w:val="none"/>
            <w:rtl w:val="0"/>
          </w:rPr>
          <w:t xml:space="preserve"> 63, 43–57.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88">
        <w:r w:rsidDel="00000000" w:rsidR="00000000" w:rsidRPr="00000000">
          <w:rPr>
            <w:b w:val="0"/>
            <w:i w:val="0"/>
            <w:color w:val="000000"/>
            <w:sz w:val="24"/>
            <w:szCs w:val="24"/>
            <w:u w:val="none"/>
            <w:rtl w:val="0"/>
          </w:rPr>
          <w:t xml:space="preserve">Barnes, A.C., Benning, C., Roston, R.L., 2016. Chloroplast membrane remodeling during freezing stress is accompanied by cytoplasmic acidification activating SENSITIVE TO FREEZING2. </w:t>
        </w:r>
      </w:hyperlink>
      <w:hyperlink r:id="rId89">
        <w:r w:rsidDel="00000000" w:rsidR="00000000" w:rsidRPr="00000000">
          <w:rPr>
            <w:b w:val="0"/>
            <w:i w:val="1"/>
            <w:color w:val="000000"/>
            <w:sz w:val="24"/>
            <w:szCs w:val="24"/>
            <w:u w:val="none"/>
            <w:rtl w:val="0"/>
          </w:rPr>
          <w:t xml:space="preserve">Plant Physiol.</w:t>
        </w:r>
      </w:hyperlink>
      <w:hyperlink r:id="rId90">
        <w:r w:rsidDel="00000000" w:rsidR="00000000" w:rsidRPr="00000000">
          <w:rPr>
            <w:b w:val="0"/>
            <w:i w:val="0"/>
            <w:color w:val="000000"/>
            <w:sz w:val="24"/>
            <w:szCs w:val="24"/>
            <w:u w:val="none"/>
            <w:rtl w:val="0"/>
          </w:rPr>
          <w:t xml:space="preserve"> 171, 2140–2149.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91">
        <w:r w:rsidDel="00000000" w:rsidR="00000000" w:rsidRPr="00000000">
          <w:rPr>
            <w:b w:val="0"/>
            <w:i w:val="0"/>
            <w:color w:val="000000"/>
            <w:sz w:val="24"/>
            <w:szCs w:val="24"/>
            <w:u w:val="none"/>
            <w:rtl w:val="0"/>
          </w:rPr>
          <w:t xml:space="preserve">Barnes, A.C., Myers, J.L., Surber, S.M., Liang, Z., Mower, J.P., Schnable, J.C., Roston, R.L., 2023. Oligogalactolipid production during cold challenge is conserved in early diverging lineages. </w:t>
        </w:r>
      </w:hyperlink>
      <w:hyperlink r:id="rId92">
        <w:r w:rsidDel="00000000" w:rsidR="00000000" w:rsidRPr="00000000">
          <w:rPr>
            <w:b w:val="0"/>
            <w:i w:val="1"/>
            <w:color w:val="000000"/>
            <w:sz w:val="24"/>
            <w:szCs w:val="24"/>
            <w:u w:val="none"/>
            <w:rtl w:val="0"/>
          </w:rPr>
          <w:t xml:space="preserve">J. Exp. Bot.</w:t>
        </w:r>
      </w:hyperlink>
      <w:hyperlink r:id="rId93">
        <w:r w:rsidDel="00000000" w:rsidR="00000000" w:rsidRPr="00000000">
          <w:rPr>
            <w:b w:val="0"/>
            <w:i w:val="0"/>
            <w:color w:val="000000"/>
            <w:sz w:val="24"/>
            <w:szCs w:val="24"/>
            <w:u w:val="none"/>
            <w:rtl w:val="0"/>
          </w:rPr>
          <w:t xml:space="preserve"> 74, 5405–5417.</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94">
        <w:r w:rsidDel="00000000" w:rsidR="00000000" w:rsidRPr="00000000">
          <w:rPr>
            <w:b w:val="0"/>
            <w:i w:val="0"/>
            <w:color w:val="000000"/>
            <w:sz w:val="24"/>
            <w:szCs w:val="24"/>
            <w:u w:val="none"/>
            <w:rtl w:val="0"/>
          </w:rPr>
          <w:t xml:space="preserve">Bohnert, H.J., Nelson, D.E., Jensen, R.G., 1995. Adaptations to environmental stresses. </w:t>
        </w:r>
      </w:hyperlink>
      <w:hyperlink r:id="rId95">
        <w:r w:rsidDel="00000000" w:rsidR="00000000" w:rsidRPr="00000000">
          <w:rPr>
            <w:b w:val="0"/>
            <w:i w:val="1"/>
            <w:color w:val="000000"/>
            <w:sz w:val="24"/>
            <w:szCs w:val="24"/>
            <w:u w:val="none"/>
            <w:rtl w:val="0"/>
          </w:rPr>
          <w:t xml:space="preserve">Plant Cell</w:t>
        </w:r>
      </w:hyperlink>
      <w:hyperlink r:id="rId96">
        <w:r w:rsidDel="00000000" w:rsidR="00000000" w:rsidRPr="00000000">
          <w:rPr>
            <w:b w:val="0"/>
            <w:i w:val="0"/>
            <w:color w:val="000000"/>
            <w:sz w:val="24"/>
            <w:szCs w:val="24"/>
            <w:u w:val="none"/>
            <w:rtl w:val="0"/>
          </w:rPr>
          <w:t xml:space="preserve"> 7, 1099–1111.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97">
        <w:r w:rsidDel="00000000" w:rsidR="00000000" w:rsidRPr="00000000">
          <w:rPr>
            <w:b w:val="0"/>
            <w:i w:val="0"/>
            <w:color w:val="000000"/>
            <w:sz w:val="24"/>
            <w:szCs w:val="24"/>
            <w:u w:val="none"/>
            <w:rtl w:val="0"/>
          </w:rPr>
          <w:t xml:space="preserve">Bolger, A.M., Lohse, M., Usadel, B., 2014. Trimmomatic: a flexible trimmer for Illumina sequence data. </w:t>
        </w:r>
      </w:hyperlink>
      <w:hyperlink r:id="rId98">
        <w:r w:rsidDel="00000000" w:rsidR="00000000" w:rsidRPr="00000000">
          <w:rPr>
            <w:b w:val="0"/>
            <w:i w:val="1"/>
            <w:color w:val="000000"/>
            <w:sz w:val="24"/>
            <w:szCs w:val="24"/>
            <w:u w:val="none"/>
            <w:rtl w:val="0"/>
          </w:rPr>
          <w:t xml:space="preserve">Bioinformatics</w:t>
        </w:r>
      </w:hyperlink>
      <w:hyperlink r:id="rId99">
        <w:r w:rsidDel="00000000" w:rsidR="00000000" w:rsidRPr="00000000">
          <w:rPr>
            <w:b w:val="0"/>
            <w:i w:val="0"/>
            <w:color w:val="000000"/>
            <w:sz w:val="24"/>
            <w:szCs w:val="24"/>
            <w:u w:val="none"/>
            <w:rtl w:val="0"/>
          </w:rPr>
          <w:t xml:space="preserve"> 30, 2114–2120.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00">
        <w:r w:rsidDel="00000000" w:rsidR="00000000" w:rsidRPr="00000000">
          <w:rPr>
            <w:b w:val="0"/>
            <w:i w:val="0"/>
            <w:color w:val="000000"/>
            <w:sz w:val="24"/>
            <w:szCs w:val="24"/>
            <w:u w:val="none"/>
            <w:rtl w:val="0"/>
          </w:rPr>
          <w:t xml:space="preserve">Buchfink, B., Reuter, K., Drost, H.-G., 2021. Sensitive protein alignments at tree-of-life scale using DIAMOND. </w:t>
        </w:r>
      </w:hyperlink>
      <w:hyperlink r:id="rId101">
        <w:r w:rsidDel="00000000" w:rsidR="00000000" w:rsidRPr="00000000">
          <w:rPr>
            <w:b w:val="0"/>
            <w:i w:val="1"/>
            <w:color w:val="000000"/>
            <w:sz w:val="24"/>
            <w:szCs w:val="24"/>
            <w:u w:val="none"/>
            <w:rtl w:val="0"/>
          </w:rPr>
          <w:t xml:space="preserve">Nat Methods</w:t>
        </w:r>
      </w:hyperlink>
      <w:hyperlink r:id="rId102">
        <w:r w:rsidDel="00000000" w:rsidR="00000000" w:rsidRPr="00000000">
          <w:rPr>
            <w:b w:val="0"/>
            <w:i w:val="0"/>
            <w:color w:val="000000"/>
            <w:sz w:val="24"/>
            <w:szCs w:val="24"/>
            <w:u w:val="none"/>
            <w:rtl w:val="0"/>
          </w:rPr>
          <w:t xml:space="preserve"> 18, 366–368.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03">
        <w:r w:rsidDel="00000000" w:rsidR="00000000" w:rsidRPr="00000000">
          <w:rPr>
            <w:b w:val="0"/>
            <w:i w:val="0"/>
            <w:color w:val="000000"/>
            <w:sz w:val="24"/>
            <w:szCs w:val="24"/>
            <w:u w:val="none"/>
            <w:rtl w:val="0"/>
          </w:rPr>
          <w:t xml:space="preserve">Chen, L., Luo, J., Jin, M., Yang, N., Liu, X., Peng, Y., Li, W., Phillips, A., Cameron, B., Bernal, J.S., Rellán-Álvarez, R., Sawers, R.J.H., Liu, Q., Yin, Y., Ye, X., Yan, J., Zhang, Q., Zhang, X., Wu, S., Gui, S., Wei, W., Wang, Y., Luo, Y., Jiang, C., Deng, M., Jin, M., Jian, L., Yu, Y., Zhang, M., Yang, X., Hufford, M.B., Fernie, A.R., Warburton, M.L., Ross-Ibarra, J., Yan, J., 2022. Genome sequencing reveals evidence of adaptive variation in the genus Zea. </w:t>
        </w:r>
      </w:hyperlink>
      <w:hyperlink r:id="rId104">
        <w:r w:rsidDel="00000000" w:rsidR="00000000" w:rsidRPr="00000000">
          <w:rPr>
            <w:b w:val="0"/>
            <w:i w:val="1"/>
            <w:color w:val="000000"/>
            <w:sz w:val="24"/>
            <w:szCs w:val="24"/>
            <w:u w:val="none"/>
            <w:rtl w:val="0"/>
          </w:rPr>
          <w:t xml:space="preserve">Nat. Genet.</w:t>
        </w:r>
      </w:hyperlink>
      <w:hyperlink r:id="rId105">
        <w:r w:rsidDel="00000000" w:rsidR="00000000" w:rsidRPr="00000000">
          <w:rPr>
            <w:b w:val="0"/>
            <w:i w:val="0"/>
            <w:color w:val="000000"/>
            <w:sz w:val="24"/>
            <w:szCs w:val="24"/>
            <w:u w:val="none"/>
            <w:rtl w:val="0"/>
          </w:rPr>
          <w:t xml:space="preserve"> 54, 1736–1745.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06">
        <w:r w:rsidDel="00000000" w:rsidR="00000000" w:rsidRPr="00000000">
          <w:rPr>
            <w:b w:val="0"/>
            <w:i w:val="0"/>
            <w:color w:val="000000"/>
            <w:sz w:val="24"/>
            <w:szCs w:val="24"/>
            <w:u w:val="none"/>
            <w:rtl w:val="0"/>
          </w:rPr>
          <w:t xml:space="preserve">Cope, A.L., Schraiber, J.G., Pennell, M., 2025. Macroevolutionary divergence of gene expression driven by selection on protein abundance. </w:t>
        </w:r>
      </w:hyperlink>
      <w:hyperlink r:id="rId107">
        <w:r w:rsidDel="00000000" w:rsidR="00000000" w:rsidRPr="00000000">
          <w:rPr>
            <w:b w:val="0"/>
            <w:i w:val="1"/>
            <w:color w:val="000000"/>
            <w:sz w:val="24"/>
            <w:szCs w:val="24"/>
            <w:u w:val="none"/>
            <w:rtl w:val="0"/>
          </w:rPr>
          <w:t xml:space="preserve">Science</w:t>
        </w:r>
      </w:hyperlink>
      <w:hyperlink r:id="rId108">
        <w:r w:rsidDel="00000000" w:rsidR="00000000" w:rsidRPr="00000000">
          <w:rPr>
            <w:b w:val="0"/>
            <w:i w:val="0"/>
            <w:color w:val="000000"/>
            <w:sz w:val="24"/>
            <w:szCs w:val="24"/>
            <w:u w:val="none"/>
            <w:rtl w:val="0"/>
          </w:rPr>
          <w:t xml:space="preserve"> 387, 1063–1068.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09">
        <w:r w:rsidDel="00000000" w:rsidR="00000000" w:rsidRPr="00000000">
          <w:rPr>
            <w:b w:val="0"/>
            <w:i w:val="0"/>
            <w:color w:val="000000"/>
            <w:sz w:val="24"/>
            <w:szCs w:val="24"/>
            <w:u w:val="none"/>
            <w:rtl w:val="0"/>
          </w:rPr>
          <w:t xml:space="preserve">Cuevas-Velazquez, C.L., Reyes, J.L., Covarrubias, A.A., 2017. Group 4 late embryogenesis abundant proteins as a model to study intrinsically disordered proteins in plants. </w:t>
        </w:r>
      </w:hyperlink>
      <w:hyperlink r:id="rId110">
        <w:r w:rsidDel="00000000" w:rsidR="00000000" w:rsidRPr="00000000">
          <w:rPr>
            <w:b w:val="0"/>
            <w:i w:val="1"/>
            <w:color w:val="000000"/>
            <w:sz w:val="24"/>
            <w:szCs w:val="24"/>
            <w:u w:val="none"/>
            <w:rtl w:val="0"/>
          </w:rPr>
          <w:t xml:space="preserve">Plant Signal. Behav.</w:t>
        </w:r>
      </w:hyperlink>
      <w:hyperlink r:id="rId111">
        <w:r w:rsidDel="00000000" w:rsidR="00000000" w:rsidRPr="00000000">
          <w:rPr>
            <w:b w:val="0"/>
            <w:i w:val="0"/>
            <w:color w:val="000000"/>
            <w:sz w:val="24"/>
            <w:szCs w:val="24"/>
            <w:u w:val="none"/>
            <w:rtl w:val="0"/>
          </w:rPr>
          <w:t xml:space="preserve"> 12, e1343777.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12">
        <w:r w:rsidDel="00000000" w:rsidR="00000000" w:rsidRPr="00000000">
          <w:rPr>
            <w:b w:val="0"/>
            <w:i w:val="0"/>
            <w:color w:val="000000"/>
            <w:sz w:val="24"/>
            <w:szCs w:val="24"/>
            <w:u w:val="none"/>
            <w:rtl w:val="0"/>
          </w:rPr>
          <w:t xml:space="preserve">Degenkolbe, T., Giavalisco, P., Zuther, E., Seiwert, B., Hincha, D.K., Willmitzer, L., 2012. Differential remodeling of the lipidome during cold acclimation in natural accessions of Arabidopsis thaliana: Lipidomics of Arabidopsis cold acclimation. </w:t>
        </w:r>
      </w:hyperlink>
      <w:hyperlink r:id="rId113">
        <w:r w:rsidDel="00000000" w:rsidR="00000000" w:rsidRPr="00000000">
          <w:rPr>
            <w:b w:val="0"/>
            <w:i w:val="1"/>
            <w:color w:val="000000"/>
            <w:sz w:val="24"/>
            <w:szCs w:val="24"/>
            <w:u w:val="none"/>
            <w:rtl w:val="0"/>
          </w:rPr>
          <w:t xml:space="preserve">Plant J.</w:t>
        </w:r>
      </w:hyperlink>
      <w:hyperlink r:id="rId114">
        <w:r w:rsidDel="00000000" w:rsidR="00000000" w:rsidRPr="00000000">
          <w:rPr>
            <w:b w:val="0"/>
            <w:i w:val="0"/>
            <w:color w:val="000000"/>
            <w:sz w:val="24"/>
            <w:szCs w:val="24"/>
            <w:u w:val="none"/>
            <w:rtl w:val="0"/>
          </w:rPr>
          <w:t xml:space="preserve"> 72, 972–982.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15">
        <w:r w:rsidDel="00000000" w:rsidR="00000000" w:rsidRPr="00000000">
          <w:rPr>
            <w:b w:val="0"/>
            <w:i w:val="0"/>
            <w:color w:val="000000"/>
            <w:sz w:val="24"/>
            <w:szCs w:val="24"/>
            <w:u w:val="none"/>
            <w:rtl w:val="0"/>
          </w:rPr>
          <w:t xml:space="preserve">Domon, J.-M., Baldwin, L., Acket, S., Caudeville, E., Arnoult, S., Zub, H., Gillet, F., Lejeune-Hénaut, I., Brancourt-Hulmel, M., Pelloux, J., Rayon, C., 2013. Cell wall compositional modifications of Miscanthus ecotypes in response to cold acclimation. </w:t>
        </w:r>
      </w:hyperlink>
      <w:hyperlink r:id="rId116">
        <w:r w:rsidDel="00000000" w:rsidR="00000000" w:rsidRPr="00000000">
          <w:rPr>
            <w:b w:val="0"/>
            <w:i w:val="1"/>
            <w:color w:val="000000"/>
            <w:sz w:val="24"/>
            <w:szCs w:val="24"/>
            <w:u w:val="none"/>
            <w:rtl w:val="0"/>
          </w:rPr>
          <w:t xml:space="preserve">Phytochemistry</w:t>
        </w:r>
      </w:hyperlink>
      <w:hyperlink r:id="rId117">
        <w:r w:rsidDel="00000000" w:rsidR="00000000" w:rsidRPr="00000000">
          <w:rPr>
            <w:b w:val="0"/>
            <w:i w:val="0"/>
            <w:color w:val="000000"/>
            <w:sz w:val="24"/>
            <w:szCs w:val="24"/>
            <w:u w:val="none"/>
            <w:rtl w:val="0"/>
          </w:rPr>
          <w:t xml:space="preserve"> 85, 51–61.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18">
        <w:r w:rsidDel="00000000" w:rsidR="00000000" w:rsidRPr="00000000">
          <w:rPr>
            <w:b w:val="0"/>
            <w:i w:val="0"/>
            <w:color w:val="000000"/>
            <w:sz w:val="24"/>
            <w:szCs w:val="24"/>
            <w:u w:val="none"/>
            <w:rtl w:val="0"/>
          </w:rPr>
          <w:t xml:space="preserve">Dure, L., III, 1993. A repeating 11-mer amino acid motif and plant desiccation. </w:t>
        </w:r>
      </w:hyperlink>
      <w:hyperlink r:id="rId119">
        <w:r w:rsidDel="00000000" w:rsidR="00000000" w:rsidRPr="00000000">
          <w:rPr>
            <w:b w:val="0"/>
            <w:i w:val="1"/>
            <w:color w:val="000000"/>
            <w:sz w:val="24"/>
            <w:szCs w:val="24"/>
            <w:u w:val="none"/>
            <w:rtl w:val="0"/>
          </w:rPr>
          <w:t xml:space="preserve">Plant J.</w:t>
        </w:r>
      </w:hyperlink>
      <w:hyperlink r:id="rId120">
        <w:r w:rsidDel="00000000" w:rsidR="00000000" w:rsidRPr="00000000">
          <w:rPr>
            <w:b w:val="0"/>
            <w:i w:val="0"/>
            <w:color w:val="000000"/>
            <w:sz w:val="24"/>
            <w:szCs w:val="24"/>
            <w:u w:val="none"/>
            <w:rtl w:val="0"/>
          </w:rPr>
          <w:t xml:space="preserve"> 3, 363–369.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21">
        <w:r w:rsidDel="00000000" w:rsidR="00000000" w:rsidRPr="00000000">
          <w:rPr>
            <w:b w:val="0"/>
            <w:i w:val="0"/>
            <w:color w:val="000000"/>
            <w:sz w:val="24"/>
            <w:szCs w:val="24"/>
            <w:u w:val="none"/>
            <w:rtl w:val="0"/>
          </w:rPr>
          <w:t xml:space="preserve">Emms, D.M., Kelly, S., 2019. OrthoFinder: phylogenetic orthology inference for comparative genomics. </w:t>
        </w:r>
      </w:hyperlink>
      <w:hyperlink r:id="rId122">
        <w:r w:rsidDel="00000000" w:rsidR="00000000" w:rsidRPr="00000000">
          <w:rPr>
            <w:b w:val="0"/>
            <w:i w:val="1"/>
            <w:color w:val="000000"/>
            <w:sz w:val="24"/>
            <w:szCs w:val="24"/>
            <w:u w:val="none"/>
            <w:rtl w:val="0"/>
          </w:rPr>
          <w:t xml:space="preserve">Genome Biol.</w:t>
        </w:r>
      </w:hyperlink>
      <w:hyperlink r:id="rId123">
        <w:r w:rsidDel="00000000" w:rsidR="00000000" w:rsidRPr="00000000">
          <w:rPr>
            <w:b w:val="0"/>
            <w:i w:val="0"/>
            <w:color w:val="000000"/>
            <w:sz w:val="24"/>
            <w:szCs w:val="24"/>
            <w:u w:val="none"/>
            <w:rtl w:val="0"/>
          </w:rPr>
          <w:t xml:space="preserve"> 20, 238.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24">
        <w:r w:rsidDel="00000000" w:rsidR="00000000" w:rsidRPr="00000000">
          <w:rPr>
            <w:b w:val="0"/>
            <w:i w:val="0"/>
            <w:color w:val="000000"/>
            <w:sz w:val="24"/>
            <w:szCs w:val="24"/>
            <w:u w:val="none"/>
            <w:rtl w:val="0"/>
          </w:rPr>
          <w:t xml:space="preserve">Fu, Q., Liu, Z., Bhawal, R., Anderson, E.T., Sherwood, R.W., Yang, Y., Thannhauser, T., Schroyen, M., Tang, X., Zhang, H., Zhang, S., 2021. Comparison of MS2, synchronous precursor selection MS3, and real-time search MS3 methodologies for lung proteomes of hydrogen sulfide treated swine. </w:t>
        </w:r>
      </w:hyperlink>
      <w:hyperlink r:id="rId125">
        <w:r w:rsidDel="00000000" w:rsidR="00000000" w:rsidRPr="00000000">
          <w:rPr>
            <w:b w:val="0"/>
            <w:i w:val="1"/>
            <w:color w:val="000000"/>
            <w:sz w:val="24"/>
            <w:szCs w:val="24"/>
            <w:u w:val="none"/>
            <w:rtl w:val="0"/>
          </w:rPr>
          <w:t xml:space="preserve">Anal. Bioanal. Chem.</w:t>
        </w:r>
      </w:hyperlink>
      <w:hyperlink r:id="rId126">
        <w:r w:rsidDel="00000000" w:rsidR="00000000" w:rsidRPr="00000000">
          <w:rPr>
            <w:b w:val="0"/>
            <w:i w:val="0"/>
            <w:color w:val="000000"/>
            <w:sz w:val="24"/>
            <w:szCs w:val="24"/>
            <w:u w:val="none"/>
            <w:rtl w:val="0"/>
          </w:rPr>
          <w:t xml:space="preserve"> 413, 419–429.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27">
        <w:r w:rsidDel="00000000" w:rsidR="00000000" w:rsidRPr="00000000">
          <w:rPr>
            <w:b w:val="0"/>
            <w:i w:val="0"/>
            <w:color w:val="000000"/>
            <w:sz w:val="24"/>
            <w:szCs w:val="24"/>
            <w:u w:val="none"/>
            <w:rtl w:val="0"/>
          </w:rPr>
          <w:t xml:space="preserve">Gallaher, T.J., Peterson, P.M., Soreng, R.J., Zuloaga, F.O., Li, D.-Z., Clark, L.G., Tyrrell, C.D., Welker, C.A.D., Kellogg, E.A., Teisher, J.K., 2022. Grasses through space and time: An overview of the biogeographical and macroevolutionary history of Poaceae. </w:t>
        </w:r>
      </w:hyperlink>
      <w:hyperlink r:id="rId128">
        <w:r w:rsidDel="00000000" w:rsidR="00000000" w:rsidRPr="00000000">
          <w:rPr>
            <w:b w:val="0"/>
            <w:i w:val="1"/>
            <w:color w:val="000000"/>
            <w:sz w:val="24"/>
            <w:szCs w:val="24"/>
            <w:u w:val="none"/>
            <w:rtl w:val="0"/>
          </w:rPr>
          <w:t xml:space="preserve">J. Syst. Evol.</w:t>
        </w:r>
      </w:hyperlink>
      <w:hyperlink r:id="rId129">
        <w:r w:rsidDel="00000000" w:rsidR="00000000" w:rsidRPr="00000000">
          <w:rPr>
            <w:b w:val="0"/>
            <w:i w:val="0"/>
            <w:color w:val="000000"/>
            <w:sz w:val="24"/>
            <w:szCs w:val="24"/>
            <w:u w:val="none"/>
            <w:rtl w:val="0"/>
          </w:rPr>
          <w:t xml:space="preserve"> 60, 522–569.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30">
        <w:r w:rsidDel="00000000" w:rsidR="00000000" w:rsidRPr="00000000">
          <w:rPr>
            <w:b w:val="0"/>
            <w:i w:val="0"/>
            <w:color w:val="000000"/>
            <w:sz w:val="24"/>
            <w:szCs w:val="24"/>
            <w:u w:val="none"/>
            <w:rtl w:val="0"/>
          </w:rPr>
          <w:t xml:space="preserve">Gault, C.M., Kremling, K.A., Buckler, E.S., 2018. Tripsacum De novo Transcriptome Assemblies Reveal Parallel Gene Evolution with Maize after Ancient Polyploidy. </w:t>
        </w:r>
      </w:hyperlink>
      <w:hyperlink r:id="rId131">
        <w:r w:rsidDel="00000000" w:rsidR="00000000" w:rsidRPr="00000000">
          <w:rPr>
            <w:b w:val="0"/>
            <w:i w:val="1"/>
            <w:color w:val="000000"/>
            <w:sz w:val="24"/>
            <w:szCs w:val="24"/>
            <w:u w:val="none"/>
            <w:rtl w:val="0"/>
          </w:rPr>
          <w:t xml:space="preserve">Plant Genome</w:t>
        </w:r>
      </w:hyperlink>
      <w:hyperlink r:id="rId132">
        <w:r w:rsidDel="00000000" w:rsidR="00000000" w:rsidRPr="00000000">
          <w:rPr>
            <w:b w:val="0"/>
            <w:i w:val="0"/>
            <w:color w:val="000000"/>
            <w:sz w:val="24"/>
            <w:szCs w:val="24"/>
            <w:u w:val="none"/>
            <w:rtl w:val="0"/>
          </w:rPr>
          <w:t xml:space="preserve"> 11, 180012.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33">
        <w:r w:rsidDel="00000000" w:rsidR="00000000" w:rsidRPr="00000000">
          <w:rPr>
            <w:b w:val="0"/>
            <w:i w:val="0"/>
            <w:color w:val="000000"/>
            <w:sz w:val="24"/>
            <w:szCs w:val="24"/>
            <w:u w:val="none"/>
            <w:rtl w:val="0"/>
          </w:rPr>
          <w:t xml:space="preserve">Gill, S.S., Tuteja, N., 2010. Reactive oxygen species and antioxidant machinery in abiotic stress tolerance in crop plants. </w:t>
        </w:r>
      </w:hyperlink>
      <w:hyperlink r:id="rId134">
        <w:r w:rsidDel="00000000" w:rsidR="00000000" w:rsidRPr="00000000">
          <w:rPr>
            <w:b w:val="0"/>
            <w:i w:val="1"/>
            <w:color w:val="000000"/>
            <w:sz w:val="24"/>
            <w:szCs w:val="24"/>
            <w:u w:val="none"/>
            <w:rtl w:val="0"/>
          </w:rPr>
          <w:t xml:space="preserve">Plant Physiol. Biochem.</w:t>
        </w:r>
      </w:hyperlink>
      <w:hyperlink r:id="rId135">
        <w:r w:rsidDel="00000000" w:rsidR="00000000" w:rsidRPr="00000000">
          <w:rPr>
            <w:b w:val="0"/>
            <w:i w:val="0"/>
            <w:color w:val="000000"/>
            <w:sz w:val="24"/>
            <w:szCs w:val="24"/>
            <w:u w:val="none"/>
            <w:rtl w:val="0"/>
          </w:rPr>
          <w:t xml:space="preserve"> 48, 909–930.</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36">
        <w:r w:rsidDel="00000000" w:rsidR="00000000" w:rsidRPr="00000000">
          <w:rPr>
            <w:b w:val="0"/>
            <w:i w:val="0"/>
            <w:color w:val="000000"/>
            <w:sz w:val="24"/>
            <w:szCs w:val="24"/>
            <w:u w:val="none"/>
            <w:rtl w:val="0"/>
          </w:rPr>
          <w:t xml:space="preserve">Goodstein, D.M., Shu, S., Howson, R., Neupane, R., Hayes, R.D., Fazo, J., Mitros, T., Dirks, W., Hellsten, U., Putnam, N., Rokhsar, D.S., 2012. Phytozome: a comparative platform for green plant genomics. </w:t>
        </w:r>
      </w:hyperlink>
      <w:hyperlink r:id="rId137">
        <w:r w:rsidDel="00000000" w:rsidR="00000000" w:rsidRPr="00000000">
          <w:rPr>
            <w:b w:val="0"/>
            <w:i w:val="1"/>
            <w:color w:val="000000"/>
            <w:sz w:val="24"/>
            <w:szCs w:val="24"/>
            <w:u w:val="none"/>
            <w:rtl w:val="0"/>
          </w:rPr>
          <w:t xml:space="preserve">Nucleic Acids Res.</w:t>
        </w:r>
      </w:hyperlink>
      <w:hyperlink r:id="rId138">
        <w:r w:rsidDel="00000000" w:rsidR="00000000" w:rsidRPr="00000000">
          <w:rPr>
            <w:b w:val="0"/>
            <w:i w:val="0"/>
            <w:color w:val="000000"/>
            <w:sz w:val="24"/>
            <w:szCs w:val="24"/>
            <w:u w:val="none"/>
            <w:rtl w:val="0"/>
          </w:rPr>
          <w:t xml:space="preserve"> 40, D1178–86.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39">
        <w:r w:rsidDel="00000000" w:rsidR="00000000" w:rsidRPr="00000000">
          <w:rPr>
            <w:b w:val="0"/>
            <w:i w:val="0"/>
            <w:color w:val="000000"/>
            <w:sz w:val="24"/>
            <w:szCs w:val="24"/>
            <w:u w:val="none"/>
            <w:rtl w:val="0"/>
          </w:rPr>
          <w:t xml:space="preserve">Iwaya-Inoue, M., Sakurai, M., Uemura, M. (Eds.), 2018. Survival Strategies in Extreme Cold and Desiccation: Adaptation Mechanisms and Their Applications, Advances in Experimental Medicine and Biology. Springer, Berlin, Germany.</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40">
        <w:r w:rsidDel="00000000" w:rsidR="00000000" w:rsidRPr="00000000">
          <w:rPr>
            <w:b w:val="0"/>
            <w:i w:val="0"/>
            <w:color w:val="000000"/>
            <w:sz w:val="24"/>
            <w:szCs w:val="24"/>
            <w:u w:val="none"/>
            <w:rtl w:val="0"/>
          </w:rPr>
          <w:t xml:space="preserve">Jarząbek, M., Pukacki, P.M., Nuc, K., 2009. Cold-regulated proteins with potent antifreeze and cryoprotective activities in spruces (</w:t>
        </w:r>
      </w:hyperlink>
      <w:hyperlink r:id="rId141">
        <w:r w:rsidDel="00000000" w:rsidR="00000000" w:rsidRPr="00000000">
          <w:rPr>
            <w:b w:val="0"/>
            <w:i w:val="1"/>
            <w:color w:val="000000"/>
            <w:sz w:val="24"/>
            <w:szCs w:val="24"/>
            <w:u w:val="none"/>
            <w:rtl w:val="0"/>
          </w:rPr>
          <w:t xml:space="preserve">Picea</w:t>
        </w:r>
      </w:hyperlink>
      <w:hyperlink r:id="rId142">
        <w:r w:rsidDel="00000000" w:rsidR="00000000" w:rsidRPr="00000000">
          <w:rPr>
            <w:b w:val="0"/>
            <w:i w:val="0"/>
            <w:color w:val="000000"/>
            <w:sz w:val="24"/>
            <w:szCs w:val="24"/>
            <w:u w:val="none"/>
            <w:rtl w:val="0"/>
          </w:rPr>
          <w:t xml:space="preserve"> spp.). </w:t>
        </w:r>
      </w:hyperlink>
      <w:hyperlink r:id="rId143">
        <w:r w:rsidDel="00000000" w:rsidR="00000000" w:rsidRPr="00000000">
          <w:rPr>
            <w:b w:val="0"/>
            <w:i w:val="1"/>
            <w:color w:val="000000"/>
            <w:sz w:val="24"/>
            <w:szCs w:val="24"/>
            <w:u w:val="none"/>
            <w:rtl w:val="0"/>
          </w:rPr>
          <w:t xml:space="preserve">Cryobiology</w:t>
        </w:r>
      </w:hyperlink>
      <w:hyperlink r:id="rId144">
        <w:r w:rsidDel="00000000" w:rsidR="00000000" w:rsidRPr="00000000">
          <w:rPr>
            <w:b w:val="0"/>
            <w:i w:val="0"/>
            <w:color w:val="000000"/>
            <w:sz w:val="24"/>
            <w:szCs w:val="24"/>
            <w:u w:val="none"/>
            <w:rtl w:val="0"/>
          </w:rPr>
          <w:t xml:space="preserve"> 58, 268–274.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45">
        <w:r w:rsidDel="00000000" w:rsidR="00000000" w:rsidRPr="00000000">
          <w:rPr>
            <w:b w:val="0"/>
            <w:i w:val="0"/>
            <w:color w:val="000000"/>
            <w:sz w:val="24"/>
            <w:szCs w:val="24"/>
            <w:u w:val="none"/>
            <w:rtl w:val="0"/>
          </w:rPr>
          <w:t xml:space="preserve">Kellogg, E.A., 2015. PACMAD Clade, in: Kellogg, E.A. (Ed.), Flowering Plants. Monocots: Poaceae. Springer International Publishing, Cham, pp. 267–269.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46">
        <w:r w:rsidDel="00000000" w:rsidR="00000000" w:rsidRPr="00000000">
          <w:rPr>
            <w:b w:val="0"/>
            <w:i w:val="0"/>
            <w:color w:val="000000"/>
            <w:sz w:val="24"/>
            <w:szCs w:val="24"/>
            <w:u w:val="none"/>
            <w:rtl w:val="0"/>
          </w:rPr>
          <w:t xml:space="preserve">Kontogiorgos, V., Regand, A., Yada, R. y., Goff, H. d., 2007. Isolation and Characterization of Ice Structuring Proteins from Cold-Acclimated Winter Wheat Grass Extract for Recrystallization Inhibition in Frozen Foods. </w:t>
        </w:r>
      </w:hyperlink>
      <w:hyperlink r:id="rId147">
        <w:r w:rsidDel="00000000" w:rsidR="00000000" w:rsidRPr="00000000">
          <w:rPr>
            <w:b w:val="0"/>
            <w:i w:val="1"/>
            <w:color w:val="000000"/>
            <w:sz w:val="24"/>
            <w:szCs w:val="24"/>
            <w:u w:val="none"/>
            <w:rtl w:val="0"/>
          </w:rPr>
          <w:t xml:space="preserve">J. Food Biochem.</w:t>
        </w:r>
      </w:hyperlink>
      <w:hyperlink r:id="rId148">
        <w:r w:rsidDel="00000000" w:rsidR="00000000" w:rsidRPr="00000000">
          <w:rPr>
            <w:b w:val="0"/>
            <w:i w:val="0"/>
            <w:color w:val="000000"/>
            <w:sz w:val="24"/>
            <w:szCs w:val="24"/>
            <w:u w:val="none"/>
            <w:rtl w:val="0"/>
          </w:rPr>
          <w:t xml:space="preserve"> 31, 139–160.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49">
        <w:r w:rsidDel="00000000" w:rsidR="00000000" w:rsidRPr="00000000">
          <w:rPr>
            <w:b w:val="0"/>
            <w:i w:val="0"/>
            <w:color w:val="000000"/>
            <w:sz w:val="24"/>
            <w:szCs w:val="24"/>
            <w:u w:val="none"/>
            <w:rtl w:val="0"/>
          </w:rPr>
          <w:t xml:space="preserve">Koster, K.L., Lynch, D.V., 1992. Solute accumulation and compartmentation during the cold acclimation of Puma rye. </w:t>
        </w:r>
      </w:hyperlink>
      <w:hyperlink r:id="rId150">
        <w:r w:rsidDel="00000000" w:rsidR="00000000" w:rsidRPr="00000000">
          <w:rPr>
            <w:b w:val="0"/>
            <w:i w:val="1"/>
            <w:color w:val="000000"/>
            <w:sz w:val="24"/>
            <w:szCs w:val="24"/>
            <w:u w:val="none"/>
            <w:rtl w:val="0"/>
          </w:rPr>
          <w:t xml:space="preserve">Plant Physiol.</w:t>
        </w:r>
      </w:hyperlink>
      <w:hyperlink r:id="rId151">
        <w:r w:rsidDel="00000000" w:rsidR="00000000" w:rsidRPr="00000000">
          <w:rPr>
            <w:b w:val="0"/>
            <w:i w:val="0"/>
            <w:color w:val="000000"/>
            <w:sz w:val="24"/>
            <w:szCs w:val="24"/>
            <w:u w:val="none"/>
            <w:rtl w:val="0"/>
          </w:rPr>
          <w:t xml:space="preserve"> 98, 108–113.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52">
        <w:r w:rsidDel="00000000" w:rsidR="00000000" w:rsidRPr="00000000">
          <w:rPr>
            <w:b w:val="0"/>
            <w:i w:val="0"/>
            <w:color w:val="000000"/>
            <w:sz w:val="24"/>
            <w:szCs w:val="24"/>
            <w:u w:val="none"/>
            <w:rtl w:val="0"/>
          </w:rPr>
          <w:t xml:space="preserve">Koubaa, S., Bremer, A., Hincha, D.K., Brini, F., 2019. Structural properties and enzyme stabilization function of the intrinsically disordered LEA_4 protein TdLEA3 from wheat. </w:t>
        </w:r>
      </w:hyperlink>
      <w:hyperlink r:id="rId153">
        <w:r w:rsidDel="00000000" w:rsidR="00000000" w:rsidRPr="00000000">
          <w:rPr>
            <w:b w:val="0"/>
            <w:i w:val="1"/>
            <w:color w:val="000000"/>
            <w:sz w:val="24"/>
            <w:szCs w:val="24"/>
            <w:u w:val="none"/>
            <w:rtl w:val="0"/>
          </w:rPr>
          <w:t xml:space="preserve">Sci. Rep.</w:t>
        </w:r>
      </w:hyperlink>
      <w:hyperlink r:id="rId154">
        <w:r w:rsidDel="00000000" w:rsidR="00000000" w:rsidRPr="00000000">
          <w:rPr>
            <w:b w:val="0"/>
            <w:i w:val="0"/>
            <w:color w:val="000000"/>
            <w:sz w:val="24"/>
            <w:szCs w:val="24"/>
            <w:u w:val="none"/>
            <w:rtl w:val="0"/>
          </w:rPr>
          <w:t xml:space="preserve"> 9, 3720.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55">
        <w:r w:rsidDel="00000000" w:rsidR="00000000" w:rsidRPr="00000000">
          <w:rPr>
            <w:b w:val="0"/>
            <w:i w:val="0"/>
            <w:color w:val="000000"/>
            <w:sz w:val="24"/>
            <w:szCs w:val="24"/>
            <w:u w:val="none"/>
            <w:rtl w:val="0"/>
          </w:rPr>
          <w:t xml:space="preserve">Kovacs, D., Agoston, B., Tompa, P., 2008. Disordered plant LEA proteins as molecular chaperones. </w:t>
        </w:r>
      </w:hyperlink>
      <w:hyperlink r:id="rId156">
        <w:r w:rsidDel="00000000" w:rsidR="00000000" w:rsidRPr="00000000">
          <w:rPr>
            <w:b w:val="0"/>
            <w:i w:val="1"/>
            <w:color w:val="000000"/>
            <w:sz w:val="24"/>
            <w:szCs w:val="24"/>
            <w:u w:val="none"/>
            <w:rtl w:val="0"/>
          </w:rPr>
          <w:t xml:space="preserve">Plant Signal. Behav.</w:t>
        </w:r>
      </w:hyperlink>
      <w:hyperlink r:id="rId157">
        <w:r w:rsidDel="00000000" w:rsidR="00000000" w:rsidRPr="00000000">
          <w:rPr>
            <w:b w:val="0"/>
            <w:i w:val="0"/>
            <w:color w:val="000000"/>
            <w:sz w:val="24"/>
            <w:szCs w:val="24"/>
            <w:u w:val="none"/>
            <w:rtl w:val="0"/>
          </w:rPr>
          <w:t xml:space="preserve"> 3, 710–713.</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58">
        <w:r w:rsidDel="00000000" w:rsidR="00000000" w:rsidRPr="00000000">
          <w:rPr>
            <w:b w:val="0"/>
            <w:i w:val="0"/>
            <w:color w:val="000000"/>
            <w:sz w:val="24"/>
            <w:szCs w:val="24"/>
            <w:u w:val="none"/>
            <w:rtl w:val="0"/>
          </w:rPr>
          <w:t xml:space="preserve">Lee, S.P., Chen, T., 1993. Expression of an aldose reductase-related gene during the induction of freezing-tolerance in bromegrass cell-suspension cultures. </w:t>
        </w:r>
      </w:hyperlink>
      <w:hyperlink r:id="rId159">
        <w:r w:rsidDel="00000000" w:rsidR="00000000" w:rsidRPr="00000000">
          <w:rPr>
            <w:b w:val="0"/>
            <w:i w:val="1"/>
            <w:color w:val="000000"/>
            <w:sz w:val="24"/>
            <w:szCs w:val="24"/>
            <w:u w:val="none"/>
            <w:rtl w:val="0"/>
          </w:rPr>
          <w:t xml:space="preserve">J. Plant Physiol.</w:t>
        </w:r>
      </w:hyperlink>
      <w:hyperlink r:id="rId160">
        <w:r w:rsidDel="00000000" w:rsidR="00000000" w:rsidRPr="00000000">
          <w:rPr>
            <w:b w:val="0"/>
            <w:i w:val="0"/>
            <w:color w:val="000000"/>
            <w:sz w:val="24"/>
            <w:szCs w:val="24"/>
            <w:u w:val="none"/>
            <w:rtl w:val="0"/>
          </w:rPr>
          <w:t xml:space="preserve"> 142, 749–753.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61">
        <w:r w:rsidDel="00000000" w:rsidR="00000000" w:rsidRPr="00000000">
          <w:rPr>
            <w:b w:val="0"/>
            <w:i w:val="0"/>
            <w:color w:val="000000"/>
            <w:sz w:val="24"/>
            <w:szCs w:val="24"/>
            <w:u w:val="none"/>
            <w:rtl w:val="0"/>
          </w:rPr>
          <w:t xml:space="preserve">Li, Q., Xiang, C., Xu, L., Cui, J., Fu, S., Chen, B., Yang, S., Wang, P., Xie, Y., Wei, M., Wang, Z., 2020. SMRT sequencing of a full-length transcriptome reveals transcript variants involved in C18 unsaturated fatty acid biosynthesis and metabolism pathways at chilling temperature in Pennisetum giganteum. </w:t>
        </w:r>
      </w:hyperlink>
      <w:hyperlink r:id="rId162">
        <w:r w:rsidDel="00000000" w:rsidR="00000000" w:rsidRPr="00000000">
          <w:rPr>
            <w:b w:val="0"/>
            <w:i w:val="1"/>
            <w:color w:val="000000"/>
            <w:sz w:val="24"/>
            <w:szCs w:val="24"/>
            <w:u w:val="none"/>
            <w:rtl w:val="0"/>
          </w:rPr>
          <w:t xml:space="preserve">BMC Genomics</w:t>
        </w:r>
      </w:hyperlink>
      <w:hyperlink r:id="rId163">
        <w:r w:rsidDel="00000000" w:rsidR="00000000" w:rsidRPr="00000000">
          <w:rPr>
            <w:b w:val="0"/>
            <w:i w:val="0"/>
            <w:color w:val="000000"/>
            <w:sz w:val="24"/>
            <w:szCs w:val="24"/>
            <w:u w:val="none"/>
            <w:rtl w:val="0"/>
          </w:rPr>
          <w:t xml:space="preserve"> 21, 52.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64">
        <w:r w:rsidDel="00000000" w:rsidR="00000000" w:rsidRPr="00000000">
          <w:rPr>
            <w:b w:val="0"/>
            <w:i w:val="0"/>
            <w:color w:val="000000"/>
            <w:sz w:val="24"/>
            <w:szCs w:val="24"/>
            <w:u w:val="none"/>
            <w:rtl w:val="0"/>
          </w:rPr>
          <w:t xml:space="preserve">Liu, Y., Liang, J., Sun, L., Yang, X., Li, D., 2016. Group 3 LEA Protein, ZmLEA3, Is Involved in Protection from Low Temperature Stress. </w:t>
        </w:r>
      </w:hyperlink>
      <w:hyperlink r:id="rId165">
        <w:r w:rsidDel="00000000" w:rsidR="00000000" w:rsidRPr="00000000">
          <w:rPr>
            <w:b w:val="0"/>
            <w:i w:val="1"/>
            <w:color w:val="000000"/>
            <w:sz w:val="24"/>
            <w:szCs w:val="24"/>
            <w:u w:val="none"/>
            <w:rtl w:val="0"/>
          </w:rPr>
          <w:t xml:space="preserve">Front. Plant Sci.</w:t>
        </w:r>
      </w:hyperlink>
      <w:hyperlink r:id="rId166">
        <w:r w:rsidDel="00000000" w:rsidR="00000000" w:rsidRPr="00000000">
          <w:rPr>
            <w:b w:val="0"/>
            <w:i w:val="0"/>
            <w:color w:val="000000"/>
            <w:sz w:val="24"/>
            <w:szCs w:val="24"/>
            <w:u w:val="none"/>
            <w:rtl w:val="0"/>
          </w:rPr>
          <w:t xml:space="preserve"> 7, 1011.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67">
        <w:r w:rsidDel="00000000" w:rsidR="00000000" w:rsidRPr="00000000">
          <w:rPr>
            <w:b w:val="0"/>
            <w:i w:val="0"/>
            <w:color w:val="000000"/>
            <w:sz w:val="24"/>
            <w:szCs w:val="24"/>
            <w:u w:val="none"/>
            <w:rtl w:val="0"/>
          </w:rPr>
          <w:t xml:space="preserve">Love, M.I., Huber, W., Anders, S., 2014. Moderated estimation of fold change and dispersion for RNA-seq data with DESeq2. </w:t>
        </w:r>
      </w:hyperlink>
      <w:hyperlink r:id="rId168">
        <w:r w:rsidDel="00000000" w:rsidR="00000000" w:rsidRPr="00000000">
          <w:rPr>
            <w:b w:val="0"/>
            <w:i w:val="1"/>
            <w:color w:val="000000"/>
            <w:sz w:val="24"/>
            <w:szCs w:val="24"/>
            <w:u w:val="none"/>
            <w:rtl w:val="0"/>
          </w:rPr>
          <w:t xml:space="preserve">Genome Biol.</w:t>
        </w:r>
      </w:hyperlink>
      <w:hyperlink r:id="rId169">
        <w:r w:rsidDel="00000000" w:rsidR="00000000" w:rsidRPr="00000000">
          <w:rPr>
            <w:b w:val="0"/>
            <w:i w:val="0"/>
            <w:color w:val="000000"/>
            <w:sz w:val="24"/>
            <w:szCs w:val="24"/>
            <w:u w:val="none"/>
            <w:rtl w:val="0"/>
          </w:rPr>
          <w:t xml:space="preserve"> 15, 550.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70">
        <w:r w:rsidDel="00000000" w:rsidR="00000000" w:rsidRPr="00000000">
          <w:rPr>
            <w:b w:val="0"/>
            <w:i w:val="0"/>
            <w:color w:val="000000"/>
            <w:sz w:val="24"/>
            <w:szCs w:val="24"/>
            <w:u w:val="none"/>
            <w:rtl w:val="0"/>
          </w:rPr>
          <w:t xml:space="preserve">Lyons, J.M., 1973. Chilling Injury in Plants. </w:t>
        </w:r>
      </w:hyperlink>
      <w:hyperlink r:id="rId171">
        <w:r w:rsidDel="00000000" w:rsidR="00000000" w:rsidRPr="00000000">
          <w:rPr>
            <w:b w:val="0"/>
            <w:i w:val="1"/>
            <w:color w:val="000000"/>
            <w:sz w:val="24"/>
            <w:szCs w:val="24"/>
            <w:u w:val="none"/>
            <w:rtl w:val="0"/>
          </w:rPr>
          <w:t xml:space="preserve">Annu. Rev. Plant Physiol.</w:t>
        </w:r>
      </w:hyperlink>
      <w:hyperlink r:id="rId172">
        <w:r w:rsidDel="00000000" w:rsidR="00000000" w:rsidRPr="00000000">
          <w:rPr>
            <w:b w:val="0"/>
            <w:i w:val="0"/>
            <w:color w:val="000000"/>
            <w:sz w:val="24"/>
            <w:szCs w:val="24"/>
            <w:u w:val="none"/>
            <w:rtl w:val="0"/>
          </w:rPr>
          <w:t xml:space="preserve"> 24, 445–466.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73">
        <w:r w:rsidDel="00000000" w:rsidR="00000000" w:rsidRPr="00000000">
          <w:rPr>
            <w:b w:val="0"/>
            <w:i w:val="0"/>
            <w:color w:val="000000"/>
            <w:sz w:val="24"/>
            <w:szCs w:val="24"/>
            <w:u w:val="none"/>
            <w:rtl w:val="0"/>
          </w:rPr>
          <w:t xml:space="preserve">Mitros, T., Session, A.M., James, B.T., Wu, G.A., Belaffif, M.B., Clark, L.V., Shu, S., Dong, H., Barling, A., Holmes, J.R., Mattick, J.E., Bredeson, J.V., Liu, S., Farrar, K., Głowacka, K., Jeżowski, S., Barry, K., Chae, W.B., Juvik, J.A., Gifford, J., Oladeinde, A., Yamada, T., Grimwood, J., Putnam, N.H., De Vega, J., Barth, S., Klaas, M., Hodkinson, T., Li, L., Jin, X., Peng, J., Yu, C.Y., Heo, K., Yoo, J.H., Ghimire, B.K., Donnison, I.S., Schmutz, J., Hudson, M.E., Sacks, E.J., Moose, S.P., Swaminathan, K., Rokhsar, D.S., 2020. Genome biology of the paleotetraploid perennial biomass crop Miscanthus. </w:t>
        </w:r>
      </w:hyperlink>
      <w:hyperlink r:id="rId174">
        <w:r w:rsidDel="00000000" w:rsidR="00000000" w:rsidRPr="00000000">
          <w:rPr>
            <w:b w:val="0"/>
            <w:i w:val="1"/>
            <w:color w:val="000000"/>
            <w:sz w:val="24"/>
            <w:szCs w:val="24"/>
            <w:u w:val="none"/>
            <w:rtl w:val="0"/>
          </w:rPr>
          <w:t xml:space="preserve">Nat. Commun.</w:t>
        </w:r>
      </w:hyperlink>
      <w:hyperlink r:id="rId175">
        <w:r w:rsidDel="00000000" w:rsidR="00000000" w:rsidRPr="00000000">
          <w:rPr>
            <w:b w:val="0"/>
            <w:i w:val="0"/>
            <w:color w:val="000000"/>
            <w:sz w:val="24"/>
            <w:szCs w:val="24"/>
            <w:u w:val="none"/>
            <w:rtl w:val="0"/>
          </w:rPr>
          <w:t xml:space="preserve"> 11, 5442.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76">
        <w:r w:rsidDel="00000000" w:rsidR="00000000" w:rsidRPr="00000000">
          <w:rPr>
            <w:b w:val="0"/>
            <w:i w:val="0"/>
            <w:color w:val="000000"/>
            <w:sz w:val="24"/>
            <w:szCs w:val="24"/>
            <w:u w:val="none"/>
            <w:rtl w:val="0"/>
          </w:rPr>
          <w:t xml:space="preserve">Mori, K., Renhu, N., Naito, M., Nakamura, A., Shiba, H., Yamamoto, T., Suzaki, T., Iida, H., Miura, K., 2018. Ca2+-permeable mechanosensitive channels MCA1 and MCA2 mediate cold-induced cytosolic Ca2+ increase and cold tolerance in Arabidopsis. </w:t>
        </w:r>
      </w:hyperlink>
      <w:hyperlink r:id="rId177">
        <w:r w:rsidDel="00000000" w:rsidR="00000000" w:rsidRPr="00000000">
          <w:rPr>
            <w:b w:val="0"/>
            <w:i w:val="1"/>
            <w:color w:val="000000"/>
            <w:sz w:val="24"/>
            <w:szCs w:val="24"/>
            <w:u w:val="none"/>
            <w:rtl w:val="0"/>
          </w:rPr>
          <w:t xml:space="preserve">Sci. Rep.</w:t>
        </w:r>
      </w:hyperlink>
      <w:hyperlink r:id="rId178">
        <w:r w:rsidDel="00000000" w:rsidR="00000000" w:rsidRPr="00000000">
          <w:rPr>
            <w:b w:val="0"/>
            <w:i w:val="0"/>
            <w:color w:val="000000"/>
            <w:sz w:val="24"/>
            <w:szCs w:val="24"/>
            <w:u w:val="none"/>
            <w:rtl w:val="0"/>
          </w:rPr>
          <w:t xml:space="preserve"> 8, 550.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79">
        <w:r w:rsidDel="00000000" w:rsidR="00000000" w:rsidRPr="00000000">
          <w:rPr>
            <w:b w:val="0"/>
            <w:i w:val="0"/>
            <w:color w:val="000000"/>
            <w:sz w:val="24"/>
            <w:szCs w:val="24"/>
            <w:u w:val="none"/>
            <w:rtl w:val="0"/>
          </w:rPr>
          <w:t xml:space="preserve">Nakashima, K., Yamaguchi-Shinozaki, K., 2006. Regulons involved in osmotic stress‐responsive and cold stress‐responsive gene expression in plants. </w:t>
        </w:r>
      </w:hyperlink>
      <w:hyperlink r:id="rId180">
        <w:r w:rsidDel="00000000" w:rsidR="00000000" w:rsidRPr="00000000">
          <w:rPr>
            <w:b w:val="0"/>
            <w:i w:val="1"/>
            <w:color w:val="000000"/>
            <w:sz w:val="24"/>
            <w:szCs w:val="24"/>
            <w:u w:val="none"/>
            <w:rtl w:val="0"/>
          </w:rPr>
          <w:t xml:space="preserve">Physiol. Plant.</w:t>
        </w:r>
      </w:hyperlink>
      <w:hyperlink r:id="rId181">
        <w:r w:rsidDel="00000000" w:rsidR="00000000" w:rsidRPr="00000000">
          <w:rPr>
            <w:b w:val="0"/>
            <w:i w:val="0"/>
            <w:color w:val="000000"/>
            <w:sz w:val="24"/>
            <w:szCs w:val="24"/>
            <w:u w:val="none"/>
            <w:rtl w:val="0"/>
          </w:rPr>
          <w:t xml:space="preserve"> 126, 62–71.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82">
        <w:r w:rsidDel="00000000" w:rsidR="00000000" w:rsidRPr="00000000">
          <w:rPr>
            <w:b w:val="0"/>
            <w:i w:val="0"/>
            <w:color w:val="000000"/>
            <w:sz w:val="24"/>
            <w:szCs w:val="24"/>
            <w:u w:val="none"/>
            <w:rtl w:val="0"/>
          </w:rPr>
          <w:t xml:space="preserve">Örvar, B.L., Sangwan, V., Omann, F., Dhindsa, R.S., 2000. Early steps in cold sensing by plant cells: the role of actin cytoskeleton and membrane fluidity. </w:t>
        </w:r>
      </w:hyperlink>
      <w:hyperlink r:id="rId183">
        <w:r w:rsidDel="00000000" w:rsidR="00000000" w:rsidRPr="00000000">
          <w:rPr>
            <w:b w:val="0"/>
            <w:i w:val="1"/>
            <w:color w:val="000000"/>
            <w:sz w:val="24"/>
            <w:szCs w:val="24"/>
            <w:u w:val="none"/>
            <w:rtl w:val="0"/>
          </w:rPr>
          <w:t xml:space="preserve">Plant J.</w:t>
        </w:r>
      </w:hyperlink>
      <w:hyperlink r:id="rId184">
        <w:r w:rsidDel="00000000" w:rsidR="00000000" w:rsidRPr="00000000">
          <w:rPr>
            <w:b w:val="0"/>
            <w:i w:val="0"/>
            <w:color w:val="000000"/>
            <w:sz w:val="24"/>
            <w:szCs w:val="24"/>
            <w:u w:val="none"/>
            <w:rtl w:val="0"/>
          </w:rPr>
          <w:t xml:space="preserve"> 23, 785–794.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85">
        <w:r w:rsidDel="00000000" w:rsidR="00000000" w:rsidRPr="00000000">
          <w:rPr>
            <w:b w:val="0"/>
            <w:i w:val="0"/>
            <w:color w:val="000000"/>
            <w:sz w:val="24"/>
            <w:szCs w:val="24"/>
            <w:u w:val="none"/>
            <w:rtl w:val="0"/>
          </w:rPr>
          <w:t xml:space="preserve">Paraskevopoulou, S., Dennis, A.B., Weithoff, G., Tiedemann, R., 2020. Temperature-dependent life history and transcriptomic responses in heat-tolerant versus heat-sensitive Brachionus rotifers. </w:t>
        </w:r>
      </w:hyperlink>
      <w:hyperlink r:id="rId186">
        <w:r w:rsidDel="00000000" w:rsidR="00000000" w:rsidRPr="00000000">
          <w:rPr>
            <w:b w:val="0"/>
            <w:i w:val="1"/>
            <w:color w:val="000000"/>
            <w:sz w:val="24"/>
            <w:szCs w:val="24"/>
            <w:u w:val="none"/>
            <w:rtl w:val="0"/>
          </w:rPr>
          <w:t xml:space="preserve">Sci. Rep.</w:t>
        </w:r>
      </w:hyperlink>
      <w:hyperlink r:id="rId187">
        <w:r w:rsidDel="00000000" w:rsidR="00000000" w:rsidRPr="00000000">
          <w:rPr>
            <w:b w:val="0"/>
            <w:i w:val="0"/>
            <w:color w:val="000000"/>
            <w:sz w:val="24"/>
            <w:szCs w:val="24"/>
            <w:u w:val="none"/>
            <w:rtl w:val="0"/>
          </w:rPr>
          <w:t xml:space="preserve"> 10, 13281.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88">
        <w:r w:rsidDel="00000000" w:rsidR="00000000" w:rsidRPr="00000000">
          <w:rPr>
            <w:b w:val="0"/>
            <w:i w:val="0"/>
            <w:color w:val="000000"/>
            <w:sz w:val="24"/>
            <w:szCs w:val="24"/>
            <w:u w:val="none"/>
            <w:rtl w:val="0"/>
          </w:rPr>
          <w:t xml:space="preserve">Pearce, R.S., 2001. Plant Freezing and Damage. </w:t>
        </w:r>
      </w:hyperlink>
      <w:hyperlink r:id="rId189">
        <w:r w:rsidDel="00000000" w:rsidR="00000000" w:rsidRPr="00000000">
          <w:rPr>
            <w:b w:val="0"/>
            <w:i w:val="1"/>
            <w:color w:val="000000"/>
            <w:sz w:val="24"/>
            <w:szCs w:val="24"/>
            <w:u w:val="none"/>
            <w:rtl w:val="0"/>
          </w:rPr>
          <w:t xml:space="preserve">Ann. Bot.</w:t>
        </w:r>
      </w:hyperlink>
      <w:hyperlink r:id="rId190">
        <w:r w:rsidDel="00000000" w:rsidR="00000000" w:rsidRPr="00000000">
          <w:rPr>
            <w:b w:val="0"/>
            <w:i w:val="0"/>
            <w:color w:val="000000"/>
            <w:sz w:val="24"/>
            <w:szCs w:val="24"/>
            <w:u w:val="none"/>
            <w:rtl w:val="0"/>
          </w:rPr>
          <w:t xml:space="preserve"> 87, 417–424.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91">
        <w:r w:rsidDel="00000000" w:rsidR="00000000" w:rsidRPr="00000000">
          <w:rPr>
            <w:b w:val="0"/>
            <w:i w:val="0"/>
            <w:color w:val="000000"/>
            <w:sz w:val="24"/>
            <w:szCs w:val="24"/>
            <w:u w:val="none"/>
            <w:rtl w:val="0"/>
          </w:rPr>
          <w:t xml:space="preserve">Perez-Riverol, Y., Bandla, C., Kundu, D.J., Kamatchinathan, S., Bai, J., Hewapathirana, S., John, N.S., Prakash, A., Walzer, M., Wang, S., Vizcaíno, J.A., 2025. The PRIDE database at 20 years: 2025 update. </w:t>
        </w:r>
      </w:hyperlink>
      <w:hyperlink r:id="rId192">
        <w:r w:rsidDel="00000000" w:rsidR="00000000" w:rsidRPr="00000000">
          <w:rPr>
            <w:b w:val="0"/>
            <w:i w:val="1"/>
            <w:color w:val="000000"/>
            <w:sz w:val="24"/>
            <w:szCs w:val="24"/>
            <w:u w:val="none"/>
            <w:rtl w:val="0"/>
          </w:rPr>
          <w:t xml:space="preserve">Nucleic Acids Res.</w:t>
        </w:r>
      </w:hyperlink>
      <w:hyperlink r:id="rId193">
        <w:r w:rsidDel="00000000" w:rsidR="00000000" w:rsidRPr="00000000">
          <w:rPr>
            <w:b w:val="0"/>
            <w:i w:val="0"/>
            <w:color w:val="000000"/>
            <w:sz w:val="24"/>
            <w:szCs w:val="24"/>
            <w:u w:val="none"/>
            <w:rtl w:val="0"/>
          </w:rPr>
          <w:t xml:space="preserve"> 53, D543–D553.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94">
        <w:r w:rsidDel="00000000" w:rsidR="00000000" w:rsidRPr="00000000">
          <w:rPr>
            <w:b w:val="0"/>
            <w:i w:val="0"/>
            <w:color w:val="000000"/>
            <w:sz w:val="24"/>
            <w:szCs w:val="24"/>
            <w:u w:val="none"/>
            <w:rtl w:val="0"/>
          </w:rPr>
          <w:t xml:space="preserve">Puhakainen, T., Hess, M.W., Mäkelä, P., Svensson, J., Heino, P., Palva, E.T., 2004. Overexpression of multiple dehydrin genes enhances tolerance to freezing stress in Arabidopsis. </w:t>
        </w:r>
      </w:hyperlink>
      <w:hyperlink r:id="rId195">
        <w:r w:rsidDel="00000000" w:rsidR="00000000" w:rsidRPr="00000000">
          <w:rPr>
            <w:b w:val="0"/>
            <w:i w:val="1"/>
            <w:color w:val="000000"/>
            <w:sz w:val="24"/>
            <w:szCs w:val="24"/>
            <w:u w:val="none"/>
            <w:rtl w:val="0"/>
          </w:rPr>
          <w:t xml:space="preserve">Plant Mol. Biol.</w:t>
        </w:r>
      </w:hyperlink>
      <w:hyperlink r:id="rId196">
        <w:r w:rsidDel="00000000" w:rsidR="00000000" w:rsidRPr="00000000">
          <w:rPr>
            <w:b w:val="0"/>
            <w:i w:val="0"/>
            <w:color w:val="000000"/>
            <w:sz w:val="24"/>
            <w:szCs w:val="24"/>
            <w:u w:val="none"/>
            <w:rtl w:val="0"/>
          </w:rPr>
          <w:t xml:space="preserve"> 54, 743–753.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197">
        <w:r w:rsidDel="00000000" w:rsidR="00000000" w:rsidRPr="00000000">
          <w:rPr>
            <w:b w:val="0"/>
            <w:i w:val="0"/>
            <w:color w:val="000000"/>
            <w:sz w:val="24"/>
            <w:szCs w:val="24"/>
            <w:u w:val="none"/>
            <w:rtl w:val="0"/>
          </w:rPr>
          <w:t xml:space="preserve">Ranaweera, T., Brown, B.N.I., Wang, P., Shiu, S.-H., 2022. Temporal regulation of cold transcriptional response in switchgrass. </w:t>
        </w:r>
      </w:hyperlink>
      <w:hyperlink r:id="rId198">
        <w:r w:rsidDel="00000000" w:rsidR="00000000" w:rsidRPr="00000000">
          <w:rPr>
            <w:b w:val="0"/>
            <w:i w:val="1"/>
            <w:color w:val="000000"/>
            <w:sz w:val="24"/>
            <w:szCs w:val="24"/>
            <w:u w:val="none"/>
            <w:rtl w:val="0"/>
          </w:rPr>
          <w:t xml:space="preserve">Front. Plant Sci.</w:t>
        </w:r>
      </w:hyperlink>
      <w:hyperlink r:id="rId199">
        <w:r w:rsidDel="00000000" w:rsidR="00000000" w:rsidRPr="00000000">
          <w:rPr>
            <w:b w:val="0"/>
            <w:i w:val="0"/>
            <w:color w:val="000000"/>
            <w:sz w:val="24"/>
            <w:szCs w:val="24"/>
            <w:u w:val="none"/>
            <w:rtl w:val="0"/>
          </w:rPr>
          <w:t xml:space="preserve"> 13, 998400.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00">
        <w:r w:rsidDel="00000000" w:rsidR="00000000" w:rsidRPr="00000000">
          <w:rPr>
            <w:b w:val="0"/>
            <w:i w:val="0"/>
            <w:color w:val="000000"/>
            <w:sz w:val="24"/>
            <w:szCs w:val="24"/>
            <w:u w:val="none"/>
            <w:rtl w:val="0"/>
          </w:rPr>
          <w:t xml:space="preserve">Sage, R.F., Christin, P.-A., Edwards, E.J., 2011. The C(4) plant lineages of planet Earth. </w:t>
        </w:r>
      </w:hyperlink>
      <w:hyperlink r:id="rId201">
        <w:r w:rsidDel="00000000" w:rsidR="00000000" w:rsidRPr="00000000">
          <w:rPr>
            <w:b w:val="0"/>
            <w:i w:val="1"/>
            <w:color w:val="000000"/>
            <w:sz w:val="24"/>
            <w:szCs w:val="24"/>
            <w:u w:val="none"/>
            <w:rtl w:val="0"/>
          </w:rPr>
          <w:t xml:space="preserve">J. Exp. Bot.</w:t>
        </w:r>
      </w:hyperlink>
      <w:hyperlink r:id="rId202">
        <w:r w:rsidDel="00000000" w:rsidR="00000000" w:rsidRPr="00000000">
          <w:rPr>
            <w:b w:val="0"/>
            <w:i w:val="0"/>
            <w:color w:val="000000"/>
            <w:sz w:val="24"/>
            <w:szCs w:val="24"/>
            <w:u w:val="none"/>
            <w:rtl w:val="0"/>
          </w:rPr>
          <w:t xml:space="preserve"> 62, 3155–3169.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03">
        <w:r w:rsidDel="00000000" w:rsidR="00000000" w:rsidRPr="00000000">
          <w:rPr>
            <w:b w:val="0"/>
            <w:i w:val="0"/>
            <w:color w:val="000000"/>
            <w:sz w:val="24"/>
            <w:szCs w:val="24"/>
            <w:u w:val="none"/>
            <w:rtl w:val="0"/>
          </w:rPr>
          <w:t xml:space="preserve">Sapay, N., Guermeur, Y., Deléage, G., 2006. Prediction of amphipathic in-plane membrane anchors in monotopic proteins using a SVM classifier. </w:t>
        </w:r>
      </w:hyperlink>
      <w:hyperlink r:id="rId204">
        <w:r w:rsidDel="00000000" w:rsidR="00000000" w:rsidRPr="00000000">
          <w:rPr>
            <w:b w:val="0"/>
            <w:i w:val="1"/>
            <w:color w:val="000000"/>
            <w:sz w:val="24"/>
            <w:szCs w:val="24"/>
            <w:u w:val="none"/>
            <w:rtl w:val="0"/>
          </w:rPr>
          <w:t xml:space="preserve">BMC Bioinformatics</w:t>
        </w:r>
      </w:hyperlink>
      <w:hyperlink r:id="rId205">
        <w:r w:rsidDel="00000000" w:rsidR="00000000" w:rsidRPr="00000000">
          <w:rPr>
            <w:b w:val="0"/>
            <w:i w:val="0"/>
            <w:color w:val="000000"/>
            <w:sz w:val="24"/>
            <w:szCs w:val="24"/>
            <w:u w:val="none"/>
            <w:rtl w:val="0"/>
          </w:rPr>
          <w:t xml:space="preserve"> 7, 255.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06">
        <w:r w:rsidDel="00000000" w:rsidR="00000000" w:rsidRPr="00000000">
          <w:rPr>
            <w:b w:val="0"/>
            <w:i w:val="0"/>
            <w:color w:val="000000"/>
            <w:sz w:val="24"/>
            <w:szCs w:val="24"/>
            <w:u w:val="none"/>
            <w:rtl w:val="0"/>
          </w:rPr>
          <w:t xml:space="preserve">Schat, L., Schubert, M., Fjellheim, S., Humphreys, A.M., 2025. Drought tolerance as an evolutionary precursor to frost and winter tolerance in grasses. </w:t>
        </w:r>
      </w:hyperlink>
      <w:hyperlink r:id="rId207">
        <w:r w:rsidDel="00000000" w:rsidR="00000000" w:rsidRPr="00000000">
          <w:rPr>
            <w:b w:val="0"/>
            <w:i w:val="1"/>
            <w:color w:val="000000"/>
            <w:sz w:val="24"/>
            <w:szCs w:val="24"/>
            <w:u w:val="none"/>
            <w:rtl w:val="0"/>
          </w:rPr>
          <w:t xml:space="preserve">Evolution</w:t>
        </w:r>
      </w:hyperlink>
      <w:hyperlink r:id="rId208">
        <w:r w:rsidDel="00000000" w:rsidR="00000000" w:rsidRPr="00000000">
          <w:rPr>
            <w:b w:val="0"/>
            <w:i w:val="0"/>
            <w:color w:val="000000"/>
            <w:sz w:val="24"/>
            <w:szCs w:val="24"/>
            <w:u w:val="none"/>
            <w:rtl w:val="0"/>
          </w:rPr>
          <w:t xml:space="preserve"> qpaf006.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09">
        <w:r w:rsidDel="00000000" w:rsidR="00000000" w:rsidRPr="00000000">
          <w:rPr>
            <w:b w:val="0"/>
            <w:i w:val="0"/>
            <w:color w:val="000000"/>
            <w:sz w:val="24"/>
            <w:szCs w:val="24"/>
            <w:u w:val="none"/>
            <w:rtl w:val="0"/>
          </w:rPr>
          <w:t xml:space="preserve">Schubert, M., Grønvold, L., Sandve, S.R., Hvidsten, T.R., Fjellheim, S., 2019. Evolution of cold acclimation and its role in niche transition in the temperate grass subfamily Pooideae. </w:t>
        </w:r>
      </w:hyperlink>
      <w:hyperlink r:id="rId210">
        <w:r w:rsidDel="00000000" w:rsidR="00000000" w:rsidRPr="00000000">
          <w:rPr>
            <w:b w:val="0"/>
            <w:i w:val="1"/>
            <w:color w:val="000000"/>
            <w:sz w:val="24"/>
            <w:szCs w:val="24"/>
            <w:u w:val="none"/>
            <w:rtl w:val="0"/>
          </w:rPr>
          <w:t xml:space="preserve">Plant Physiol.</w:t>
        </w:r>
      </w:hyperlink>
      <w:hyperlink r:id="rId211">
        <w:r w:rsidDel="00000000" w:rsidR="00000000" w:rsidRPr="00000000">
          <w:rPr>
            <w:b w:val="0"/>
            <w:i w:val="0"/>
            <w:color w:val="000000"/>
            <w:sz w:val="24"/>
            <w:szCs w:val="24"/>
            <w:u w:val="none"/>
            <w:rtl w:val="0"/>
          </w:rPr>
          <w:t xml:space="preserve"> 180, 404–419.</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12">
        <w:r w:rsidDel="00000000" w:rsidR="00000000" w:rsidRPr="00000000">
          <w:rPr>
            <w:b w:val="0"/>
            <w:i w:val="0"/>
            <w:color w:val="000000"/>
            <w:sz w:val="24"/>
            <w:szCs w:val="24"/>
            <w:u w:val="none"/>
            <w:rtl w:val="0"/>
          </w:rPr>
          <w:t xml:space="preserve">Schubert, M., Humphreys, A.M., Lindberg, C.L., Preston, J.C., Fjellheim, S., 2020. To </w:t>
        </w:r>
      </w:hyperlink>
      <w:hyperlink r:id="rId213">
        <w:r w:rsidDel="00000000" w:rsidR="00000000" w:rsidRPr="00000000">
          <w:rPr>
            <w:b w:val="0"/>
            <w:i w:val="1"/>
            <w:color w:val="000000"/>
            <w:sz w:val="24"/>
            <w:szCs w:val="24"/>
            <w:u w:val="none"/>
            <w:rtl w:val="0"/>
          </w:rPr>
          <w:t xml:space="preserve">coldly </w:t>
        </w:r>
      </w:hyperlink>
      <w:hyperlink r:id="rId214">
        <w:r w:rsidDel="00000000" w:rsidR="00000000" w:rsidRPr="00000000">
          <w:rPr>
            <w:b w:val="0"/>
            <w:i w:val="0"/>
            <w:color w:val="000000"/>
            <w:sz w:val="24"/>
            <w:szCs w:val="24"/>
            <w:u w:val="none"/>
            <w:rtl w:val="0"/>
          </w:rPr>
          <w:t xml:space="preserve">go where no grass has gone before: A multidisciplinary review of cold adaptation in Poaceae. </w:t>
        </w:r>
      </w:hyperlink>
      <w:hyperlink r:id="rId215">
        <w:r w:rsidDel="00000000" w:rsidR="00000000" w:rsidRPr="00000000">
          <w:rPr>
            <w:b w:val="0"/>
            <w:i w:val="1"/>
            <w:color w:val="000000"/>
            <w:sz w:val="24"/>
            <w:szCs w:val="24"/>
            <w:u w:val="none"/>
            <w:rtl w:val="0"/>
          </w:rPr>
          <w:t xml:space="preserve">Annual Plant Reviews online</w:t>
        </w:r>
      </w:hyperlink>
      <w:hyperlink r:id="rId216">
        <w:r w:rsidDel="00000000" w:rsidR="00000000" w:rsidRPr="00000000">
          <w:rPr>
            <w:b w:val="0"/>
            <w:i w:val="0"/>
            <w:color w:val="000000"/>
            <w:sz w:val="24"/>
            <w:szCs w:val="24"/>
            <w:u w:val="none"/>
            <w:rtl w:val="0"/>
          </w:rPr>
          <w:t xml:space="preserve">. https://doi.org/</w:t>
        </w:r>
      </w:hyperlink>
      <w:hyperlink r:id="rId217">
        <w:r w:rsidDel="00000000" w:rsidR="00000000" w:rsidRPr="00000000">
          <w:rPr>
            <w:b w:val="0"/>
            <w:i w:val="0"/>
            <w:color w:val="000000"/>
            <w:sz w:val="24"/>
            <w:szCs w:val="24"/>
            <w:u w:val="none"/>
            <w:rtl w:val="0"/>
          </w:rPr>
          <w:t xml:space="preserve">10.1002/9781119312994.apr0739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18">
        <w:r w:rsidDel="00000000" w:rsidR="00000000" w:rsidRPr="00000000">
          <w:rPr>
            <w:b w:val="0"/>
            <w:i w:val="0"/>
            <w:color w:val="000000"/>
            <w:sz w:val="24"/>
            <w:szCs w:val="24"/>
            <w:u w:val="none"/>
            <w:rtl w:val="0"/>
          </w:rPr>
          <w:t xml:space="preserve">Singh, K.K., Graether, S.P., 2021. The in vitro structure and functions of the disordered late embryogenesis abundant three proteins. </w:t>
        </w:r>
      </w:hyperlink>
      <w:hyperlink r:id="rId219">
        <w:r w:rsidDel="00000000" w:rsidR="00000000" w:rsidRPr="00000000">
          <w:rPr>
            <w:b w:val="0"/>
            <w:i w:val="1"/>
            <w:color w:val="000000"/>
            <w:sz w:val="24"/>
            <w:szCs w:val="24"/>
            <w:u w:val="none"/>
            <w:rtl w:val="0"/>
          </w:rPr>
          <w:t xml:space="preserve">Protein Sci.</w:t>
        </w:r>
      </w:hyperlink>
      <w:hyperlink r:id="rId220">
        <w:r w:rsidDel="00000000" w:rsidR="00000000" w:rsidRPr="00000000">
          <w:rPr>
            <w:b w:val="0"/>
            <w:i w:val="0"/>
            <w:color w:val="000000"/>
            <w:sz w:val="24"/>
            <w:szCs w:val="24"/>
            <w:u w:val="none"/>
            <w:rtl w:val="0"/>
          </w:rPr>
          <w:t xml:space="preserve"> 30, 678–692.</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21">
        <w:r w:rsidDel="00000000" w:rsidR="00000000" w:rsidRPr="00000000">
          <w:rPr>
            <w:b w:val="0"/>
            <w:i w:val="0"/>
            <w:color w:val="000000"/>
            <w:sz w:val="24"/>
            <w:szCs w:val="24"/>
            <w:u w:val="none"/>
            <w:rtl w:val="0"/>
          </w:rPr>
          <w:t xml:space="preserve">Stitzer, M.C., Seetharam, A.S., Scheben, A., Hsu, S.-K., Schulz, A.J., AuBuchon-Elder, T., El-Walid, M., Ferebee, T.H., Hale, C.O., La, T., Liu, Z.-Y., McMorrow, S.J., Minx, P., Phillips, A., Syring, M., Wrightsman, T., Zhai, J., Pasquet, R., McAllister, C., Malcomber, S., Traiperm, P., Layton, D., Zhong, J., Costich, D.E., Kelly Dawe, R., Fengler, K., Harris, C., Irelan, Z., Llaca, V., Parakkal, P., Zastrow-Hayes, G., Woodhouse, M.R., Cannon, E.K.S., Portwood, J., Andorf, C.M., Albert, P.S., Birchler, J.A., Siepel, A., Ross-Ibarra, J., Cinta Romay, M., Kellogg, E., Buckler, E.S., IV, Hufford, M., 2025. Extensive genome evolution distinguishes maize within a stable tribe of grasses. </w:t>
        </w:r>
      </w:hyperlink>
      <w:hyperlink r:id="rId222">
        <w:r w:rsidDel="00000000" w:rsidR="00000000" w:rsidRPr="00000000">
          <w:rPr>
            <w:b w:val="0"/>
            <w:i w:val="1"/>
            <w:color w:val="000000"/>
            <w:sz w:val="24"/>
            <w:szCs w:val="24"/>
            <w:u w:val="none"/>
            <w:rtl w:val="0"/>
          </w:rPr>
          <w:t xml:space="preserve">bioRxiv</w:t>
        </w:r>
      </w:hyperlink>
      <w:hyperlink r:id="rId223">
        <w:r w:rsidDel="00000000" w:rsidR="00000000" w:rsidRPr="00000000">
          <w:rPr>
            <w:b w:val="0"/>
            <w:i w:val="0"/>
            <w:color w:val="000000"/>
            <w:sz w:val="24"/>
            <w:szCs w:val="24"/>
            <w:u w:val="none"/>
            <w:rtl w:val="0"/>
          </w:rPr>
          <w:t xml:space="preserve"> 2025.01. 22.633974.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24">
        <w:r w:rsidDel="00000000" w:rsidR="00000000" w:rsidRPr="00000000">
          <w:rPr>
            <w:b w:val="0"/>
            <w:i w:val="0"/>
            <w:color w:val="000000"/>
            <w:sz w:val="24"/>
            <w:szCs w:val="24"/>
            <w:u w:val="none"/>
            <w:rtl w:val="0"/>
          </w:rPr>
          <w:t xml:space="preserve">Surber, S.M., Thien Thao, N.P., Smith, C.N., Shomo, Z.D., Barnes, A.C., Roston, R.L., 2024. Exploring cotton SFR2’s conundrum in response to cold stress. </w:t>
        </w:r>
      </w:hyperlink>
      <w:hyperlink r:id="rId225">
        <w:r w:rsidDel="00000000" w:rsidR="00000000" w:rsidRPr="00000000">
          <w:rPr>
            <w:b w:val="0"/>
            <w:i w:val="1"/>
            <w:color w:val="000000"/>
            <w:sz w:val="24"/>
            <w:szCs w:val="24"/>
            <w:u w:val="none"/>
            <w:rtl w:val="0"/>
          </w:rPr>
          <w:t xml:space="preserve">Plant Signal Behav</w:t>
        </w:r>
      </w:hyperlink>
      <w:hyperlink r:id="rId226">
        <w:r w:rsidDel="00000000" w:rsidR="00000000" w:rsidRPr="00000000">
          <w:rPr>
            <w:b w:val="0"/>
            <w:i w:val="0"/>
            <w:color w:val="000000"/>
            <w:sz w:val="24"/>
            <w:szCs w:val="24"/>
            <w:u w:val="none"/>
            <w:rtl w:val="0"/>
          </w:rPr>
          <w:t xml:space="preserve"> 19, 2362518.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27">
        <w:r w:rsidDel="00000000" w:rsidR="00000000" w:rsidRPr="00000000">
          <w:rPr>
            <w:b w:val="0"/>
            <w:i w:val="0"/>
            <w:color w:val="000000"/>
            <w:sz w:val="24"/>
            <w:szCs w:val="24"/>
            <w:u w:val="none"/>
            <w:rtl w:val="0"/>
          </w:rPr>
          <w:t xml:space="preserve">Suzuki, N., Mittler, R., 2006. Reactive oxygen species and temperature stresses: A delicate balance between signaling and destruction. </w:t>
        </w:r>
      </w:hyperlink>
      <w:hyperlink r:id="rId228">
        <w:r w:rsidDel="00000000" w:rsidR="00000000" w:rsidRPr="00000000">
          <w:rPr>
            <w:b w:val="0"/>
            <w:i w:val="1"/>
            <w:color w:val="000000"/>
            <w:sz w:val="24"/>
            <w:szCs w:val="24"/>
            <w:u w:val="none"/>
            <w:rtl w:val="0"/>
          </w:rPr>
          <w:t xml:space="preserve">Physiol. Plant.</w:t>
        </w:r>
      </w:hyperlink>
      <w:hyperlink r:id="rId229">
        <w:r w:rsidDel="00000000" w:rsidR="00000000" w:rsidRPr="00000000">
          <w:rPr>
            <w:b w:val="0"/>
            <w:i w:val="0"/>
            <w:color w:val="000000"/>
            <w:sz w:val="24"/>
            <w:szCs w:val="24"/>
            <w:u w:val="none"/>
            <w:rtl w:val="0"/>
          </w:rPr>
          <w:t xml:space="preserve"> 126, 45–51.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30">
        <w:r w:rsidDel="00000000" w:rsidR="00000000" w:rsidRPr="00000000">
          <w:rPr>
            <w:b w:val="0"/>
            <w:i w:val="0"/>
            <w:color w:val="000000"/>
            <w:sz w:val="24"/>
            <w:szCs w:val="24"/>
            <w:u w:val="none"/>
            <w:rtl w:val="0"/>
          </w:rPr>
          <w:t xml:space="preserve">Takamori, L.M., Pereira, A.V.C., Maia Souza, G., Vieira, L.G.E., Ferreira Ribas, A., 2017. Identification of endogenous reference genes for RT-qPCR expression analysis in Urochloa brizantha under abiotic stresses. </w:t>
        </w:r>
      </w:hyperlink>
      <w:hyperlink r:id="rId231">
        <w:r w:rsidDel="00000000" w:rsidR="00000000" w:rsidRPr="00000000">
          <w:rPr>
            <w:b w:val="0"/>
            <w:i w:val="1"/>
            <w:color w:val="000000"/>
            <w:sz w:val="24"/>
            <w:szCs w:val="24"/>
            <w:u w:val="none"/>
            <w:rtl w:val="0"/>
          </w:rPr>
          <w:t xml:space="preserve">Sci. Rep.</w:t>
        </w:r>
      </w:hyperlink>
      <w:hyperlink r:id="rId232">
        <w:r w:rsidDel="00000000" w:rsidR="00000000" w:rsidRPr="00000000">
          <w:rPr>
            <w:b w:val="0"/>
            <w:i w:val="0"/>
            <w:color w:val="000000"/>
            <w:sz w:val="24"/>
            <w:szCs w:val="24"/>
            <w:u w:val="none"/>
            <w:rtl w:val="0"/>
          </w:rPr>
          <w:t xml:space="preserve"> 7, 8502.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33">
        <w:r w:rsidDel="00000000" w:rsidR="00000000" w:rsidRPr="00000000">
          <w:rPr>
            <w:b w:val="0"/>
            <w:i w:val="0"/>
            <w:color w:val="000000"/>
            <w:sz w:val="24"/>
            <w:szCs w:val="24"/>
            <w:u w:val="none"/>
            <w:rtl w:val="0"/>
          </w:rPr>
          <w:t xml:space="preserve">Thomashow, M.F., 1999. PLANT COLD ACCLIMATION: Freezing tolerance genes and regulatory mechanisms. </w:t>
        </w:r>
      </w:hyperlink>
      <w:hyperlink r:id="rId234">
        <w:r w:rsidDel="00000000" w:rsidR="00000000" w:rsidRPr="00000000">
          <w:rPr>
            <w:b w:val="0"/>
            <w:i w:val="1"/>
            <w:color w:val="000000"/>
            <w:sz w:val="24"/>
            <w:szCs w:val="24"/>
            <w:u w:val="none"/>
            <w:rtl w:val="0"/>
          </w:rPr>
          <w:t xml:space="preserve">Annu. Rev. Plant Physiol. Plant Mol. Biol.</w:t>
        </w:r>
      </w:hyperlink>
      <w:hyperlink r:id="rId235">
        <w:r w:rsidDel="00000000" w:rsidR="00000000" w:rsidRPr="00000000">
          <w:rPr>
            <w:b w:val="0"/>
            <w:i w:val="0"/>
            <w:color w:val="000000"/>
            <w:sz w:val="24"/>
            <w:szCs w:val="24"/>
            <w:u w:val="none"/>
            <w:rtl w:val="0"/>
          </w:rPr>
          <w:t xml:space="preserve"> 50, 571–599.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36">
        <w:r w:rsidDel="00000000" w:rsidR="00000000" w:rsidRPr="00000000">
          <w:rPr>
            <w:b w:val="0"/>
            <w:i w:val="0"/>
            <w:color w:val="000000"/>
            <w:sz w:val="24"/>
            <w:szCs w:val="24"/>
            <w:u w:val="none"/>
            <w:rtl w:val="0"/>
          </w:rPr>
          <w:t xml:space="preserve">Törönen, P., Holm, L., 2022. PANNZER-A practical tool for protein function prediction. </w:t>
        </w:r>
      </w:hyperlink>
      <w:hyperlink r:id="rId237">
        <w:r w:rsidDel="00000000" w:rsidR="00000000" w:rsidRPr="00000000">
          <w:rPr>
            <w:b w:val="0"/>
            <w:i w:val="1"/>
            <w:color w:val="000000"/>
            <w:sz w:val="24"/>
            <w:szCs w:val="24"/>
            <w:u w:val="none"/>
            <w:rtl w:val="0"/>
          </w:rPr>
          <w:t xml:space="preserve">Protein Sci</w:t>
        </w:r>
      </w:hyperlink>
      <w:hyperlink r:id="rId238">
        <w:r w:rsidDel="00000000" w:rsidR="00000000" w:rsidRPr="00000000">
          <w:rPr>
            <w:b w:val="0"/>
            <w:i w:val="0"/>
            <w:color w:val="000000"/>
            <w:sz w:val="24"/>
            <w:szCs w:val="24"/>
            <w:u w:val="none"/>
            <w:rtl w:val="0"/>
          </w:rPr>
          <w:t xml:space="preserve"> 31, 118–128.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39">
        <w:r w:rsidDel="00000000" w:rsidR="00000000" w:rsidRPr="00000000">
          <w:rPr>
            <w:b w:val="0"/>
            <w:i w:val="0"/>
            <w:color w:val="000000"/>
            <w:sz w:val="24"/>
            <w:szCs w:val="24"/>
            <w:u w:val="none"/>
            <w:rtl w:val="0"/>
          </w:rPr>
          <w:t xml:space="preserve">Vera-Hernández, P., Ortega-Ramírez, M.A., Martínez Nuñez, M., Ruiz-Rivas, M., Rosas-Cárdenas, F. de F., 2018. Proline as a probable biomarker of cold stress tolerance in Sorghum (Sorghum bicolor). </w:t>
        </w:r>
      </w:hyperlink>
      <w:hyperlink r:id="rId240">
        <w:r w:rsidDel="00000000" w:rsidR="00000000" w:rsidRPr="00000000">
          <w:rPr>
            <w:b w:val="0"/>
            <w:i w:val="1"/>
            <w:color w:val="000000"/>
            <w:sz w:val="24"/>
            <w:szCs w:val="24"/>
            <w:u w:val="none"/>
            <w:rtl w:val="0"/>
          </w:rPr>
          <w:t xml:space="preserve">Mex. J. Biotechnol.</w:t>
        </w:r>
      </w:hyperlink>
      <w:hyperlink r:id="rId241">
        <w:r w:rsidDel="00000000" w:rsidR="00000000" w:rsidRPr="00000000">
          <w:rPr>
            <w:b w:val="0"/>
            <w:i w:val="0"/>
            <w:color w:val="000000"/>
            <w:sz w:val="24"/>
            <w:szCs w:val="24"/>
            <w:u w:val="none"/>
            <w:rtl w:val="0"/>
          </w:rPr>
          <w:t xml:space="preserve"> 3, 77–86.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42">
        <w:r w:rsidDel="00000000" w:rsidR="00000000" w:rsidRPr="00000000">
          <w:rPr>
            <w:b w:val="0"/>
            <w:i w:val="0"/>
            <w:color w:val="000000"/>
            <w:sz w:val="24"/>
            <w:szCs w:val="24"/>
            <w:u w:val="none"/>
            <w:rtl w:val="0"/>
          </w:rPr>
          <w:t xml:space="preserve">Woodhouse, M.R., Cannon, E.K., Portwood, J.L., 2nd, Harper, L.C., Gardiner, J.M., Schaeffer, M.L., Andorf, C.M., 2021. A pan-genomic approach to genome databases using maize as a model system. </w:t>
        </w:r>
      </w:hyperlink>
      <w:hyperlink r:id="rId243">
        <w:r w:rsidDel="00000000" w:rsidR="00000000" w:rsidRPr="00000000">
          <w:rPr>
            <w:b w:val="0"/>
            <w:i w:val="1"/>
            <w:color w:val="000000"/>
            <w:sz w:val="24"/>
            <w:szCs w:val="24"/>
            <w:u w:val="none"/>
            <w:rtl w:val="0"/>
          </w:rPr>
          <w:t xml:space="preserve">BMC Plant Biol.</w:t>
        </w:r>
      </w:hyperlink>
      <w:hyperlink r:id="rId244">
        <w:r w:rsidDel="00000000" w:rsidR="00000000" w:rsidRPr="00000000">
          <w:rPr>
            <w:b w:val="0"/>
            <w:i w:val="0"/>
            <w:color w:val="000000"/>
            <w:sz w:val="24"/>
            <w:szCs w:val="24"/>
            <w:u w:val="none"/>
            <w:rtl w:val="0"/>
          </w:rPr>
          <w:t xml:space="preserve"> 21, 385.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45">
        <w:r w:rsidDel="00000000" w:rsidR="00000000" w:rsidRPr="00000000">
          <w:rPr>
            <w:b w:val="0"/>
            <w:i w:val="0"/>
            <w:color w:val="000000"/>
            <w:sz w:val="24"/>
            <w:szCs w:val="24"/>
            <w:u w:val="none"/>
            <w:rtl w:val="0"/>
          </w:rPr>
          <w:t xml:space="preserve">Wu, B., Luo, D., Yue, Y., Yan, H., He, M., Ma, X., Zhao, B., Xu, B., Zhu, J., Wang, J., Jia, J., Sun, M., Xie, Z., Wang, X., Huang, L., 2024. Haplotype-resolved genome assembly of upland switchgrass provides insights into cold tolerance. </w:t>
        </w:r>
      </w:hyperlink>
      <w:hyperlink r:id="rId246">
        <w:r w:rsidDel="00000000" w:rsidR="00000000" w:rsidRPr="00000000">
          <w:rPr>
            <w:b w:val="0"/>
            <w:i w:val="1"/>
            <w:color w:val="000000"/>
            <w:sz w:val="24"/>
            <w:szCs w:val="24"/>
            <w:u w:val="none"/>
            <w:rtl w:val="0"/>
          </w:rPr>
          <w:t xml:space="preserve">bioRxiv</w:t>
        </w:r>
      </w:hyperlink>
      <w:hyperlink r:id="rId247">
        <w:r w:rsidDel="00000000" w:rsidR="00000000" w:rsidRPr="00000000">
          <w:rPr>
            <w:b w:val="0"/>
            <w:i w:val="0"/>
            <w:color w:val="000000"/>
            <w:sz w:val="24"/>
            <w:szCs w:val="24"/>
            <w:u w:val="none"/>
            <w:rtl w:val="0"/>
          </w:rPr>
          <w:t xml:space="preserve">. https://doi.org/</w:t>
        </w:r>
      </w:hyperlink>
      <w:hyperlink r:id="rId248">
        <w:r w:rsidDel="00000000" w:rsidR="00000000" w:rsidRPr="00000000">
          <w:rPr>
            <w:b w:val="0"/>
            <w:i w:val="0"/>
            <w:color w:val="000000"/>
            <w:sz w:val="24"/>
            <w:szCs w:val="24"/>
            <w:u w:val="none"/>
            <w:rtl w:val="0"/>
          </w:rPr>
          <w:t xml:space="preserve">10.1101/2024.08.26.609807</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49">
        <w:r w:rsidDel="00000000" w:rsidR="00000000" w:rsidRPr="00000000">
          <w:rPr>
            <w:b w:val="0"/>
            <w:i w:val="0"/>
            <w:color w:val="000000"/>
            <w:sz w:val="24"/>
            <w:szCs w:val="24"/>
            <w:u w:val="none"/>
            <w:rtl w:val="0"/>
          </w:rPr>
          <w:t xml:space="preserve">Xie, Z., Lin, W., Yu, G., Cheng, Q., Xu, B., Huang, B., 2019. Improved cold tolerance in switchgrass by a novel CCCH-type zinc finger transcription factor gene, PvC3H72, associated with ICE1-CBF-COR regulon and ABA-responsive genes. </w:t>
        </w:r>
      </w:hyperlink>
      <w:hyperlink r:id="rId250">
        <w:r w:rsidDel="00000000" w:rsidR="00000000" w:rsidRPr="00000000">
          <w:rPr>
            <w:b w:val="0"/>
            <w:i w:val="1"/>
            <w:color w:val="000000"/>
            <w:sz w:val="24"/>
            <w:szCs w:val="24"/>
            <w:u w:val="none"/>
            <w:rtl w:val="0"/>
          </w:rPr>
          <w:t xml:space="preserve">Biotechnol. Biofuels</w:t>
        </w:r>
      </w:hyperlink>
      <w:hyperlink r:id="rId251">
        <w:r w:rsidDel="00000000" w:rsidR="00000000" w:rsidRPr="00000000">
          <w:rPr>
            <w:b w:val="0"/>
            <w:i w:val="0"/>
            <w:color w:val="000000"/>
            <w:sz w:val="24"/>
            <w:szCs w:val="24"/>
            <w:u w:val="none"/>
            <w:rtl w:val="0"/>
          </w:rPr>
          <w:t xml:space="preserve"> 12, 224.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52">
        <w:r w:rsidDel="00000000" w:rsidR="00000000" w:rsidRPr="00000000">
          <w:rPr>
            <w:b w:val="0"/>
            <w:i w:val="0"/>
            <w:color w:val="000000"/>
            <w:sz w:val="24"/>
            <w:szCs w:val="24"/>
            <w:u w:val="none"/>
            <w:rtl w:val="0"/>
          </w:rPr>
          <w:t xml:space="preserve">Xue, C., Jiang, Y., Wang, Z., Shan, X., Yuan, Y., Hua, J., 2021. Tissue-level transcriptomic responses to local and distal chilling reveal potential chilling survival mechanisms in maize. </w:t>
        </w:r>
      </w:hyperlink>
      <w:hyperlink r:id="rId253">
        <w:r w:rsidDel="00000000" w:rsidR="00000000" w:rsidRPr="00000000">
          <w:rPr>
            <w:b w:val="0"/>
            <w:i w:val="1"/>
            <w:color w:val="000000"/>
            <w:sz w:val="24"/>
            <w:szCs w:val="24"/>
            <w:u w:val="none"/>
            <w:rtl w:val="0"/>
          </w:rPr>
          <w:t xml:space="preserve">J. Exp. Bot.</w:t>
        </w:r>
      </w:hyperlink>
      <w:hyperlink r:id="rId254">
        <w:r w:rsidDel="00000000" w:rsidR="00000000" w:rsidRPr="00000000">
          <w:rPr>
            <w:b w:val="0"/>
            <w:i w:val="0"/>
            <w:color w:val="000000"/>
            <w:sz w:val="24"/>
            <w:szCs w:val="24"/>
            <w:u w:val="none"/>
            <w:rtl w:val="0"/>
          </w:rPr>
          <w:t xml:space="preserve"> 72, 7610–7625.</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55">
        <w:r w:rsidDel="00000000" w:rsidR="00000000" w:rsidRPr="00000000">
          <w:rPr>
            <w:b w:val="0"/>
            <w:i w:val="0"/>
            <w:color w:val="000000"/>
            <w:sz w:val="24"/>
            <w:szCs w:val="24"/>
            <w:u w:val="none"/>
            <w:rtl w:val="0"/>
          </w:rPr>
          <w:t xml:space="preserve">Xu, K., Zhao, Y., Gu, J., Zhou, M., Gao, L., Sun, R.-X., Wang, W.-W., Zhang, S.-H., Yang, X.-J., 2022. Proteomic analysis reveals the molecular mechanism underlying the cold acclimation and freezing tolerance of wheat (</w:t>
        </w:r>
      </w:hyperlink>
      <w:hyperlink r:id="rId256">
        <w:r w:rsidDel="00000000" w:rsidR="00000000" w:rsidRPr="00000000">
          <w:rPr>
            <w:b w:val="0"/>
            <w:i w:val="1"/>
            <w:color w:val="000000"/>
            <w:sz w:val="24"/>
            <w:szCs w:val="24"/>
            <w:u w:val="none"/>
            <w:rtl w:val="0"/>
          </w:rPr>
          <w:t xml:space="preserve">Triticum aestivum</w:t>
        </w:r>
      </w:hyperlink>
      <w:hyperlink r:id="rId257">
        <w:r w:rsidDel="00000000" w:rsidR="00000000" w:rsidRPr="00000000">
          <w:rPr>
            <w:b w:val="0"/>
            <w:i w:val="0"/>
            <w:color w:val="000000"/>
            <w:sz w:val="24"/>
            <w:szCs w:val="24"/>
            <w:u w:val="none"/>
            <w:rtl w:val="0"/>
          </w:rPr>
          <w:t xml:space="preserve"> L.). </w:t>
        </w:r>
      </w:hyperlink>
      <w:hyperlink r:id="rId258">
        <w:r w:rsidDel="00000000" w:rsidR="00000000" w:rsidRPr="00000000">
          <w:rPr>
            <w:b w:val="0"/>
            <w:i w:val="1"/>
            <w:color w:val="000000"/>
            <w:sz w:val="24"/>
            <w:szCs w:val="24"/>
            <w:u w:val="none"/>
            <w:rtl w:val="0"/>
          </w:rPr>
          <w:t xml:space="preserve">Plant Sci.</w:t>
        </w:r>
      </w:hyperlink>
      <w:hyperlink r:id="rId259">
        <w:r w:rsidDel="00000000" w:rsidR="00000000" w:rsidRPr="00000000">
          <w:rPr>
            <w:b w:val="0"/>
            <w:i w:val="0"/>
            <w:color w:val="000000"/>
            <w:sz w:val="24"/>
            <w:szCs w:val="24"/>
            <w:u w:val="none"/>
            <w:rtl w:val="0"/>
          </w:rPr>
          <w:t xml:space="preserve"> 318, 111242.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80" w:right="0" w:hanging="480"/>
        <w:jc w:val="left"/>
        <w:rPr>
          <w:b w:val="0"/>
          <w:i w:val="0"/>
          <w:color w:val="000000"/>
          <w:sz w:val="24"/>
          <w:szCs w:val="24"/>
        </w:rPr>
      </w:pPr>
      <w:hyperlink r:id="rId260">
        <w:r w:rsidDel="00000000" w:rsidR="00000000" w:rsidRPr="00000000">
          <w:rPr>
            <w:b w:val="0"/>
            <w:i w:val="0"/>
            <w:color w:val="000000"/>
            <w:sz w:val="24"/>
            <w:szCs w:val="24"/>
            <w:u w:val="none"/>
            <w:rtl w:val="0"/>
          </w:rPr>
          <w:t xml:space="preserve">Yeh, S., Moffatt, B.A., Griffith, M., Xiong, F., Yang, D.S.C., Wiseman, S.B., Sarhan, F., Danyluk, J., Xue, Y.Q., Hew, C.L., Doherty-Kirby, A., Lajoie, G., 2000. Chitinase Genes Responsive to Cold Encode Antifreeze Proteins in Winter Cereals. </w:t>
        </w:r>
      </w:hyperlink>
      <w:hyperlink r:id="rId261">
        <w:r w:rsidDel="00000000" w:rsidR="00000000" w:rsidRPr="00000000">
          <w:rPr>
            <w:b w:val="0"/>
            <w:i w:val="1"/>
            <w:color w:val="000000"/>
            <w:sz w:val="24"/>
            <w:szCs w:val="24"/>
            <w:u w:val="none"/>
            <w:rtl w:val="0"/>
          </w:rPr>
          <w:t xml:space="preserve">Plant Physiol.</w:t>
        </w:r>
      </w:hyperlink>
      <w:hyperlink r:id="rId262">
        <w:r w:rsidDel="00000000" w:rsidR="00000000" w:rsidRPr="00000000">
          <w:rPr>
            <w:b w:val="0"/>
            <w:i w:val="0"/>
            <w:color w:val="000000"/>
            <w:sz w:val="24"/>
            <w:szCs w:val="24"/>
            <w:u w:val="none"/>
            <w:rtl w:val="0"/>
          </w:rPr>
          <w:t xml:space="preserve"> 124, 1251–1264.</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480" w:lineRule="auto"/>
        <w:ind w:left="480" w:right="0" w:hanging="480"/>
        <w:jc w:val="left"/>
        <w:rPr>
          <w:sz w:val="24"/>
          <w:szCs w:val="24"/>
        </w:rPr>
      </w:pPr>
      <w:hyperlink r:id="rId263">
        <w:r w:rsidDel="00000000" w:rsidR="00000000" w:rsidRPr="00000000">
          <w:rPr>
            <w:b w:val="0"/>
            <w:i w:val="0"/>
            <w:color w:val="000000"/>
            <w:sz w:val="24"/>
            <w:szCs w:val="24"/>
            <w:u w:val="none"/>
            <w:rtl w:val="0"/>
          </w:rPr>
          <w:t xml:space="preserve">Zhang, Y., Ngu, D.W., Carvalho, D., Liang, Z., Qiu, Y., Roston, R.L., Schnable, J.C., 2017. Differentially regulated orthologs in sorghum and the subgenomes of maize. </w:t>
        </w:r>
      </w:hyperlink>
      <w:hyperlink r:id="rId264">
        <w:r w:rsidDel="00000000" w:rsidR="00000000" w:rsidRPr="00000000">
          <w:rPr>
            <w:b w:val="0"/>
            <w:i w:val="1"/>
            <w:color w:val="000000"/>
            <w:sz w:val="24"/>
            <w:szCs w:val="24"/>
            <w:u w:val="none"/>
            <w:rtl w:val="0"/>
          </w:rPr>
          <w:t xml:space="preserve">Plant Cell</w:t>
        </w:r>
      </w:hyperlink>
      <w:hyperlink r:id="rId265">
        <w:r w:rsidDel="00000000" w:rsidR="00000000" w:rsidRPr="00000000">
          <w:rPr>
            <w:b w:val="0"/>
            <w:i w:val="0"/>
            <w:color w:val="000000"/>
            <w:sz w:val="24"/>
            <w:szCs w:val="24"/>
            <w:u w:val="none"/>
            <w:rtl w:val="0"/>
          </w:rPr>
          <w:t xml:space="preserve"> 29, 1938–1951.</w:t>
        </w:r>
      </w:hyperlink>
      <w:r w:rsidDel="00000000" w:rsidR="00000000" w:rsidRPr="00000000">
        <w:rPr>
          <w:rtl w:val="0"/>
        </w:rPr>
      </w:r>
    </w:p>
    <w:sectPr>
      <w:pgSz w:h="16834" w:w="11909" w:orient="portrait"/>
      <w:pgMar w:bottom="1440" w:top="1440" w:left="1440" w:right="144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hai Jingjing" w:id="0" w:date="2025-04-26T17:13:4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conclusion is kind of confusing, why it has the strongest correlation with Tripsacum leaf tissue not root?</w:t>
      </w:r>
    </w:p>
  </w:comment>
  <w:comment w:author="Elad Oren" w:id="1" w:date="2025-04-30T11:24:55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sure why.</w:t>
      </w:r>
    </w:p>
  </w:comment>
  <w:comment w:author="Elad Oren" w:id="5" w:date="2025-04-29T14:51:09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@jz963@cornell.edu can you check if this also includes Jian Hua's Tripsacum 'Pete' data?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jz963@cornell.edu_</w:t>
      </w:r>
    </w:p>
  </w:comment>
  <w:comment w:author="Elad Oren" w:id="6" w:date="2025-05-01T05:37:55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@mcr72@cornell.edu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have the GSE accession numbers for Jian Hua's pete libraries?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mcr72_</w:t>
      </w:r>
    </w:p>
  </w:comment>
  <w:comment w:author="Elad Oren" w:id="4" w:date="2025-04-30T13:18:16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@qf44@cornell.edu Up to this point was in our lab - the dried pellets were handed to Beth, so I am not sure I got the second part right. Thuy thinks they were dissolved in Urea. Could you check?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qf44@cornell.edu_</w:t>
      </w:r>
    </w:p>
  </w:comment>
  <w:comment w:author="Elad Oren" w:id="2" w:date="2025-04-25T13:52:24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@esb33@cornell.edu do we need supp figures?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esb33@cornell.edu_</w:t>
      </w:r>
    </w:p>
  </w:comment>
  <w:comment w:author="Elad Oren" w:id="3" w:date="2025-03-08T19:19:43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actually sets up an interesting question - in the other species (non Trip &amp; Zea), you have 100+ proteins that are up regulated for cold tolerance. The these homologs in maize and Tripsacum more or less likely to have both copies retained?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48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both"/>
    </w:pPr>
    <w:rPr>
      <w:sz w:val="40"/>
      <w:szCs w:val="40"/>
    </w:rPr>
  </w:style>
  <w:style w:type="paragraph" w:styleId="Heading2">
    <w:name w:val="heading 2"/>
    <w:basedOn w:val="Normal"/>
    <w:next w:val="Normal"/>
    <w:pPr>
      <w:keepNext w:val="1"/>
      <w:keepLines w:val="1"/>
      <w:spacing w:after="240" w:before="240" w:line="48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line="480" w:lineRule="auto"/>
      <w:jc w:val="both"/>
    </w:pPr>
    <w:rPr>
      <w:rFonts w:ascii="Times New Roman" w:cs="Times New Roman" w:eastAsia="Times New Roman" w:hAnsi="Times New Roman"/>
      <w:i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XIHYZt/v3Hw+MNXu" TargetMode="External"/><Relationship Id="rId190" Type="http://schemas.openxmlformats.org/officeDocument/2006/relationships/hyperlink" Target="http://paperpile.com/b/XIHYZt/W6Jg" TargetMode="External"/><Relationship Id="rId42" Type="http://schemas.openxmlformats.org/officeDocument/2006/relationships/image" Target="media/image5.png"/><Relationship Id="rId41" Type="http://schemas.openxmlformats.org/officeDocument/2006/relationships/hyperlink" Target="https://paperpile.com/c/XIHYZt/jQqe" TargetMode="External"/><Relationship Id="rId44" Type="http://schemas.openxmlformats.org/officeDocument/2006/relationships/image" Target="media/image2.png"/><Relationship Id="rId194" Type="http://schemas.openxmlformats.org/officeDocument/2006/relationships/hyperlink" Target="http://paperpile.com/b/XIHYZt/iEpd" TargetMode="External"/><Relationship Id="rId43" Type="http://schemas.openxmlformats.org/officeDocument/2006/relationships/hyperlink" Target="https://paperpile.com/c/XIHYZt/ZQJT" TargetMode="External"/><Relationship Id="rId193" Type="http://schemas.openxmlformats.org/officeDocument/2006/relationships/hyperlink" Target="http://paperpile.com/b/XIHYZt/BXdu" TargetMode="External"/><Relationship Id="rId46" Type="http://schemas.openxmlformats.org/officeDocument/2006/relationships/image" Target="media/image11.png"/><Relationship Id="rId192" Type="http://schemas.openxmlformats.org/officeDocument/2006/relationships/hyperlink" Target="http://paperpile.com/b/XIHYZt/BXdu" TargetMode="External"/><Relationship Id="rId45" Type="http://schemas.openxmlformats.org/officeDocument/2006/relationships/hyperlink" Target="https://www.zotero.org/google-docs/?mugaWb" TargetMode="External"/><Relationship Id="rId191" Type="http://schemas.openxmlformats.org/officeDocument/2006/relationships/hyperlink" Target="http://paperpile.com/b/XIHYZt/BXdu" TargetMode="External"/><Relationship Id="rId48" Type="http://schemas.openxmlformats.org/officeDocument/2006/relationships/hyperlink" Target="https://paperpile.com/c/XIHYZt/NIH1+kOTT" TargetMode="External"/><Relationship Id="rId187" Type="http://schemas.openxmlformats.org/officeDocument/2006/relationships/hyperlink" Target="http://paperpile.com/b/XIHYZt/0qJI" TargetMode="External"/><Relationship Id="rId47" Type="http://schemas.openxmlformats.org/officeDocument/2006/relationships/image" Target="media/image1.png"/><Relationship Id="rId186" Type="http://schemas.openxmlformats.org/officeDocument/2006/relationships/hyperlink" Target="http://paperpile.com/b/XIHYZt/0qJI" TargetMode="External"/><Relationship Id="rId185" Type="http://schemas.openxmlformats.org/officeDocument/2006/relationships/hyperlink" Target="http://paperpile.com/b/XIHYZt/0qJI" TargetMode="External"/><Relationship Id="rId49" Type="http://schemas.openxmlformats.org/officeDocument/2006/relationships/hyperlink" Target="https://paperpile.com/c/XIHYZt/CfWq+RXl4" TargetMode="External"/><Relationship Id="rId184" Type="http://schemas.openxmlformats.org/officeDocument/2006/relationships/hyperlink" Target="http://paperpile.com/b/XIHYZt/n6rD" TargetMode="External"/><Relationship Id="rId189" Type="http://schemas.openxmlformats.org/officeDocument/2006/relationships/hyperlink" Target="http://paperpile.com/b/XIHYZt/W6Jg" TargetMode="External"/><Relationship Id="rId188" Type="http://schemas.openxmlformats.org/officeDocument/2006/relationships/hyperlink" Target="http://paperpile.com/b/XIHYZt/W6Jg" TargetMode="External"/><Relationship Id="rId31" Type="http://schemas.openxmlformats.org/officeDocument/2006/relationships/image" Target="media/image3.png"/><Relationship Id="rId30" Type="http://schemas.openxmlformats.org/officeDocument/2006/relationships/image" Target="media/image10.png"/><Relationship Id="rId33" Type="http://schemas.openxmlformats.org/officeDocument/2006/relationships/hyperlink" Target="https://paperpile.com/c/XIHYZt/vB5A+Jt05+uq2q+lhyw" TargetMode="External"/><Relationship Id="rId183" Type="http://schemas.openxmlformats.org/officeDocument/2006/relationships/hyperlink" Target="http://paperpile.com/b/XIHYZt/n6rD" TargetMode="External"/><Relationship Id="rId32" Type="http://schemas.openxmlformats.org/officeDocument/2006/relationships/image" Target="media/image9.png"/><Relationship Id="rId182" Type="http://schemas.openxmlformats.org/officeDocument/2006/relationships/hyperlink" Target="http://paperpile.com/b/XIHYZt/n6rD" TargetMode="External"/><Relationship Id="rId35" Type="http://schemas.openxmlformats.org/officeDocument/2006/relationships/hyperlink" Target="https://paperpile.com/c/XIHYZt/Iqm1" TargetMode="External"/><Relationship Id="rId181" Type="http://schemas.openxmlformats.org/officeDocument/2006/relationships/hyperlink" Target="http://paperpile.com/b/XIHYZt/SfXD" TargetMode="External"/><Relationship Id="rId34" Type="http://schemas.openxmlformats.org/officeDocument/2006/relationships/image" Target="media/image8.png"/><Relationship Id="rId180" Type="http://schemas.openxmlformats.org/officeDocument/2006/relationships/hyperlink" Target="http://paperpile.com/b/XIHYZt/SfXD" TargetMode="External"/><Relationship Id="rId37" Type="http://schemas.openxmlformats.org/officeDocument/2006/relationships/hyperlink" Target="https://paperpile.com/c/XIHYZt/xYcX" TargetMode="External"/><Relationship Id="rId176" Type="http://schemas.openxmlformats.org/officeDocument/2006/relationships/hyperlink" Target="http://paperpile.com/b/XIHYZt/bEQW" TargetMode="External"/><Relationship Id="rId36" Type="http://schemas.openxmlformats.org/officeDocument/2006/relationships/image" Target="media/image7.png"/><Relationship Id="rId175" Type="http://schemas.openxmlformats.org/officeDocument/2006/relationships/hyperlink" Target="http://paperpile.com/b/XIHYZt/uq2q" TargetMode="External"/><Relationship Id="rId39" Type="http://schemas.openxmlformats.org/officeDocument/2006/relationships/image" Target="media/image6.png"/><Relationship Id="rId174" Type="http://schemas.openxmlformats.org/officeDocument/2006/relationships/hyperlink" Target="http://paperpile.com/b/XIHYZt/uq2q" TargetMode="External"/><Relationship Id="rId38" Type="http://schemas.openxmlformats.org/officeDocument/2006/relationships/image" Target="media/image12.png"/><Relationship Id="rId173" Type="http://schemas.openxmlformats.org/officeDocument/2006/relationships/hyperlink" Target="http://paperpile.com/b/XIHYZt/uq2q" TargetMode="External"/><Relationship Id="rId179" Type="http://schemas.openxmlformats.org/officeDocument/2006/relationships/hyperlink" Target="http://paperpile.com/b/XIHYZt/SfXD" TargetMode="External"/><Relationship Id="rId178" Type="http://schemas.openxmlformats.org/officeDocument/2006/relationships/hyperlink" Target="http://paperpile.com/b/XIHYZt/bEQW" TargetMode="External"/><Relationship Id="rId177" Type="http://schemas.openxmlformats.org/officeDocument/2006/relationships/hyperlink" Target="http://paperpile.com/b/XIHYZt/bEQW" TargetMode="External"/><Relationship Id="rId20" Type="http://schemas.openxmlformats.org/officeDocument/2006/relationships/hyperlink" Target="https://paperpile.com/c/XIHYZt/iEpd+rxaE" TargetMode="External"/><Relationship Id="rId22" Type="http://schemas.openxmlformats.org/officeDocument/2006/relationships/hyperlink" Target="https://paperpile.com/c/XIHYZt/lrmh+SfXD" TargetMode="External"/><Relationship Id="rId21" Type="http://schemas.openxmlformats.org/officeDocument/2006/relationships/hyperlink" Target="https://paperpile.com/c/XIHYZt/bEQW+xYcX" TargetMode="External"/><Relationship Id="rId24" Type="http://schemas.openxmlformats.org/officeDocument/2006/relationships/hyperlink" Target="https://paperpile.com/c/XIHYZt/30qz+HhDb" TargetMode="External"/><Relationship Id="rId23" Type="http://schemas.openxmlformats.org/officeDocument/2006/relationships/hyperlink" Target="https://paperpile.com/c/XIHYZt/4whx" TargetMode="External"/><Relationship Id="rId26" Type="http://schemas.openxmlformats.org/officeDocument/2006/relationships/hyperlink" Target="https://paperpile.com/c/XIHYZt/7ury+4whx" TargetMode="External"/><Relationship Id="rId25" Type="http://schemas.openxmlformats.org/officeDocument/2006/relationships/hyperlink" Target="https://paperpile.com/c/XIHYZt/YvoB+QHDd" TargetMode="External"/><Relationship Id="rId28" Type="http://schemas.openxmlformats.org/officeDocument/2006/relationships/hyperlink" Target="https://paperpile.com/c/XIHYZt/l1u0" TargetMode="External"/><Relationship Id="rId27" Type="http://schemas.openxmlformats.org/officeDocument/2006/relationships/hyperlink" Target="https://paperpile.com/c/XIHYZt/LjuJ" TargetMode="External"/><Relationship Id="rId29" Type="http://schemas.openxmlformats.org/officeDocument/2006/relationships/hyperlink" Target="https://paperpile.com/c/XIHYZt/44aM" TargetMode="External"/><Relationship Id="rId11" Type="http://schemas.openxmlformats.org/officeDocument/2006/relationships/hyperlink" Target="https://paperpile.com/c/XIHYZt/OxAg" TargetMode="External"/><Relationship Id="rId10" Type="http://schemas.openxmlformats.org/officeDocument/2006/relationships/hyperlink" Target="https://paperpile.com/c/XIHYZt/8u0u+kOTT" TargetMode="External"/><Relationship Id="rId13" Type="http://schemas.openxmlformats.org/officeDocument/2006/relationships/hyperlink" Target="https://paperpile.com/c/XIHYZt/NIH1" TargetMode="External"/><Relationship Id="rId12" Type="http://schemas.openxmlformats.org/officeDocument/2006/relationships/hyperlink" Target="https://paperpile.com/c/XIHYZt/G2Xh" TargetMode="External"/><Relationship Id="rId15" Type="http://schemas.openxmlformats.org/officeDocument/2006/relationships/hyperlink" Target="https://paperpile.com/c/XIHYZt/UuU9" TargetMode="External"/><Relationship Id="rId198" Type="http://schemas.openxmlformats.org/officeDocument/2006/relationships/hyperlink" Target="http://paperpile.com/b/XIHYZt/30qz" TargetMode="External"/><Relationship Id="rId14" Type="http://schemas.openxmlformats.org/officeDocument/2006/relationships/hyperlink" Target="https://paperpile.com/c/XIHYZt/kOTT+lhyw" TargetMode="External"/><Relationship Id="rId197" Type="http://schemas.openxmlformats.org/officeDocument/2006/relationships/hyperlink" Target="http://paperpile.com/b/XIHYZt/30qz" TargetMode="External"/><Relationship Id="rId17" Type="http://schemas.openxmlformats.org/officeDocument/2006/relationships/hyperlink" Target="https://paperpile.com/c/XIHYZt/cgd9+ssjr" TargetMode="External"/><Relationship Id="rId196" Type="http://schemas.openxmlformats.org/officeDocument/2006/relationships/hyperlink" Target="http://paperpile.com/b/XIHYZt/iEpd" TargetMode="External"/><Relationship Id="rId16" Type="http://schemas.openxmlformats.org/officeDocument/2006/relationships/hyperlink" Target="https://paperpile.com/c/XIHYZt/W6Jg" TargetMode="External"/><Relationship Id="rId195" Type="http://schemas.openxmlformats.org/officeDocument/2006/relationships/hyperlink" Target="http://paperpile.com/b/XIHYZt/iEpd" TargetMode="External"/><Relationship Id="rId19" Type="http://schemas.openxmlformats.org/officeDocument/2006/relationships/hyperlink" Target="https://paperpile.com/c/XIHYZt/CfWq" TargetMode="External"/><Relationship Id="rId18" Type="http://schemas.openxmlformats.org/officeDocument/2006/relationships/hyperlink" Target="https://paperpile.com/c/XIHYZt/am2C" TargetMode="External"/><Relationship Id="rId199" Type="http://schemas.openxmlformats.org/officeDocument/2006/relationships/hyperlink" Target="http://paperpile.com/b/XIHYZt/30qz" TargetMode="External"/><Relationship Id="rId84" Type="http://schemas.openxmlformats.org/officeDocument/2006/relationships/hyperlink" Target="http://paperpile.com/b/XIHYZt/OVwA" TargetMode="External"/><Relationship Id="rId83" Type="http://schemas.openxmlformats.org/officeDocument/2006/relationships/hyperlink" Target="http://paperpile.com/b/XIHYZt/OVwA" TargetMode="External"/><Relationship Id="rId86" Type="http://schemas.openxmlformats.org/officeDocument/2006/relationships/hyperlink" Target="http://paperpile.com/b/XIHYZt/UuU9" TargetMode="External"/><Relationship Id="rId85" Type="http://schemas.openxmlformats.org/officeDocument/2006/relationships/hyperlink" Target="http://paperpile.com/b/XIHYZt/UuU9" TargetMode="External"/><Relationship Id="rId88" Type="http://schemas.openxmlformats.org/officeDocument/2006/relationships/hyperlink" Target="http://paperpile.com/b/XIHYZt/ssjr" TargetMode="External"/><Relationship Id="rId150" Type="http://schemas.openxmlformats.org/officeDocument/2006/relationships/hyperlink" Target="http://paperpile.com/b/XIHYZt/am2C" TargetMode="External"/><Relationship Id="rId87" Type="http://schemas.openxmlformats.org/officeDocument/2006/relationships/hyperlink" Target="http://paperpile.com/b/XIHYZt/UuU9" TargetMode="External"/><Relationship Id="rId89" Type="http://schemas.openxmlformats.org/officeDocument/2006/relationships/hyperlink" Target="http://paperpile.com/b/XIHYZt/ssjr" TargetMode="External"/><Relationship Id="rId80" Type="http://schemas.openxmlformats.org/officeDocument/2006/relationships/hyperlink" Target="https://www.ncbi.nlm.nih.gov/bioproject/" TargetMode="External"/><Relationship Id="rId82" Type="http://schemas.openxmlformats.org/officeDocument/2006/relationships/hyperlink" Target="http://paperpile.com/b/XIHYZt/OVwA" TargetMode="External"/><Relationship Id="rId81" Type="http://schemas.openxmlformats.org/officeDocument/2006/relationships/hyperlink" Target="https://github.com/elor77/PACMAD-Rhizome-Proteomic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paperpile.com/b/XIHYZt/am2C" TargetMode="External"/><Relationship Id="rId4" Type="http://schemas.openxmlformats.org/officeDocument/2006/relationships/fontTable" Target="fontTable.xml"/><Relationship Id="rId148" Type="http://schemas.openxmlformats.org/officeDocument/2006/relationships/hyperlink" Target="http://paperpile.com/b/XIHYZt/MNXu" TargetMode="External"/><Relationship Id="rId9" Type="http://schemas.openxmlformats.org/officeDocument/2006/relationships/hyperlink" Target="https://paperpile.com/c/XIHYZt/o4C9+UuU9" TargetMode="External"/><Relationship Id="rId143" Type="http://schemas.openxmlformats.org/officeDocument/2006/relationships/hyperlink" Target="http://paperpile.com/b/XIHYZt/v3Hw" TargetMode="External"/><Relationship Id="rId264" Type="http://schemas.openxmlformats.org/officeDocument/2006/relationships/hyperlink" Target="http://paperpile.com/b/XIHYZt/YvoB" TargetMode="External"/><Relationship Id="rId142" Type="http://schemas.openxmlformats.org/officeDocument/2006/relationships/hyperlink" Target="http://paperpile.com/b/XIHYZt/v3Hw" TargetMode="External"/><Relationship Id="rId263" Type="http://schemas.openxmlformats.org/officeDocument/2006/relationships/hyperlink" Target="http://paperpile.com/b/XIHYZt/YvoB" TargetMode="External"/><Relationship Id="rId141" Type="http://schemas.openxmlformats.org/officeDocument/2006/relationships/hyperlink" Target="http://paperpile.com/b/XIHYZt/v3Hw" TargetMode="External"/><Relationship Id="rId262" Type="http://schemas.openxmlformats.org/officeDocument/2006/relationships/hyperlink" Target="http://paperpile.com/b/XIHYZt/P5ee" TargetMode="External"/><Relationship Id="rId140" Type="http://schemas.openxmlformats.org/officeDocument/2006/relationships/hyperlink" Target="http://paperpile.com/b/XIHYZt/v3Hw" TargetMode="External"/><Relationship Id="rId261" Type="http://schemas.openxmlformats.org/officeDocument/2006/relationships/hyperlink" Target="http://paperpile.com/b/XIHYZt/P5ee" TargetMode="External"/><Relationship Id="rId5" Type="http://schemas.openxmlformats.org/officeDocument/2006/relationships/numbering" Target="numbering.xml"/><Relationship Id="rId147" Type="http://schemas.openxmlformats.org/officeDocument/2006/relationships/hyperlink" Target="http://paperpile.com/b/XIHYZt/MNXu" TargetMode="External"/><Relationship Id="rId6" Type="http://schemas.openxmlformats.org/officeDocument/2006/relationships/styles" Target="styles.xml"/><Relationship Id="rId146" Type="http://schemas.openxmlformats.org/officeDocument/2006/relationships/hyperlink" Target="http://paperpile.com/b/XIHYZt/MNXu" TargetMode="External"/><Relationship Id="rId7" Type="http://schemas.openxmlformats.org/officeDocument/2006/relationships/hyperlink" Target="mailto:eladoren@volcani.agri.gov.il" TargetMode="External"/><Relationship Id="rId145" Type="http://schemas.openxmlformats.org/officeDocument/2006/relationships/hyperlink" Target="http://paperpile.com/b/XIHYZt/G2Xh" TargetMode="External"/><Relationship Id="rId8" Type="http://schemas.openxmlformats.org/officeDocument/2006/relationships/hyperlink" Target="mailto:mcr72@cornell.edu" TargetMode="External"/><Relationship Id="rId144" Type="http://schemas.openxmlformats.org/officeDocument/2006/relationships/hyperlink" Target="http://paperpile.com/b/XIHYZt/v3Hw" TargetMode="External"/><Relationship Id="rId265" Type="http://schemas.openxmlformats.org/officeDocument/2006/relationships/hyperlink" Target="http://paperpile.com/b/XIHYZt/YvoB" TargetMode="External"/><Relationship Id="rId73" Type="http://schemas.openxmlformats.org/officeDocument/2006/relationships/hyperlink" Target="https://paperpile.com/c/XIHYZt/ZQJT" TargetMode="External"/><Relationship Id="rId72" Type="http://schemas.openxmlformats.org/officeDocument/2006/relationships/image" Target="media/image4.png"/><Relationship Id="rId75" Type="http://schemas.openxmlformats.org/officeDocument/2006/relationships/hyperlink" Target="https://paperpile.com/c/XIHYZt/4X3U" TargetMode="External"/><Relationship Id="rId74" Type="http://schemas.openxmlformats.org/officeDocument/2006/relationships/hyperlink" Target="https://paperpile.com/c/XIHYZt/ZQJT" TargetMode="External"/><Relationship Id="rId77" Type="http://schemas.openxmlformats.org/officeDocument/2006/relationships/hyperlink" Target="https://paperpile.com/c/XIHYZt/H26M" TargetMode="External"/><Relationship Id="rId260" Type="http://schemas.openxmlformats.org/officeDocument/2006/relationships/hyperlink" Target="http://paperpile.com/b/XIHYZt/P5ee" TargetMode="External"/><Relationship Id="rId76" Type="http://schemas.openxmlformats.org/officeDocument/2006/relationships/hyperlink" Target="https://paperpile.com/c/XIHYZt/eEtw" TargetMode="External"/><Relationship Id="rId79" Type="http://schemas.openxmlformats.org/officeDocument/2006/relationships/hyperlink" Target="https://paperpile.com/c/XIHYZt/BXdu" TargetMode="External"/><Relationship Id="rId78" Type="http://schemas.openxmlformats.org/officeDocument/2006/relationships/hyperlink" Target="https://paperpile.com/c/XIHYZt/V18u" TargetMode="External"/><Relationship Id="rId71" Type="http://schemas.openxmlformats.org/officeDocument/2006/relationships/hyperlink" Target="https://paperpile.com/c/XIHYZt/hgVs+NIH1+n6rD" TargetMode="External"/><Relationship Id="rId70" Type="http://schemas.openxmlformats.org/officeDocument/2006/relationships/hyperlink" Target="https://paperpile.com/c/XIHYZt/xYcX" TargetMode="External"/><Relationship Id="rId139" Type="http://schemas.openxmlformats.org/officeDocument/2006/relationships/hyperlink" Target="http://paperpile.com/b/XIHYZt/hgVs" TargetMode="External"/><Relationship Id="rId138" Type="http://schemas.openxmlformats.org/officeDocument/2006/relationships/hyperlink" Target="http://paperpile.com/b/XIHYZt/vB5A" TargetMode="External"/><Relationship Id="rId259" Type="http://schemas.openxmlformats.org/officeDocument/2006/relationships/hyperlink" Target="http://paperpile.com/b/XIHYZt/rxaE" TargetMode="External"/><Relationship Id="rId137" Type="http://schemas.openxmlformats.org/officeDocument/2006/relationships/hyperlink" Target="http://paperpile.com/b/XIHYZt/vB5A" TargetMode="External"/><Relationship Id="rId258" Type="http://schemas.openxmlformats.org/officeDocument/2006/relationships/hyperlink" Target="http://paperpile.com/b/XIHYZt/rxaE" TargetMode="External"/><Relationship Id="rId132" Type="http://schemas.openxmlformats.org/officeDocument/2006/relationships/hyperlink" Target="http://paperpile.com/b/XIHYZt/4X3U" TargetMode="External"/><Relationship Id="rId253" Type="http://schemas.openxmlformats.org/officeDocument/2006/relationships/hyperlink" Target="http://paperpile.com/b/XIHYZt/ZQJT" TargetMode="External"/><Relationship Id="rId131" Type="http://schemas.openxmlformats.org/officeDocument/2006/relationships/hyperlink" Target="http://paperpile.com/b/XIHYZt/4X3U" TargetMode="External"/><Relationship Id="rId252" Type="http://schemas.openxmlformats.org/officeDocument/2006/relationships/hyperlink" Target="http://paperpile.com/b/XIHYZt/ZQJT" TargetMode="External"/><Relationship Id="rId130" Type="http://schemas.openxmlformats.org/officeDocument/2006/relationships/hyperlink" Target="http://paperpile.com/b/XIHYZt/4X3U" TargetMode="External"/><Relationship Id="rId251" Type="http://schemas.openxmlformats.org/officeDocument/2006/relationships/hyperlink" Target="http://paperpile.com/b/XIHYZt/4whx" TargetMode="External"/><Relationship Id="rId250" Type="http://schemas.openxmlformats.org/officeDocument/2006/relationships/hyperlink" Target="http://paperpile.com/b/XIHYZt/4whx" TargetMode="External"/><Relationship Id="rId136" Type="http://schemas.openxmlformats.org/officeDocument/2006/relationships/hyperlink" Target="http://paperpile.com/b/XIHYZt/vB5A" TargetMode="External"/><Relationship Id="rId257" Type="http://schemas.openxmlformats.org/officeDocument/2006/relationships/hyperlink" Target="http://paperpile.com/b/XIHYZt/rxaE" TargetMode="External"/><Relationship Id="rId135" Type="http://schemas.openxmlformats.org/officeDocument/2006/relationships/hyperlink" Target="http://paperpile.com/b/XIHYZt/RXl4" TargetMode="External"/><Relationship Id="rId256" Type="http://schemas.openxmlformats.org/officeDocument/2006/relationships/hyperlink" Target="http://paperpile.com/b/XIHYZt/rxaE" TargetMode="External"/><Relationship Id="rId134" Type="http://schemas.openxmlformats.org/officeDocument/2006/relationships/hyperlink" Target="http://paperpile.com/b/XIHYZt/RXl4" TargetMode="External"/><Relationship Id="rId255" Type="http://schemas.openxmlformats.org/officeDocument/2006/relationships/hyperlink" Target="http://paperpile.com/b/XIHYZt/rxaE" TargetMode="External"/><Relationship Id="rId133" Type="http://schemas.openxmlformats.org/officeDocument/2006/relationships/hyperlink" Target="http://paperpile.com/b/XIHYZt/RXl4" TargetMode="External"/><Relationship Id="rId254" Type="http://schemas.openxmlformats.org/officeDocument/2006/relationships/hyperlink" Target="http://paperpile.com/b/XIHYZt/ZQJT" TargetMode="External"/><Relationship Id="rId62" Type="http://schemas.openxmlformats.org/officeDocument/2006/relationships/hyperlink" Target="https://paperpile.com/c/XIHYZt/lrmh" TargetMode="External"/><Relationship Id="rId61" Type="http://schemas.openxmlformats.org/officeDocument/2006/relationships/hyperlink" Target="https://paperpile.com/c/XIHYZt/cgd9" TargetMode="External"/><Relationship Id="rId64" Type="http://schemas.openxmlformats.org/officeDocument/2006/relationships/hyperlink" Target="https://paperpile.com/c/XIHYZt/GqC2" TargetMode="External"/><Relationship Id="rId63" Type="http://schemas.openxmlformats.org/officeDocument/2006/relationships/hyperlink" Target="https://paperpile.com/c/XIHYZt/Am1I" TargetMode="External"/><Relationship Id="rId66" Type="http://schemas.openxmlformats.org/officeDocument/2006/relationships/hyperlink" Target="https://github.com/elor77/PACMAD-Rhizome-Proteomics" TargetMode="External"/><Relationship Id="rId172" Type="http://schemas.openxmlformats.org/officeDocument/2006/relationships/hyperlink" Target="http://paperpile.com/b/XIHYZt/o4C9" TargetMode="External"/><Relationship Id="rId65" Type="http://schemas.openxmlformats.org/officeDocument/2006/relationships/hyperlink" Target="https://paperpile.com/c/XIHYZt/y4nB" TargetMode="External"/><Relationship Id="rId171" Type="http://schemas.openxmlformats.org/officeDocument/2006/relationships/hyperlink" Target="http://paperpile.com/b/XIHYZt/o4C9" TargetMode="External"/><Relationship Id="rId68" Type="http://schemas.openxmlformats.org/officeDocument/2006/relationships/hyperlink" Target="https://paperpile.com/c/XIHYZt/qBbs" TargetMode="External"/><Relationship Id="rId170" Type="http://schemas.openxmlformats.org/officeDocument/2006/relationships/hyperlink" Target="http://paperpile.com/b/XIHYZt/o4C9" TargetMode="External"/><Relationship Id="rId67" Type="http://schemas.openxmlformats.org/officeDocument/2006/relationships/hyperlink" Target="https://paperpile.com/c/XIHYZt/Iqm1" TargetMode="External"/><Relationship Id="rId60" Type="http://schemas.openxmlformats.org/officeDocument/2006/relationships/hyperlink" Target="https://paperpile.com/c/XIHYZt/MNXu+P5ee+v3Hw" TargetMode="External"/><Relationship Id="rId165" Type="http://schemas.openxmlformats.org/officeDocument/2006/relationships/hyperlink" Target="http://paperpile.com/b/XIHYZt/7ury" TargetMode="External"/><Relationship Id="rId69" Type="http://schemas.openxmlformats.org/officeDocument/2006/relationships/hyperlink" Target="https://paperpile.com/c/XIHYZt/XZb0" TargetMode="External"/><Relationship Id="rId164" Type="http://schemas.openxmlformats.org/officeDocument/2006/relationships/hyperlink" Target="http://paperpile.com/b/XIHYZt/7ury" TargetMode="External"/><Relationship Id="rId163" Type="http://schemas.openxmlformats.org/officeDocument/2006/relationships/hyperlink" Target="http://paperpile.com/b/XIHYZt/QHDd" TargetMode="External"/><Relationship Id="rId162" Type="http://schemas.openxmlformats.org/officeDocument/2006/relationships/hyperlink" Target="http://paperpile.com/b/XIHYZt/QHDd" TargetMode="External"/><Relationship Id="rId169" Type="http://schemas.openxmlformats.org/officeDocument/2006/relationships/hyperlink" Target="http://paperpile.com/b/XIHYZt/H26M" TargetMode="External"/><Relationship Id="rId168" Type="http://schemas.openxmlformats.org/officeDocument/2006/relationships/hyperlink" Target="http://paperpile.com/b/XIHYZt/H26M" TargetMode="External"/><Relationship Id="rId167" Type="http://schemas.openxmlformats.org/officeDocument/2006/relationships/hyperlink" Target="http://paperpile.com/b/XIHYZt/H26M" TargetMode="External"/><Relationship Id="rId166" Type="http://schemas.openxmlformats.org/officeDocument/2006/relationships/hyperlink" Target="http://paperpile.com/b/XIHYZt/7ury" TargetMode="External"/><Relationship Id="rId51" Type="http://schemas.openxmlformats.org/officeDocument/2006/relationships/hyperlink" Target="https://paperpile.com/c/XIHYZt/xYcX" TargetMode="External"/><Relationship Id="rId50" Type="http://schemas.openxmlformats.org/officeDocument/2006/relationships/hyperlink" Target="https://paperpile.com/c/XIHYZt/D766+ujda" TargetMode="External"/><Relationship Id="rId53" Type="http://schemas.openxmlformats.org/officeDocument/2006/relationships/hyperlink" Target="https://paperpile.com/c/XIHYZt/kOTT" TargetMode="External"/><Relationship Id="rId52" Type="http://schemas.openxmlformats.org/officeDocument/2006/relationships/hyperlink" Target="https://paperpile.com/c/XIHYZt/ssjr+SfH5" TargetMode="External"/><Relationship Id="rId55" Type="http://schemas.openxmlformats.org/officeDocument/2006/relationships/hyperlink" Target="https://paperpile.com/c/XIHYZt/OVwA" TargetMode="External"/><Relationship Id="rId161" Type="http://schemas.openxmlformats.org/officeDocument/2006/relationships/hyperlink" Target="http://paperpile.com/b/XIHYZt/QHDd" TargetMode="External"/><Relationship Id="rId54" Type="http://schemas.openxmlformats.org/officeDocument/2006/relationships/hyperlink" Target="https://paperpile.com/c/XIHYZt/GqC2" TargetMode="External"/><Relationship Id="rId160" Type="http://schemas.openxmlformats.org/officeDocument/2006/relationships/hyperlink" Target="http://paperpile.com/b/XIHYZt/Am1I" TargetMode="External"/><Relationship Id="rId57" Type="http://schemas.openxmlformats.org/officeDocument/2006/relationships/hyperlink" Target="https://paperpile.com/c/XIHYZt/lqjH+CqKu" TargetMode="External"/><Relationship Id="rId56" Type="http://schemas.openxmlformats.org/officeDocument/2006/relationships/hyperlink" Target="https://paperpile.com/c/XIHYZt/0qJI" TargetMode="External"/><Relationship Id="rId159" Type="http://schemas.openxmlformats.org/officeDocument/2006/relationships/hyperlink" Target="http://paperpile.com/b/XIHYZt/Am1I" TargetMode="External"/><Relationship Id="rId59" Type="http://schemas.openxmlformats.org/officeDocument/2006/relationships/hyperlink" Target="https://paperpile.com/c/XIHYZt/knKB+GAz8" TargetMode="External"/><Relationship Id="rId154" Type="http://schemas.openxmlformats.org/officeDocument/2006/relationships/hyperlink" Target="http://paperpile.com/b/XIHYZt/knKB" TargetMode="External"/><Relationship Id="rId58" Type="http://schemas.openxmlformats.org/officeDocument/2006/relationships/hyperlink" Target="https://paperpile.com/c/XIHYZt/LrhB" TargetMode="External"/><Relationship Id="rId153" Type="http://schemas.openxmlformats.org/officeDocument/2006/relationships/hyperlink" Target="http://paperpile.com/b/XIHYZt/knKB" TargetMode="External"/><Relationship Id="rId152" Type="http://schemas.openxmlformats.org/officeDocument/2006/relationships/hyperlink" Target="http://paperpile.com/b/XIHYZt/knKB" TargetMode="External"/><Relationship Id="rId151" Type="http://schemas.openxmlformats.org/officeDocument/2006/relationships/hyperlink" Target="http://paperpile.com/b/XIHYZt/am2C" TargetMode="External"/><Relationship Id="rId158" Type="http://schemas.openxmlformats.org/officeDocument/2006/relationships/hyperlink" Target="http://paperpile.com/b/XIHYZt/Am1I" TargetMode="External"/><Relationship Id="rId157" Type="http://schemas.openxmlformats.org/officeDocument/2006/relationships/hyperlink" Target="http://paperpile.com/b/XIHYZt/lqjH" TargetMode="External"/><Relationship Id="rId156" Type="http://schemas.openxmlformats.org/officeDocument/2006/relationships/hyperlink" Target="http://paperpile.com/b/XIHYZt/lqjH" TargetMode="External"/><Relationship Id="rId155" Type="http://schemas.openxmlformats.org/officeDocument/2006/relationships/hyperlink" Target="http://paperpile.com/b/XIHYZt/lqjH" TargetMode="External"/><Relationship Id="rId107" Type="http://schemas.openxmlformats.org/officeDocument/2006/relationships/hyperlink" Target="http://paperpile.com/b/XIHYZt/44aM" TargetMode="External"/><Relationship Id="rId228" Type="http://schemas.openxmlformats.org/officeDocument/2006/relationships/hyperlink" Target="http://paperpile.com/b/XIHYZt/CfWq" TargetMode="External"/><Relationship Id="rId106" Type="http://schemas.openxmlformats.org/officeDocument/2006/relationships/hyperlink" Target="http://paperpile.com/b/XIHYZt/44aM" TargetMode="External"/><Relationship Id="rId227" Type="http://schemas.openxmlformats.org/officeDocument/2006/relationships/hyperlink" Target="http://paperpile.com/b/XIHYZt/CfWq" TargetMode="External"/><Relationship Id="rId105" Type="http://schemas.openxmlformats.org/officeDocument/2006/relationships/hyperlink" Target="http://paperpile.com/b/XIHYZt/OxAg" TargetMode="External"/><Relationship Id="rId226" Type="http://schemas.openxmlformats.org/officeDocument/2006/relationships/hyperlink" Target="http://paperpile.com/b/XIHYZt/SfH5" TargetMode="External"/><Relationship Id="rId104" Type="http://schemas.openxmlformats.org/officeDocument/2006/relationships/hyperlink" Target="http://paperpile.com/b/XIHYZt/OxAg" TargetMode="External"/><Relationship Id="rId225" Type="http://schemas.openxmlformats.org/officeDocument/2006/relationships/hyperlink" Target="http://paperpile.com/b/XIHYZt/SfH5" TargetMode="External"/><Relationship Id="rId109" Type="http://schemas.openxmlformats.org/officeDocument/2006/relationships/hyperlink" Target="http://paperpile.com/b/XIHYZt/CqKu" TargetMode="External"/><Relationship Id="rId108" Type="http://schemas.openxmlformats.org/officeDocument/2006/relationships/hyperlink" Target="http://paperpile.com/b/XIHYZt/44aM" TargetMode="External"/><Relationship Id="rId229" Type="http://schemas.openxmlformats.org/officeDocument/2006/relationships/hyperlink" Target="http://paperpile.com/b/XIHYZt/CfWq" TargetMode="External"/><Relationship Id="rId220" Type="http://schemas.openxmlformats.org/officeDocument/2006/relationships/hyperlink" Target="http://paperpile.com/b/XIHYZt/GAz8" TargetMode="External"/><Relationship Id="rId103" Type="http://schemas.openxmlformats.org/officeDocument/2006/relationships/hyperlink" Target="http://paperpile.com/b/XIHYZt/OxAg" TargetMode="External"/><Relationship Id="rId224" Type="http://schemas.openxmlformats.org/officeDocument/2006/relationships/hyperlink" Target="http://paperpile.com/b/XIHYZt/SfH5" TargetMode="External"/><Relationship Id="rId102" Type="http://schemas.openxmlformats.org/officeDocument/2006/relationships/hyperlink" Target="http://paperpile.com/b/XIHYZt/qBbs" TargetMode="External"/><Relationship Id="rId223" Type="http://schemas.openxmlformats.org/officeDocument/2006/relationships/hyperlink" Target="http://paperpile.com/b/XIHYZt/lhyw" TargetMode="External"/><Relationship Id="rId101" Type="http://schemas.openxmlformats.org/officeDocument/2006/relationships/hyperlink" Target="http://paperpile.com/b/XIHYZt/qBbs" TargetMode="External"/><Relationship Id="rId222" Type="http://schemas.openxmlformats.org/officeDocument/2006/relationships/hyperlink" Target="http://paperpile.com/b/XIHYZt/lhyw" TargetMode="External"/><Relationship Id="rId100" Type="http://schemas.openxmlformats.org/officeDocument/2006/relationships/hyperlink" Target="http://paperpile.com/b/XIHYZt/qBbs" TargetMode="External"/><Relationship Id="rId221" Type="http://schemas.openxmlformats.org/officeDocument/2006/relationships/hyperlink" Target="http://paperpile.com/b/XIHYZt/lhyw" TargetMode="External"/><Relationship Id="rId217" Type="http://schemas.openxmlformats.org/officeDocument/2006/relationships/hyperlink" Target="http://dx.doi.org/10.1002/9781119312994.apr0739" TargetMode="External"/><Relationship Id="rId216" Type="http://schemas.openxmlformats.org/officeDocument/2006/relationships/hyperlink" Target="http://paperpile.com/b/XIHYZt/NIH1" TargetMode="External"/><Relationship Id="rId215" Type="http://schemas.openxmlformats.org/officeDocument/2006/relationships/hyperlink" Target="http://paperpile.com/b/XIHYZt/NIH1" TargetMode="External"/><Relationship Id="rId214" Type="http://schemas.openxmlformats.org/officeDocument/2006/relationships/hyperlink" Target="http://paperpile.com/b/XIHYZt/NIH1" TargetMode="External"/><Relationship Id="rId219" Type="http://schemas.openxmlformats.org/officeDocument/2006/relationships/hyperlink" Target="http://paperpile.com/b/XIHYZt/GAz8" TargetMode="External"/><Relationship Id="rId218" Type="http://schemas.openxmlformats.org/officeDocument/2006/relationships/hyperlink" Target="http://paperpile.com/b/XIHYZt/GAz8" TargetMode="External"/><Relationship Id="rId213" Type="http://schemas.openxmlformats.org/officeDocument/2006/relationships/hyperlink" Target="http://paperpile.com/b/XIHYZt/NIH1" TargetMode="External"/><Relationship Id="rId212" Type="http://schemas.openxmlformats.org/officeDocument/2006/relationships/hyperlink" Target="http://paperpile.com/b/XIHYZt/NIH1" TargetMode="External"/><Relationship Id="rId211" Type="http://schemas.openxmlformats.org/officeDocument/2006/relationships/hyperlink" Target="http://paperpile.com/b/XIHYZt/ujda" TargetMode="External"/><Relationship Id="rId210" Type="http://schemas.openxmlformats.org/officeDocument/2006/relationships/hyperlink" Target="http://paperpile.com/b/XIHYZt/ujda" TargetMode="External"/><Relationship Id="rId129" Type="http://schemas.openxmlformats.org/officeDocument/2006/relationships/hyperlink" Target="http://paperpile.com/b/XIHYZt/kOTT" TargetMode="External"/><Relationship Id="rId128" Type="http://schemas.openxmlformats.org/officeDocument/2006/relationships/hyperlink" Target="http://paperpile.com/b/XIHYZt/kOTT" TargetMode="External"/><Relationship Id="rId249" Type="http://schemas.openxmlformats.org/officeDocument/2006/relationships/hyperlink" Target="http://paperpile.com/b/XIHYZt/4whx" TargetMode="External"/><Relationship Id="rId127" Type="http://schemas.openxmlformats.org/officeDocument/2006/relationships/hyperlink" Target="http://paperpile.com/b/XIHYZt/kOTT" TargetMode="External"/><Relationship Id="rId248" Type="http://schemas.openxmlformats.org/officeDocument/2006/relationships/hyperlink" Target="http://dx.doi.org/10.1101/2024.08.26.609807" TargetMode="External"/><Relationship Id="rId126" Type="http://schemas.openxmlformats.org/officeDocument/2006/relationships/hyperlink" Target="http://paperpile.com/b/XIHYZt/y4nB" TargetMode="External"/><Relationship Id="rId247" Type="http://schemas.openxmlformats.org/officeDocument/2006/relationships/hyperlink" Target="http://paperpile.com/b/XIHYZt/HhDb" TargetMode="External"/><Relationship Id="rId121" Type="http://schemas.openxmlformats.org/officeDocument/2006/relationships/hyperlink" Target="http://paperpile.com/b/XIHYZt/Iqm1" TargetMode="External"/><Relationship Id="rId242" Type="http://schemas.openxmlformats.org/officeDocument/2006/relationships/hyperlink" Target="http://paperpile.com/b/XIHYZt/Jt05" TargetMode="External"/><Relationship Id="rId120" Type="http://schemas.openxmlformats.org/officeDocument/2006/relationships/hyperlink" Target="http://paperpile.com/b/XIHYZt/LrhB" TargetMode="External"/><Relationship Id="rId241" Type="http://schemas.openxmlformats.org/officeDocument/2006/relationships/hyperlink" Target="http://paperpile.com/b/XIHYZt/LjuJ" TargetMode="External"/><Relationship Id="rId240" Type="http://schemas.openxmlformats.org/officeDocument/2006/relationships/hyperlink" Target="http://paperpile.com/b/XIHYZt/LjuJ" TargetMode="External"/><Relationship Id="rId125" Type="http://schemas.openxmlformats.org/officeDocument/2006/relationships/hyperlink" Target="http://paperpile.com/b/XIHYZt/y4nB" TargetMode="External"/><Relationship Id="rId246" Type="http://schemas.openxmlformats.org/officeDocument/2006/relationships/hyperlink" Target="http://paperpile.com/b/XIHYZt/HhDb" TargetMode="External"/><Relationship Id="rId124" Type="http://schemas.openxmlformats.org/officeDocument/2006/relationships/hyperlink" Target="http://paperpile.com/b/XIHYZt/y4nB" TargetMode="External"/><Relationship Id="rId245" Type="http://schemas.openxmlformats.org/officeDocument/2006/relationships/hyperlink" Target="http://paperpile.com/b/XIHYZt/HhDb" TargetMode="External"/><Relationship Id="rId123" Type="http://schemas.openxmlformats.org/officeDocument/2006/relationships/hyperlink" Target="http://paperpile.com/b/XIHYZt/Iqm1" TargetMode="External"/><Relationship Id="rId244" Type="http://schemas.openxmlformats.org/officeDocument/2006/relationships/hyperlink" Target="http://paperpile.com/b/XIHYZt/Jt05" TargetMode="External"/><Relationship Id="rId122" Type="http://schemas.openxmlformats.org/officeDocument/2006/relationships/hyperlink" Target="http://paperpile.com/b/XIHYZt/Iqm1" TargetMode="External"/><Relationship Id="rId243" Type="http://schemas.openxmlformats.org/officeDocument/2006/relationships/hyperlink" Target="http://paperpile.com/b/XIHYZt/Jt05" TargetMode="External"/><Relationship Id="rId95" Type="http://schemas.openxmlformats.org/officeDocument/2006/relationships/hyperlink" Target="http://paperpile.com/b/XIHYZt/D766" TargetMode="External"/><Relationship Id="rId94" Type="http://schemas.openxmlformats.org/officeDocument/2006/relationships/hyperlink" Target="http://paperpile.com/b/XIHYZt/D766" TargetMode="External"/><Relationship Id="rId97" Type="http://schemas.openxmlformats.org/officeDocument/2006/relationships/hyperlink" Target="http://paperpile.com/b/XIHYZt/eEtw" TargetMode="External"/><Relationship Id="rId96" Type="http://schemas.openxmlformats.org/officeDocument/2006/relationships/hyperlink" Target="http://paperpile.com/b/XIHYZt/D766" TargetMode="External"/><Relationship Id="rId99" Type="http://schemas.openxmlformats.org/officeDocument/2006/relationships/hyperlink" Target="http://paperpile.com/b/XIHYZt/eEtw" TargetMode="External"/><Relationship Id="rId98" Type="http://schemas.openxmlformats.org/officeDocument/2006/relationships/hyperlink" Target="http://paperpile.com/b/XIHYZt/eEtw" TargetMode="External"/><Relationship Id="rId91" Type="http://schemas.openxmlformats.org/officeDocument/2006/relationships/hyperlink" Target="http://paperpile.com/b/XIHYZt/xYcX" TargetMode="External"/><Relationship Id="rId90" Type="http://schemas.openxmlformats.org/officeDocument/2006/relationships/hyperlink" Target="http://paperpile.com/b/XIHYZt/ssjr" TargetMode="External"/><Relationship Id="rId93" Type="http://schemas.openxmlformats.org/officeDocument/2006/relationships/hyperlink" Target="http://paperpile.com/b/XIHYZt/xYcX" TargetMode="External"/><Relationship Id="rId92" Type="http://schemas.openxmlformats.org/officeDocument/2006/relationships/hyperlink" Target="http://paperpile.com/b/XIHYZt/xYcX" TargetMode="External"/><Relationship Id="rId118" Type="http://schemas.openxmlformats.org/officeDocument/2006/relationships/hyperlink" Target="http://paperpile.com/b/XIHYZt/LrhB" TargetMode="External"/><Relationship Id="rId239" Type="http://schemas.openxmlformats.org/officeDocument/2006/relationships/hyperlink" Target="http://paperpile.com/b/XIHYZt/LjuJ" TargetMode="External"/><Relationship Id="rId117" Type="http://schemas.openxmlformats.org/officeDocument/2006/relationships/hyperlink" Target="http://paperpile.com/b/XIHYZt/l1u0" TargetMode="External"/><Relationship Id="rId238" Type="http://schemas.openxmlformats.org/officeDocument/2006/relationships/hyperlink" Target="http://paperpile.com/b/XIHYZt/XZb0" TargetMode="External"/><Relationship Id="rId116" Type="http://schemas.openxmlformats.org/officeDocument/2006/relationships/hyperlink" Target="http://paperpile.com/b/XIHYZt/l1u0" TargetMode="External"/><Relationship Id="rId237" Type="http://schemas.openxmlformats.org/officeDocument/2006/relationships/hyperlink" Target="http://paperpile.com/b/XIHYZt/XZb0" TargetMode="External"/><Relationship Id="rId115" Type="http://schemas.openxmlformats.org/officeDocument/2006/relationships/hyperlink" Target="http://paperpile.com/b/XIHYZt/l1u0" TargetMode="External"/><Relationship Id="rId236" Type="http://schemas.openxmlformats.org/officeDocument/2006/relationships/hyperlink" Target="http://paperpile.com/b/XIHYZt/XZb0" TargetMode="External"/><Relationship Id="rId119" Type="http://schemas.openxmlformats.org/officeDocument/2006/relationships/hyperlink" Target="http://paperpile.com/b/XIHYZt/LrhB" TargetMode="External"/><Relationship Id="rId110" Type="http://schemas.openxmlformats.org/officeDocument/2006/relationships/hyperlink" Target="http://paperpile.com/b/XIHYZt/CqKu" TargetMode="External"/><Relationship Id="rId231" Type="http://schemas.openxmlformats.org/officeDocument/2006/relationships/hyperlink" Target="http://paperpile.com/b/XIHYZt/jQqe" TargetMode="External"/><Relationship Id="rId230" Type="http://schemas.openxmlformats.org/officeDocument/2006/relationships/hyperlink" Target="http://paperpile.com/b/XIHYZt/jQqe" TargetMode="External"/><Relationship Id="rId114" Type="http://schemas.openxmlformats.org/officeDocument/2006/relationships/hyperlink" Target="http://paperpile.com/b/XIHYZt/cgd9" TargetMode="External"/><Relationship Id="rId235" Type="http://schemas.openxmlformats.org/officeDocument/2006/relationships/hyperlink" Target="http://paperpile.com/b/XIHYZt/lrmh" TargetMode="External"/><Relationship Id="rId113" Type="http://schemas.openxmlformats.org/officeDocument/2006/relationships/hyperlink" Target="http://paperpile.com/b/XIHYZt/cgd9" TargetMode="External"/><Relationship Id="rId234" Type="http://schemas.openxmlformats.org/officeDocument/2006/relationships/hyperlink" Target="http://paperpile.com/b/XIHYZt/lrmh" TargetMode="External"/><Relationship Id="rId112" Type="http://schemas.openxmlformats.org/officeDocument/2006/relationships/hyperlink" Target="http://paperpile.com/b/XIHYZt/cgd9" TargetMode="External"/><Relationship Id="rId233" Type="http://schemas.openxmlformats.org/officeDocument/2006/relationships/hyperlink" Target="http://paperpile.com/b/XIHYZt/lrmh" TargetMode="External"/><Relationship Id="rId111" Type="http://schemas.openxmlformats.org/officeDocument/2006/relationships/hyperlink" Target="http://paperpile.com/b/XIHYZt/CqKu" TargetMode="External"/><Relationship Id="rId232" Type="http://schemas.openxmlformats.org/officeDocument/2006/relationships/hyperlink" Target="http://paperpile.com/b/XIHYZt/jQqe" TargetMode="External"/><Relationship Id="rId206" Type="http://schemas.openxmlformats.org/officeDocument/2006/relationships/hyperlink" Target="http://paperpile.com/b/XIHYZt/GqC2" TargetMode="External"/><Relationship Id="rId205" Type="http://schemas.openxmlformats.org/officeDocument/2006/relationships/hyperlink" Target="http://paperpile.com/b/XIHYZt/V18u" TargetMode="External"/><Relationship Id="rId204" Type="http://schemas.openxmlformats.org/officeDocument/2006/relationships/hyperlink" Target="http://paperpile.com/b/XIHYZt/V18u" TargetMode="External"/><Relationship Id="rId203" Type="http://schemas.openxmlformats.org/officeDocument/2006/relationships/hyperlink" Target="http://paperpile.com/b/XIHYZt/V18u" TargetMode="External"/><Relationship Id="rId209" Type="http://schemas.openxmlformats.org/officeDocument/2006/relationships/hyperlink" Target="http://paperpile.com/b/XIHYZt/ujda" TargetMode="External"/><Relationship Id="rId208" Type="http://schemas.openxmlformats.org/officeDocument/2006/relationships/hyperlink" Target="http://paperpile.com/b/XIHYZt/GqC2" TargetMode="External"/><Relationship Id="rId207" Type="http://schemas.openxmlformats.org/officeDocument/2006/relationships/hyperlink" Target="http://paperpile.com/b/XIHYZt/GqC2" TargetMode="External"/><Relationship Id="rId202" Type="http://schemas.openxmlformats.org/officeDocument/2006/relationships/hyperlink" Target="http://paperpile.com/b/XIHYZt/8u0u" TargetMode="External"/><Relationship Id="rId201" Type="http://schemas.openxmlformats.org/officeDocument/2006/relationships/hyperlink" Target="http://paperpile.com/b/XIHYZt/8u0u" TargetMode="External"/><Relationship Id="rId200" Type="http://schemas.openxmlformats.org/officeDocument/2006/relationships/hyperlink" Target="http://paperpile.com/b/XIHYZt/8u0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