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6FC1" w14:textId="77777777" w:rsidR="00643E84" w:rsidRDefault="00000000">
      <w:pPr>
        <w:spacing w:before="600" w:after="80"/>
        <w:jc w:val="center"/>
      </w:pPr>
      <w:r>
        <w:rPr>
          <w:b/>
          <w:bCs/>
          <w:color w:val="1B4F72"/>
          <w:sz w:val="40"/>
          <w:szCs w:val="40"/>
        </w:rPr>
        <w:t>Revision Roadmap</w:t>
      </w:r>
    </w:p>
    <w:p w14:paraId="399B6FC2" w14:textId="77777777" w:rsidR="00643E84" w:rsidRDefault="00000000">
      <w:pPr>
        <w:spacing w:after="40"/>
        <w:jc w:val="center"/>
      </w:pPr>
      <w:r>
        <w:rPr>
          <w:color w:val="2E86C1"/>
          <w:sz w:val="28"/>
          <w:szCs w:val="28"/>
        </w:rPr>
        <w:t>PACMAD Rhizome Proteomics Manuscript</w:t>
      </w:r>
    </w:p>
    <w:p w14:paraId="399B6FC3" w14:textId="77777777" w:rsidR="00643E84" w:rsidRDefault="00000000">
      <w:pPr>
        <w:spacing w:after="40"/>
        <w:jc w:val="center"/>
      </w:pPr>
      <w:r>
        <w:rPr>
          <w:i/>
          <w:iCs/>
          <w:color w:val="555555"/>
          <w:sz w:val="22"/>
          <w:szCs w:val="22"/>
        </w:rPr>
        <w:t>Target Journal: Functional Ecology (BES / Wiley)</w:t>
      </w:r>
    </w:p>
    <w:p w14:paraId="399B6FC4" w14:textId="77777777" w:rsidR="00643E84" w:rsidRDefault="00000000">
      <w:pPr>
        <w:spacing w:after="300"/>
        <w:jc w:val="center"/>
      </w:pPr>
      <w:r>
        <w:rPr>
          <w:color w:val="888888"/>
        </w:rPr>
        <w:t>Prepared: February 2026</w:t>
      </w:r>
    </w:p>
    <w:p w14:paraId="399B6FC5" w14:textId="77777777" w:rsidR="00643E84" w:rsidRDefault="00643E84">
      <w:pPr>
        <w:pBdr>
          <w:bottom w:val="single" w:sz="6" w:space="1" w:color="2E86C1"/>
        </w:pBdr>
        <w:spacing w:after="300"/>
      </w:pPr>
    </w:p>
    <w:p w14:paraId="399B6FC6" w14:textId="77777777" w:rsidR="00643E84" w:rsidRDefault="00000000">
      <w:pPr>
        <w:pStyle w:val="Heading1"/>
      </w:pPr>
      <w:r>
        <w:t>Executive Summary</w:t>
      </w:r>
    </w:p>
    <w:p w14:paraId="399B6FC7" w14:textId="77777777" w:rsidR="00643E84" w:rsidRDefault="00000000">
      <w:pPr>
        <w:spacing w:after="120"/>
      </w:pPr>
      <w:r>
        <w:t xml:space="preserve">This document provides a systematic revision strategy for resubmitting the manuscript </w:t>
      </w:r>
      <w:r>
        <w:rPr>
          <w:i/>
          <w:iCs/>
        </w:rPr>
        <w:t>“Constrained evolution of a core winter proteome across independently cold-adapted PACMAD grasses”</w:t>
      </w:r>
      <w:r>
        <w:t xml:space="preserve"> to </w:t>
      </w:r>
      <w:r>
        <w:rPr>
          <w:i/>
          <w:iCs/>
        </w:rPr>
        <w:t>Briefings in Functional Genomics</w:t>
      </w:r>
      <w:r>
        <w:t>. The strategy is built around the QED technical review, which identified 10 discrete gaps across three main claims. Our approach is governed by three principles:</w:t>
      </w:r>
    </w:p>
    <w:p w14:paraId="399B6FC8" w14:textId="77777777" w:rsidR="00643E84" w:rsidRDefault="00000000">
      <w:pPr>
        <w:spacing w:after="120"/>
      </w:pPr>
      <w:r>
        <w:rPr>
          <w:b/>
          <w:bCs/>
        </w:rPr>
        <w:t xml:space="preserve">1. Option 1 Rule: </w:t>
      </w:r>
      <w:r>
        <w:t>We prioritize computational re-analysis and textual reframing. No new wet-lab experiments (no LT</w:t>
      </w:r>
      <w:r>
        <w:rPr>
          <w:vertAlign w:val="subscript"/>
        </w:rPr>
        <w:t>50</w:t>
      </w:r>
      <w:r>
        <w:t xml:space="preserve"> curves, no new TMT batches).</w:t>
      </w:r>
    </w:p>
    <w:p w14:paraId="399B6FC9" w14:textId="77777777" w:rsidR="00643E84" w:rsidRDefault="00000000">
      <w:pPr>
        <w:spacing w:after="120"/>
      </w:pPr>
      <w:r>
        <w:rPr>
          <w:b/>
          <w:bCs/>
        </w:rPr>
        <w:t xml:space="preserve">2. Claim Reframing: </w:t>
      </w:r>
      <w:r>
        <w:t>We pivot from causal language (“governed by”) to “candidate mechanism” language (“consistent with”) to account for the lack of direct survival phenotypes.</w:t>
      </w:r>
    </w:p>
    <w:p w14:paraId="399B6FCA" w14:textId="77777777" w:rsidR="00643E84" w:rsidRDefault="00000000">
      <w:pPr>
        <w:spacing w:after="120"/>
      </w:pPr>
      <w:r>
        <w:rPr>
          <w:b/>
          <w:bCs/>
        </w:rPr>
        <w:t xml:space="preserve">3. Proactive Strengthening: </w:t>
      </w:r>
      <w:r>
        <w:t>Every gap identified in the review is triaged into Textual Edit (A), Computational Re-analysis (B), or Acknowledged Omission (C), forming a pre-submission checklist.</w:t>
      </w:r>
    </w:p>
    <w:p w14:paraId="399B6FCB" w14:textId="77777777" w:rsidR="00643E84" w:rsidRDefault="00000000">
      <w:pPr>
        <w:spacing w:after="120"/>
      </w:pPr>
      <w:r>
        <w:rPr>
          <w:b/>
          <w:bCs/>
        </w:rPr>
        <w:t xml:space="preserve">Triage summary: </w:t>
      </w:r>
      <w:r>
        <w:t>4 gaps resolved by textual edits (A), 3 by computational re-analysis (B), and 3 acknowledged as known limitations (C). No gap requires new wet-lab data.</w:t>
      </w:r>
    </w:p>
    <w:p w14:paraId="399B6FCC" w14:textId="77777777" w:rsidR="00643E84" w:rsidRDefault="00000000">
      <w:pPr>
        <w:pBdr>
          <w:top w:val="single" w:sz="2" w:space="4" w:color="E67E22"/>
          <w:bottom w:val="single" w:sz="2" w:space="4" w:color="E67E22"/>
        </w:pBdr>
        <w:spacing w:before="200" w:after="200"/>
      </w:pPr>
      <w:r>
        <w:rPr>
          <w:b/>
          <w:bCs/>
          <w:color w:val="E67E22"/>
        </w:rPr>
        <w:t xml:space="preserve">Functional Ecology formatting notes: </w:t>
      </w:r>
      <w:r>
        <w:t>(i) Abstract must use numbered factual statements, ≤350 words (current MS uses 200-word bullets—we expand). (ii) Double-anonymous peer review: remove all author-identifying language from main text (replace “our previous study” with “a previous study by ref et al.”). (iii) A Replication Statement table is mandatory before the data-analysis description in Methods (scale of inference, scale of treatment, n replicates). (iv) ≤8 keywords in alphabetical order. (v) Separate title page with author details, acknowledgements, and author contributions. (vi) No hard word limit but &gt;7,500 words requires cover-letter justification. (vii) The current MS at ~6,351 words (excl. summary/refs/legends) is comfortably within scope.</w:t>
      </w:r>
    </w:p>
    <w:p w14:paraId="399B6FCD" w14:textId="77777777" w:rsidR="00643E84" w:rsidRDefault="00000000">
      <w:r>
        <w:br w:type="page"/>
      </w:r>
    </w:p>
    <w:p w14:paraId="399B6FCE" w14:textId="77777777" w:rsidR="00643E84" w:rsidRDefault="00000000">
      <w:pPr>
        <w:pStyle w:val="Heading1"/>
      </w:pPr>
      <w:r>
        <w:lastRenderedPageBreak/>
        <w:t>Task 1: Gap Triage Table</w:t>
      </w:r>
    </w:p>
    <w:p w14:paraId="399B6FCF" w14:textId="77777777" w:rsidR="00643E84" w:rsidRDefault="00000000">
      <w:pPr>
        <w:spacing w:after="120"/>
      </w:pPr>
      <w:r>
        <w:t>Each gap from the QED review is categorized below. Color-coded categories indicate the resolution pathway.</w:t>
      </w:r>
    </w:p>
    <w:p w14:paraId="399B6FD0" w14:textId="77777777" w:rsidR="00643E84" w:rsidRDefault="00000000">
      <w:pPr>
        <w:spacing w:after="120"/>
      </w:pPr>
      <w:r>
        <w:rPr>
          <w:b/>
          <w:bCs/>
          <w:color w:val="27AE60"/>
          <w:sz w:val="19"/>
          <w:szCs w:val="19"/>
        </w:rPr>
        <w:t>● A – Textual Edit</w:t>
      </w:r>
      <w:r>
        <w:rPr>
          <w:sz w:val="19"/>
          <w:szCs w:val="19"/>
        </w:rPr>
        <w:t xml:space="preserve">   </w:t>
      </w:r>
      <w:r>
        <w:rPr>
          <w:b/>
          <w:bCs/>
          <w:color w:val="2E86C1"/>
          <w:sz w:val="19"/>
          <w:szCs w:val="19"/>
        </w:rPr>
        <w:t>● B – Computational Re-analysis</w:t>
      </w:r>
      <w:r>
        <w:rPr>
          <w:sz w:val="19"/>
          <w:szCs w:val="19"/>
        </w:rPr>
        <w:t xml:space="preserve">   </w:t>
      </w:r>
      <w:r>
        <w:rPr>
          <w:b/>
          <w:bCs/>
          <w:color w:val="E67E22"/>
          <w:sz w:val="19"/>
          <w:szCs w:val="19"/>
        </w:rPr>
        <w:t>● C – Omission / Limitation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
        <w:gridCol w:w="940"/>
        <w:gridCol w:w="4033"/>
        <w:gridCol w:w="1599"/>
        <w:gridCol w:w="1695"/>
      </w:tblGrid>
      <w:tr w:rsidR="00643E84" w14:paraId="399B6FD6"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6FD1" w14:textId="77777777" w:rsidR="00643E84" w:rsidRDefault="00000000">
            <w:r>
              <w:rPr>
                <w:b/>
                <w:bCs/>
                <w:color w:val="FFFFFF"/>
                <w:sz w:val="19"/>
                <w:szCs w:val="19"/>
              </w:rPr>
              <w:t>Gap ID</w:t>
            </w:r>
          </w:p>
        </w:tc>
        <w:tc>
          <w:tcPr>
            <w:tcW w:w="9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6FD2" w14:textId="77777777" w:rsidR="00643E84" w:rsidRDefault="00000000">
            <w:r>
              <w:rPr>
                <w:b/>
                <w:bCs/>
                <w:color w:val="FFFFFF"/>
                <w:sz w:val="19"/>
                <w:szCs w:val="19"/>
              </w:rPr>
              <w:t>Severity</w:t>
            </w:r>
          </w:p>
        </w:tc>
        <w:tc>
          <w:tcPr>
            <w:tcW w:w="40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6FD3" w14:textId="77777777" w:rsidR="00643E84" w:rsidRDefault="00000000">
            <w:r>
              <w:rPr>
                <w:b/>
                <w:bCs/>
                <w:color w:val="FFFFFF"/>
                <w:sz w:val="19"/>
                <w:szCs w:val="19"/>
              </w:rPr>
              <w:t>Gap 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6FD4" w14:textId="77777777" w:rsidR="00643E84" w:rsidRDefault="00000000">
            <w:r>
              <w:rPr>
                <w:b/>
                <w:bCs/>
                <w:color w:val="FFFFFF"/>
                <w:sz w:val="19"/>
                <w:szCs w:val="19"/>
              </w:rPr>
              <w:t>Category</w:t>
            </w:r>
          </w:p>
        </w:tc>
        <w:tc>
          <w:tcPr>
            <w:tcW w:w="17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6FD5" w14:textId="77777777" w:rsidR="00643E84" w:rsidRDefault="00000000">
            <w:r>
              <w:rPr>
                <w:b/>
                <w:bCs/>
                <w:color w:val="FFFFFF"/>
                <w:sz w:val="19"/>
                <w:szCs w:val="19"/>
              </w:rPr>
              <w:t>Action</w:t>
            </w:r>
          </w:p>
        </w:tc>
      </w:tr>
      <w:tr w:rsidR="00643E84" w14:paraId="399B6FD8"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99B6FD7" w14:textId="77777777" w:rsidR="00643E84" w:rsidRDefault="00000000">
            <w:r>
              <w:rPr>
                <w:b/>
                <w:bCs/>
                <w:color w:val="1B4F72"/>
                <w:sz w:val="19"/>
                <w:szCs w:val="19"/>
              </w:rPr>
              <w:t>Overarching Gaps</w:t>
            </w:r>
          </w:p>
        </w:tc>
      </w:tr>
      <w:tr w:rsidR="00643E84" w14:paraId="399B6FD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D9" w14:textId="77777777" w:rsidR="00643E84" w:rsidRDefault="00000000">
            <w:r>
              <w:rPr>
                <w:b/>
                <w:bCs/>
                <w:sz w:val="18"/>
                <w:szCs w:val="18"/>
              </w:rPr>
              <w:t>Gap 1.0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DA" w14:textId="77777777" w:rsidR="00643E84" w:rsidRDefault="00000000">
            <w:r>
              <w:rPr>
                <w:b/>
                <w:bCs/>
                <w:color w:val="C0392B"/>
                <w:sz w:val="19"/>
                <w:szCs w:val="19"/>
              </w:rPr>
              <w:t>MAJOR</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DB" w14:textId="77777777" w:rsidR="00643E84" w:rsidRDefault="00000000">
            <w:r>
              <w:rPr>
                <w:sz w:val="18"/>
                <w:szCs w:val="18"/>
              </w:rPr>
              <w:t>No matched LT50 phenotypes for sampled clones. Proteome–tolerance link is associative, not causal.</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DC" w14:textId="77777777" w:rsidR="00643E84" w:rsidRDefault="00000000">
            <w:r>
              <w:rPr>
                <w:b/>
                <w:bCs/>
                <w:color w:val="27AE60"/>
                <w:sz w:val="19"/>
                <w:szCs w:val="19"/>
              </w:rPr>
              <w:t>A – Textual Edit</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DD" w14:textId="77777777" w:rsidR="00643E84" w:rsidRDefault="00000000">
            <w:r>
              <w:rPr>
                <w:sz w:val="18"/>
                <w:szCs w:val="18"/>
              </w:rPr>
              <w:t>Reframe all claims as “candidate mechanisms.”</w:t>
            </w:r>
          </w:p>
        </w:tc>
      </w:tr>
      <w:tr w:rsidR="00643E84" w14:paraId="399B6FE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DF" w14:textId="77777777" w:rsidR="00643E84" w:rsidRDefault="00000000">
            <w:r>
              <w:rPr>
                <w:b/>
                <w:bCs/>
                <w:sz w:val="18"/>
                <w:szCs w:val="18"/>
              </w:rPr>
              <w:t>Gap 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E0" w14:textId="77777777" w:rsidR="00643E84" w:rsidRDefault="00000000">
            <w:r>
              <w:rPr>
                <w:b/>
                <w:bCs/>
                <w:color w:val="E67E22"/>
                <w:sz w:val="19"/>
                <w:szCs w:val="19"/>
              </w:rPr>
              <w:t>MINOR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E1" w14:textId="77777777" w:rsidR="00643E84" w:rsidRDefault="00000000">
            <w:r>
              <w:rPr>
                <w:sz w:val="18"/>
                <w:szCs w:val="18"/>
              </w:rPr>
              <w:t>No cross-batch calibration (spike-ins / reference channel) across TMT batches.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E2" w14:textId="77777777" w:rsidR="00643E84" w:rsidRDefault="00000000">
            <w:r>
              <w:rPr>
                <w:b/>
                <w:bCs/>
                <w:color w:val="27AE60"/>
                <w:sz w:val="19"/>
                <w:szCs w:val="19"/>
              </w:rPr>
              <w:t>A – Textual Edit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E3" w14:textId="77777777" w:rsidR="00643E84" w:rsidRDefault="00000000">
            <w:r>
              <w:rPr>
                <w:sz w:val="18"/>
                <w:szCs w:val="18"/>
              </w:rPr>
              <w:t>New Methods paragraph justifying within-batch pairing.</w:t>
            </w:r>
          </w:p>
        </w:tc>
      </w:tr>
      <w:tr w:rsidR="00643E84" w14:paraId="399B6FE6"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99B6FE5" w14:textId="77777777" w:rsidR="00643E84" w:rsidRDefault="00000000">
            <w:r>
              <w:rPr>
                <w:b/>
                <w:bCs/>
                <w:color w:val="1B4F72"/>
                <w:sz w:val="19"/>
                <w:szCs w:val="19"/>
              </w:rPr>
              <w:t>Main Claim 1 – DAP Counts &amp; Seasonal Remodeling</w:t>
            </w:r>
          </w:p>
        </w:tc>
      </w:tr>
      <w:tr w:rsidR="00643E84" w14:paraId="399B6FE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E7" w14:textId="77777777" w:rsidR="00643E84" w:rsidRDefault="00000000">
            <w:r>
              <w:rPr>
                <w:b/>
                <w:bCs/>
                <w:sz w:val="18"/>
                <w:szCs w:val="18"/>
              </w:rPr>
              <w:t>Gap 3.1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E8" w14:textId="77777777" w:rsidR="00643E84" w:rsidRDefault="00000000">
            <w:r>
              <w:rPr>
                <w:b/>
                <w:bCs/>
                <w:color w:val="E67E22"/>
                <w:sz w:val="19"/>
                <w:szCs w:val="19"/>
              </w:rPr>
              <w:t>MINOR</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E9" w14:textId="77777777" w:rsidR="00643E84" w:rsidRDefault="00000000">
            <w:r>
              <w:rPr>
                <w:sz w:val="18"/>
                <w:szCs w:val="18"/>
              </w:rPr>
              <w:t>DAP counts confounded by unequal statistical power across species (replication, proteome depth).</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EA" w14:textId="77777777" w:rsidR="00643E84" w:rsidRDefault="00000000">
            <w:r>
              <w:rPr>
                <w:b/>
                <w:bCs/>
                <w:color w:val="2E86C1"/>
                <w:sz w:val="19"/>
                <w:szCs w:val="19"/>
              </w:rPr>
              <w:t>B – Computational Re-analysis</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EB" w14:textId="77777777" w:rsidR="00643E84" w:rsidRDefault="00000000">
            <w:r>
              <w:rPr>
                <w:sz w:val="18"/>
                <w:szCs w:val="18"/>
              </w:rPr>
              <w:t>Power-equalized DAP proportions; permutation nulls.</w:t>
            </w:r>
          </w:p>
        </w:tc>
      </w:tr>
      <w:tr w:rsidR="00643E84" w14:paraId="399B6FF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ED" w14:textId="77777777" w:rsidR="00643E84" w:rsidRDefault="00000000">
            <w:r>
              <w:rPr>
                <w:b/>
                <w:bCs/>
                <w:sz w:val="18"/>
                <w:szCs w:val="18"/>
              </w:rPr>
              <w:t>Gap 3.2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EE" w14:textId="77777777" w:rsidR="00643E84" w:rsidRDefault="00000000">
            <w:r>
              <w:rPr>
                <w:b/>
                <w:bCs/>
                <w:color w:val="E67E22"/>
                <w:sz w:val="19"/>
                <w:szCs w:val="19"/>
              </w:rPr>
              <w:t>MINOR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EF" w14:textId="77777777" w:rsidR="00643E84" w:rsidRDefault="00000000">
            <w:r>
              <w:rPr>
                <w:sz w:val="18"/>
                <w:szCs w:val="18"/>
              </w:rPr>
              <w:t>Field design confounds cold vs. dormancy/photoperiod effects.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F0" w14:textId="77777777" w:rsidR="00643E84" w:rsidRDefault="00000000">
            <w:r>
              <w:rPr>
                <w:b/>
                <w:bCs/>
                <w:color w:val="27AE60"/>
                <w:sz w:val="19"/>
                <w:szCs w:val="19"/>
              </w:rPr>
              <w:t>A – Textual Edit</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F1" w14:textId="77777777" w:rsidR="00643E84" w:rsidRDefault="00000000">
            <w:r>
              <w:rPr>
                <w:sz w:val="18"/>
                <w:szCs w:val="18"/>
              </w:rPr>
              <w:t>Cite existing RNA-seq as independent cold evidence; add limitation.</w:t>
            </w:r>
          </w:p>
        </w:tc>
      </w:tr>
      <w:tr w:rsidR="00643E84" w14:paraId="399B6FF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F3" w14:textId="77777777" w:rsidR="00643E84" w:rsidRDefault="00000000">
            <w:r>
              <w:rPr>
                <w:b/>
                <w:bCs/>
                <w:sz w:val="18"/>
                <w:szCs w:val="18"/>
              </w:rPr>
              <w:t>Gap 3.3.1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F4" w14:textId="77777777" w:rsidR="00643E84" w:rsidRDefault="00000000">
            <w:r>
              <w:rPr>
                <w:b/>
                <w:bCs/>
                <w:color w:val="E67E22"/>
                <w:sz w:val="19"/>
                <w:szCs w:val="19"/>
              </w:rPr>
              <w:t>MINOR</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F5" w14:textId="77777777" w:rsidR="00643E84" w:rsidRDefault="00000000">
            <w:r>
              <w:rPr>
                <w:sz w:val="18"/>
                <w:szCs w:val="18"/>
              </w:rPr>
              <w:t>Uneven proteome coverage may mask other universal orthologs beyond LEA3.</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F6" w14:textId="77777777" w:rsidR="00643E84" w:rsidRDefault="00000000">
            <w:r>
              <w:rPr>
                <w:b/>
                <w:bCs/>
                <w:color w:val="2E86C1"/>
                <w:sz w:val="19"/>
                <w:szCs w:val="19"/>
              </w:rPr>
              <w:t>B – Computational Re-analysis</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6FF7" w14:textId="77777777" w:rsidR="00643E84" w:rsidRDefault="00000000">
            <w:r>
              <w:rPr>
                <w:sz w:val="18"/>
                <w:szCs w:val="18"/>
              </w:rPr>
              <w:t>Rarefaction analysis + depth-equalized bootstrap of top winter lists.</w:t>
            </w:r>
          </w:p>
        </w:tc>
      </w:tr>
      <w:tr w:rsidR="00643E84" w14:paraId="399B6FFA"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99B6FF9" w14:textId="77777777" w:rsidR="00643E84" w:rsidRDefault="00000000">
            <w:r>
              <w:rPr>
                <w:b/>
                <w:bCs/>
                <w:color w:val="1B4F72"/>
                <w:sz w:val="19"/>
                <w:szCs w:val="19"/>
              </w:rPr>
              <w:t>Main Claim 2 – Evolutionary Constraint on Response Magnitude</w:t>
            </w:r>
          </w:p>
        </w:tc>
      </w:tr>
      <w:tr w:rsidR="00643E84" w14:paraId="399B700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FB" w14:textId="77777777" w:rsidR="00643E84" w:rsidRDefault="00000000">
            <w:r>
              <w:rPr>
                <w:b/>
                <w:bCs/>
                <w:sz w:val="18"/>
                <w:szCs w:val="18"/>
              </w:rPr>
              <w:t>Gap 4.1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FC" w14:textId="77777777" w:rsidR="00643E84" w:rsidRDefault="00000000">
            <w:r>
              <w:rPr>
                <w:b/>
                <w:bCs/>
                <w:color w:val="C0392B"/>
                <w:sz w:val="19"/>
                <w:szCs w:val="19"/>
              </w:rPr>
              <w:t>MAJOR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FD" w14:textId="77777777" w:rsidR="00643E84" w:rsidRDefault="00000000">
            <w:r>
              <w:rPr>
                <w:sz w:val="18"/>
                <w:szCs w:val="18"/>
              </w:rPr>
              <w:t>Correlation contrast between shared DAPs and background is unmatched for effect size/detectability.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FE" w14:textId="77777777" w:rsidR="00643E84" w:rsidRDefault="00000000">
            <w:r>
              <w:rPr>
                <w:b/>
                <w:bCs/>
                <w:color w:val="2E86C1"/>
                <w:sz w:val="19"/>
                <w:szCs w:val="19"/>
              </w:rPr>
              <w:t>B – Computational Re-analysis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6FFF" w14:textId="77777777" w:rsidR="00643E84" w:rsidRDefault="00000000">
            <w:r>
              <w:rPr>
                <w:sz w:val="18"/>
                <w:szCs w:val="18"/>
              </w:rPr>
              <w:t>Matched resampling on |log2FC| bins + detectability.</w:t>
            </w:r>
          </w:p>
        </w:tc>
      </w:tr>
      <w:tr w:rsidR="00643E84" w14:paraId="399B700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01" w14:textId="77777777" w:rsidR="00643E84" w:rsidRDefault="00000000">
            <w:r>
              <w:rPr>
                <w:b/>
                <w:bCs/>
                <w:sz w:val="18"/>
                <w:szCs w:val="18"/>
              </w:rPr>
              <w:t>Gap 4.2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02" w14:textId="77777777" w:rsidR="00643E84" w:rsidRDefault="00000000">
            <w:r>
              <w:rPr>
                <w:b/>
                <w:bCs/>
                <w:color w:val="E67E22"/>
                <w:sz w:val="19"/>
                <w:szCs w:val="19"/>
              </w:rPr>
              <w:t>MINOR</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03" w14:textId="77777777" w:rsidR="00643E84" w:rsidRDefault="00000000">
            <w:r>
              <w:rPr>
                <w:sz w:val="18"/>
                <w:szCs w:val="18"/>
              </w:rPr>
              <w:t>No cold-sensitive controls or tolerance calibration across species.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04" w14:textId="77777777" w:rsidR="00643E84" w:rsidRDefault="00000000">
            <w:r>
              <w:rPr>
                <w:b/>
                <w:bCs/>
                <w:color w:val="E67E22"/>
                <w:sz w:val="19"/>
                <w:szCs w:val="19"/>
              </w:rPr>
              <w:t>C – Omission / Limitation</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05" w14:textId="77777777" w:rsidR="00643E84" w:rsidRDefault="00000000">
            <w:r>
              <w:rPr>
                <w:sz w:val="18"/>
                <w:szCs w:val="18"/>
              </w:rPr>
              <w:t>Acknowledge as limitation; note enrichment for stress functions.</w:t>
            </w:r>
          </w:p>
        </w:tc>
      </w:tr>
      <w:tr w:rsidR="00643E84" w14:paraId="399B700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07" w14:textId="77777777" w:rsidR="00643E84" w:rsidRDefault="00000000">
            <w:r>
              <w:rPr>
                <w:b/>
                <w:bCs/>
                <w:sz w:val="18"/>
                <w:szCs w:val="18"/>
              </w:rPr>
              <w:t>Gap 4.3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08" w14:textId="77777777" w:rsidR="00643E84" w:rsidRDefault="00000000">
            <w:r>
              <w:rPr>
                <w:b/>
                <w:bCs/>
                <w:color w:val="C0392B"/>
                <w:sz w:val="19"/>
                <w:szCs w:val="19"/>
              </w:rPr>
              <w:t>MAJOR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09" w14:textId="77777777" w:rsidR="00643E84" w:rsidRDefault="00000000">
            <w:r>
              <w:rPr>
                <w:sz w:val="18"/>
                <w:szCs w:val="18"/>
              </w:rPr>
              <w:t>No phylogenetic control in cross-species correlation analysis.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0A" w14:textId="77777777" w:rsidR="00643E84" w:rsidRDefault="00000000">
            <w:r>
              <w:rPr>
                <w:b/>
                <w:bCs/>
                <w:color w:val="2E86C1"/>
                <w:sz w:val="19"/>
                <w:szCs w:val="19"/>
              </w:rPr>
              <w:t>B – Computational Re-analysis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0B" w14:textId="77777777" w:rsidR="00643E84" w:rsidRDefault="00000000">
            <w:r>
              <w:rPr>
                <w:sz w:val="18"/>
                <w:szCs w:val="18"/>
              </w:rPr>
              <w:t>PGLS / phylogenetic independent contrasts (see Task 4).</w:t>
            </w:r>
          </w:p>
        </w:tc>
      </w:tr>
      <w:tr w:rsidR="00643E84" w14:paraId="399B700E"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D6EAF8"/>
            <w:tcMar>
              <w:top w:w="60" w:type="dxa"/>
              <w:left w:w="100" w:type="dxa"/>
              <w:bottom w:w="60" w:type="dxa"/>
              <w:right w:w="100" w:type="dxa"/>
            </w:tcMar>
          </w:tcPr>
          <w:p w14:paraId="399B700D" w14:textId="77777777" w:rsidR="00643E84" w:rsidRDefault="00000000">
            <w:r>
              <w:rPr>
                <w:b/>
                <w:bCs/>
                <w:color w:val="1B4F72"/>
                <w:sz w:val="19"/>
                <w:szCs w:val="19"/>
              </w:rPr>
              <w:t>Main Claim 3 – LEA3 Structural Divergence in Maize</w:t>
            </w:r>
          </w:p>
        </w:tc>
      </w:tr>
      <w:tr w:rsidR="00643E84" w14:paraId="399B701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0F" w14:textId="77777777" w:rsidR="00643E84" w:rsidRDefault="00000000">
            <w:r>
              <w:rPr>
                <w:b/>
                <w:bCs/>
                <w:sz w:val="18"/>
                <w:szCs w:val="18"/>
              </w:rPr>
              <w:t>Gap 5.1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10" w14:textId="77777777" w:rsidR="00643E84" w:rsidRDefault="00000000">
            <w:r>
              <w:rPr>
                <w:b/>
                <w:bCs/>
                <w:color w:val="E67E22"/>
                <w:sz w:val="19"/>
                <w:szCs w:val="19"/>
              </w:rPr>
              <w:t>MINOR</w:t>
            </w:r>
          </w:p>
        </w:tc>
        <w:tc>
          <w:tcPr>
            <w:tcW w:w="40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11" w14:textId="77777777" w:rsidR="00643E84" w:rsidRDefault="00000000">
            <w:r>
              <w:rPr>
                <w:sz w:val="18"/>
                <w:szCs w:val="18"/>
              </w:rPr>
              <w:t>No functional assay of LEA3 cryoprotective activity (LDH freeze–thaw, liposome leakage).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12" w14:textId="77777777" w:rsidR="00643E84" w:rsidRDefault="00000000">
            <w:r>
              <w:rPr>
                <w:b/>
                <w:bCs/>
                <w:color w:val="E67E22"/>
                <w:sz w:val="19"/>
                <w:szCs w:val="19"/>
              </w:rPr>
              <w:t>C – Omission / Limitation</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B7013" w14:textId="77777777" w:rsidR="00643E84" w:rsidRDefault="00000000">
            <w:r>
              <w:rPr>
                <w:sz w:val="18"/>
                <w:szCs w:val="18"/>
              </w:rPr>
              <w:t>Acknowledge; frame as “mechanistic hypothesis.”</w:t>
            </w:r>
          </w:p>
        </w:tc>
      </w:tr>
      <w:tr w:rsidR="00643E84" w14:paraId="399B701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15" w14:textId="77777777" w:rsidR="00643E84" w:rsidRDefault="00000000">
            <w:r>
              <w:rPr>
                <w:b/>
                <w:bCs/>
                <w:sz w:val="18"/>
                <w:szCs w:val="18"/>
              </w:rPr>
              <w:t>Gap 5.2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16" w14:textId="77777777" w:rsidR="00643E84" w:rsidRDefault="00000000">
            <w:r>
              <w:rPr>
                <w:b/>
                <w:bCs/>
                <w:color w:val="E67E22"/>
                <w:sz w:val="19"/>
                <w:szCs w:val="19"/>
              </w:rPr>
              <w:t>MINOR</w:t>
            </w:r>
          </w:p>
        </w:tc>
        <w:tc>
          <w:tcPr>
            <w:tcW w:w="4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17" w14:textId="77777777" w:rsidR="00643E84" w:rsidRDefault="00000000">
            <w:r>
              <w:rPr>
                <w:sz w:val="18"/>
                <w:szCs w:val="18"/>
              </w:rPr>
              <w:t>AlphaFold3 models lack confidence metrics (pLDDT, ipTM) and cross-predictor benchmarking.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18" w14:textId="77777777" w:rsidR="00643E84" w:rsidRDefault="00000000">
            <w:r>
              <w:rPr>
                <w:b/>
                <w:bCs/>
                <w:color w:val="E67E22"/>
                <w:sz w:val="19"/>
                <w:szCs w:val="19"/>
              </w:rPr>
              <w:t>C – Omission / Limitation</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19" w14:textId="77777777" w:rsidR="00643E84" w:rsidRDefault="00000000">
            <w:r>
              <w:rPr>
                <w:sz w:val="18"/>
                <w:szCs w:val="18"/>
              </w:rPr>
              <w:t xml:space="preserve">Report pLDDT/ipTM; add ESMFold </w:t>
            </w:r>
            <w:r>
              <w:rPr>
                <w:sz w:val="18"/>
                <w:szCs w:val="18"/>
              </w:rPr>
              <w:lastRenderedPageBreak/>
              <w:t>comparison in Supplement.</w:t>
            </w:r>
          </w:p>
        </w:tc>
      </w:tr>
    </w:tbl>
    <w:p w14:paraId="399B701B" w14:textId="77777777" w:rsidR="00643E84" w:rsidRDefault="00643E84">
      <w:pPr>
        <w:spacing w:after="100"/>
      </w:pPr>
    </w:p>
    <w:p w14:paraId="399B701C" w14:textId="77777777" w:rsidR="00643E84" w:rsidRDefault="00000000">
      <w:pPr>
        <w:spacing w:after="120"/>
      </w:pPr>
      <w:r>
        <w:rPr>
          <w:b/>
          <w:bCs/>
        </w:rPr>
        <w:t xml:space="preserve">Key: </w:t>
      </w:r>
      <w:r>
        <w:t>Categories A (4 gaps) require prose changes only. Categories B (3 gaps) require computational work on existing data. Categories C (3 gaps) are acknowledged as known limitations with no feasible in-scope fix.</w:t>
      </w:r>
    </w:p>
    <w:p w14:paraId="399B701D" w14:textId="77777777" w:rsidR="00643E84" w:rsidRDefault="00000000">
      <w:r>
        <w:br w:type="page"/>
      </w:r>
    </w:p>
    <w:p w14:paraId="399B701E" w14:textId="77777777" w:rsidR="00643E84" w:rsidRDefault="00000000">
      <w:pPr>
        <w:pStyle w:val="Heading1"/>
      </w:pPr>
      <w:r>
        <w:lastRenderedPageBreak/>
        <w:t>Task 2: Narrative Pivot – Candidate Mechanism Reframing</w:t>
      </w:r>
    </w:p>
    <w:p w14:paraId="399B701F" w14:textId="77777777" w:rsidR="00643E84" w:rsidRDefault="00000000">
      <w:pPr>
        <w:pStyle w:val="Heading2"/>
        <w:spacing w:before="300" w:after="200"/>
      </w:pPr>
      <w:r>
        <w:t>2.1 Revised Title</w:t>
      </w:r>
    </w:p>
    <w:p w14:paraId="399B7020" w14:textId="77777777" w:rsidR="00643E84" w:rsidRDefault="00000000">
      <w:pPr>
        <w:spacing w:after="120"/>
      </w:pPr>
      <w:r>
        <w:rPr>
          <w:b/>
          <w:bCs/>
        </w:rPr>
        <w:t xml:space="preserve">Original: </w:t>
      </w:r>
      <w:r>
        <w:rPr>
          <w:i/>
          <w:iCs/>
        </w:rPr>
        <w:t>“Constrained evolution of a core winter proteome across independently cold-adapted PACMAD grasses”</w:t>
      </w:r>
    </w:p>
    <w:p w14:paraId="399B7021" w14:textId="77777777" w:rsidR="00643E84" w:rsidRDefault="00000000">
      <w:pPr>
        <w:spacing w:after="200"/>
      </w:pPr>
      <w:r>
        <w:rPr>
          <w:b/>
          <w:bCs/>
        </w:rPr>
        <w:t xml:space="preserve">Revised: </w:t>
      </w:r>
      <w:r>
        <w:rPr>
          <w:i/>
          <w:iCs/>
        </w:rPr>
        <w:t>“Candidate protective proteome conserved across independently cold-adapted PACMAD grass rhizomes”</w:t>
      </w:r>
    </w:p>
    <w:p w14:paraId="399B7022" w14:textId="77777777" w:rsidR="00643E84" w:rsidRDefault="00000000">
      <w:pPr>
        <w:spacing w:after="120"/>
      </w:pPr>
      <w:r>
        <w:t>Rationale: Removing “constrained evolution” avoids a causal evolutionary claim that requires phylogenetic controls (Gap 4.3). “Candidate protective proteome” signals mechanistic hypothesis rather than established causation, consistent with the absence of matched tolerance phenotypes (Gap 1.0).</w:t>
      </w:r>
    </w:p>
    <w:p w14:paraId="399B7023" w14:textId="77777777" w:rsidR="00643E84" w:rsidRDefault="00000000">
      <w:pPr>
        <w:pStyle w:val="Heading2"/>
        <w:spacing w:before="300" w:after="200"/>
      </w:pPr>
      <w:r>
        <w:t>2.2 Revised Abstract (Numbered format per Functional Ecology style, ≤350 words)</w:t>
      </w:r>
    </w:p>
    <w:p w14:paraId="399B7024" w14:textId="77777777" w:rsidR="00643E84" w:rsidRDefault="00000000">
      <w:pPr>
        <w:spacing w:after="120"/>
      </w:pPr>
      <w:r>
        <w:rPr>
          <w:i/>
          <w:iCs/>
          <w:color w:val="555555"/>
          <w:sz w:val="19"/>
          <w:szCs w:val="19"/>
        </w:rPr>
        <w:t>Functional Ecology requires abstracts as numbered factual statements. The original MS used a 200-word bulleted summary; below we expand to ~300 words using the numbered format, accommodating the more conservative framing.</w:t>
      </w:r>
    </w:p>
    <w:p w14:paraId="399B7025" w14:textId="77777777" w:rsidR="00643E84" w:rsidRDefault="00000000">
      <w:pPr>
        <w:spacing w:after="120"/>
      </w:pPr>
      <w:r>
        <w:rPr>
          <w:b/>
          <w:bCs/>
        </w:rPr>
        <w:t xml:space="preserve">1. </w:t>
      </w:r>
      <w:r>
        <w:t>Grasses in the PACMAD clade independently colonized cold environments from warm-climate ancestors, but whether their molecular responses to freezing reflect shared ancestral solutions or lineage-specific innovations remains unknown. We used comparative proteomics to test whether protein-level cold responses show stronger cross-species conservation than previously observed at the transcript level.</w:t>
      </w:r>
    </w:p>
    <w:p w14:paraId="399B7026" w14:textId="77777777" w:rsidR="00643E84" w:rsidRDefault="00000000">
      <w:pPr>
        <w:spacing w:after="120"/>
      </w:pPr>
      <w:r>
        <w:rPr>
          <w:b/>
          <w:bCs/>
        </w:rPr>
        <w:t xml:space="preserve">2. </w:t>
      </w:r>
      <w:r>
        <w:t>We quantified seasonal rhizome proteomes (winter vs. summer) from five PACMAD species grown in a common garden exposed to sustained sub-zero temperatures (lows reaching −16°C). Differentially abundant proteins (DAPs) were identified within species, and fold-change magnitudes were compared across species using orthogroup-based Spearman rank correlations of within-batch log</w:t>
      </w:r>
      <w:r>
        <w:rPr>
          <w:vertAlign w:val="subscript"/>
        </w:rPr>
        <w:t>2</w:t>
      </w:r>
      <w:r>
        <w:t xml:space="preserve"> ratios. LEA3 protein structure was examined through hydropathy profiling and motif analysis.</w:t>
      </w:r>
    </w:p>
    <w:p w14:paraId="399B7027" w14:textId="77777777" w:rsidR="00643E84" w:rsidRDefault="00000000">
      <w:pPr>
        <w:spacing w:after="120"/>
      </w:pPr>
      <w:r>
        <w:rPr>
          <w:b/>
          <w:bCs/>
        </w:rPr>
        <w:t xml:space="preserve">3. </w:t>
      </w:r>
      <w:r>
        <w:t>After total-peptide-amount normalization within co-batched winter/summer TMT plexes, shared cold-responsive orthogroups exhibited higher cross-species fold-change correlation (ρ = 0.80) than background proteins (ρ = 0.45; P = 1.1 × 10</w:t>
      </w:r>
      <w:r>
        <w:rPr>
          <w:vertAlign w:val="superscript"/>
        </w:rPr>
        <w:t>–5</w:t>
      </w:r>
      <w:r>
        <w:t>). Apparent differences in DAP counts among species may partly reflect unequal statistical power. LEA3 was the only ortholog elevated across all five species; cold-tolerant species contained more tandem 11-mer repeats than maize, and two species accumulated multiple LEA3 paralogs.</w:t>
      </w:r>
    </w:p>
    <w:p w14:paraId="399B7028" w14:textId="77777777" w:rsidR="00643E84" w:rsidRDefault="00000000">
      <w:pPr>
        <w:spacing w:after="120"/>
      </w:pPr>
      <w:r>
        <w:rPr>
          <w:b/>
          <w:bCs/>
        </w:rPr>
        <w:t xml:space="preserve">4. </w:t>
      </w:r>
      <w:r>
        <w:t>These patterns are consistent with retention of an ancestral protective capacity that constrains protein-level response magnitude across independently derived cold-tolerant lineages, although confirming evolutionary constraint will require phylogenetic controls and environment-aware null models. Structural divergence of the maize LEA3 variant provides a candidate mechanistic explanation for why transcriptional induction alone may be insufficient for cryoprotection; direct functional assays are needed to test this prediction.</w:t>
      </w:r>
    </w:p>
    <w:p w14:paraId="399B7029" w14:textId="77777777" w:rsidR="00643E84" w:rsidRDefault="00000000">
      <w:pPr>
        <w:spacing w:after="120"/>
      </w:pPr>
      <w:r>
        <w:rPr>
          <w:i/>
          <w:iCs/>
          <w:color w:val="555555"/>
          <w:sz w:val="19"/>
          <w:szCs w:val="19"/>
        </w:rPr>
        <w:t>Note: Functional Ecology encourages a second abstract in the language of the country where the research was conducted. Since field work was in Iowa, USA, this is not applicable; however, authors may optionally provide a second abstract in another language.</w:t>
      </w:r>
    </w:p>
    <w:p w14:paraId="399B702A" w14:textId="77777777" w:rsidR="00643E84" w:rsidRDefault="00000000">
      <w:pPr>
        <w:spacing w:after="120"/>
      </w:pPr>
      <w:r>
        <w:rPr>
          <w:b/>
          <w:bCs/>
          <w:color w:val="1B4F72"/>
        </w:rPr>
        <w:t>Revised Keywords (≤8, alphabetical per Functional Ecology):</w:t>
      </w:r>
    </w:p>
    <w:p w14:paraId="399B702B" w14:textId="77777777" w:rsidR="00643E84" w:rsidRDefault="00000000">
      <w:pPr>
        <w:spacing w:after="120"/>
      </w:pPr>
      <w:r>
        <w:rPr>
          <w:i/>
          <w:iCs/>
        </w:rPr>
        <w:t>Cold acclimation, Comparative proteomics, Evolutionary constraint, Freezing tolerance, LEA proteins, PACMAD grasses, Rhizome, Seasonal proteome</w:t>
      </w:r>
    </w:p>
    <w:p w14:paraId="399B702C" w14:textId="77777777" w:rsidR="00643E84" w:rsidRDefault="00000000">
      <w:pPr>
        <w:spacing w:after="120"/>
      </w:pPr>
      <w:r>
        <w:rPr>
          <w:sz w:val="19"/>
          <w:szCs w:val="19"/>
        </w:rPr>
        <w:t>Change from original: “Constrained evolution” → “Evolutionary constraint” (noun form); added “Comparative proteomics” and “Seasonal proteome” to aid discoverability; dropped “Tripsacum” (taxon-specific, less broadly searchable). The current MS listed 8 keywords, matching Functional Ecology’s maximum.</w:t>
      </w:r>
    </w:p>
    <w:p w14:paraId="399B702D" w14:textId="77777777" w:rsidR="00643E84" w:rsidRDefault="00000000">
      <w:pPr>
        <w:pStyle w:val="Heading2"/>
        <w:spacing w:before="300" w:after="200"/>
      </w:pPr>
      <w:r>
        <w:lastRenderedPageBreak/>
        <w:t>2.3 Revised Main Claims</w:t>
      </w:r>
    </w:p>
    <w:p w14:paraId="399B702E" w14:textId="77777777" w:rsidR="00643E84" w:rsidRDefault="00000000">
      <w:pPr>
        <w:spacing w:after="120"/>
      </w:pPr>
      <w:r>
        <w:rPr>
          <w:b/>
          <w:bCs/>
          <w:color w:val="1B4F72"/>
        </w:rPr>
        <w:t>Main Claim 1: DAP Counts and Seasonal Remodeling</w:t>
      </w:r>
    </w:p>
    <w:p w14:paraId="399B702F" w14:textId="77777777" w:rsidR="00643E84" w:rsidRDefault="00000000">
      <w:pPr>
        <w:spacing w:after="120"/>
      </w:pPr>
      <w:r>
        <w:rPr>
          <w:b/>
          <w:bCs/>
        </w:rPr>
        <w:t xml:space="preserve">Original: </w:t>
      </w:r>
      <w:r>
        <w:rPr>
          <w:i/>
          <w:iCs/>
        </w:rPr>
        <w:t>“…species show distinct winter and summer protein accumulation patterns with species-specific numbers of differentially abundant proteins.”</w:t>
      </w:r>
    </w:p>
    <w:p w14:paraId="399B7030" w14:textId="77777777" w:rsidR="00643E84" w:rsidRDefault="00000000">
      <w:pPr>
        <w:spacing w:after="120"/>
      </w:pPr>
      <w:r>
        <w:rPr>
          <w:b/>
          <w:bCs/>
        </w:rPr>
        <w:t xml:space="preserve">Revised: </w:t>
      </w:r>
      <w:r>
        <w:rPr>
          <w:i/>
          <w:iCs/>
        </w:rPr>
        <w:t>“All five species display seasonally distinct rhizome proteomes; apparent differences in DAP counts among species may partly reflect unequal statistical power (proteome depth and replication) and should therefore be interpreted as order-of-magnitude estimates rather than precise cross-species comparisons.”</w:t>
      </w:r>
    </w:p>
    <w:p w14:paraId="399B7031" w14:textId="77777777" w:rsidR="00643E84" w:rsidRDefault="00000000">
      <w:pPr>
        <w:spacing w:after="120"/>
      </w:pPr>
      <w:r>
        <w:t>This edit addresses Gap 3.1 directly and pre-empts reviewer concern about count-based comparisons.</w:t>
      </w:r>
    </w:p>
    <w:p w14:paraId="399B7032" w14:textId="77777777" w:rsidR="00643E84" w:rsidRDefault="00000000">
      <w:pPr>
        <w:spacing w:after="120"/>
      </w:pPr>
      <w:r>
        <w:rPr>
          <w:b/>
          <w:bCs/>
          <w:color w:val="1B4F72"/>
        </w:rPr>
        <w:t>Main Claim 2: Evolutionary Constraint on Response Magnitude</w:t>
      </w:r>
    </w:p>
    <w:p w14:paraId="399B7033" w14:textId="77777777" w:rsidR="00643E84" w:rsidRDefault="00000000">
      <w:pPr>
        <w:spacing w:after="120"/>
      </w:pPr>
      <w:r>
        <w:rPr>
          <w:b/>
          <w:bCs/>
        </w:rPr>
        <w:t xml:space="preserve">Original: </w:t>
      </w:r>
      <w:r>
        <w:rPr>
          <w:i/>
          <w:iCs/>
        </w:rPr>
        <w:t>“This pattern—tight constraint on response dynamics but flexibility in baseline levels—suggests that independent cold adaptations are governed by conserved regulation of a core set of protective proteins.”</w:t>
      </w:r>
    </w:p>
    <w:p w14:paraId="399B7034" w14:textId="77777777" w:rsidR="00643E84" w:rsidRDefault="00000000">
      <w:pPr>
        <w:spacing w:after="120"/>
      </w:pPr>
      <w:r>
        <w:rPr>
          <w:b/>
          <w:bCs/>
        </w:rPr>
        <w:t xml:space="preserve">Revised: </w:t>
      </w:r>
      <w:r>
        <w:rPr>
          <w:i/>
          <w:iCs/>
        </w:rPr>
        <w:t>“This pattern—higher fold-change concordance among shared DAPs relative to magnitude- and detectability-matched background sets—is consistent with conserved regulation of a core protective set, although confirming evolutionary constraint will require phylogenetic controls and environment-aware null models.”</w:t>
      </w:r>
    </w:p>
    <w:p w14:paraId="399B7035" w14:textId="77777777" w:rsidR="00643E84" w:rsidRDefault="00000000">
      <w:pPr>
        <w:spacing w:after="120"/>
      </w:pPr>
      <w:r>
        <w:t>This edit simultaneously addresses Gaps 4.1 (magnitude matching) and 4.3 (phylogenetic controls) while preserving the core finding.</w:t>
      </w:r>
    </w:p>
    <w:p w14:paraId="399B7036" w14:textId="77777777" w:rsidR="00643E84" w:rsidRDefault="00000000">
      <w:pPr>
        <w:spacing w:after="120"/>
      </w:pPr>
      <w:r>
        <w:rPr>
          <w:b/>
          <w:bCs/>
          <w:color w:val="1B4F72"/>
        </w:rPr>
        <w:t>Main Claim 3: LEA3 Structural Divergence in Maize</w:t>
      </w:r>
    </w:p>
    <w:p w14:paraId="399B7037" w14:textId="77777777" w:rsidR="00643E84" w:rsidRDefault="00000000">
      <w:pPr>
        <w:spacing w:after="120"/>
      </w:pPr>
      <w:r>
        <w:rPr>
          <w:b/>
          <w:bCs/>
        </w:rPr>
        <w:t xml:space="preserve">Original: </w:t>
      </w:r>
      <w:r>
        <w:rPr>
          <w:i/>
          <w:iCs/>
        </w:rPr>
        <w:t>“Structural divergence of LEA3 in maize suggests that transcriptional induction alone does not ensure freezing tolerance; functional protection likely requires intact motif architecture.”</w:t>
      </w:r>
    </w:p>
    <w:p w14:paraId="399B7038" w14:textId="77777777" w:rsidR="00643E84" w:rsidRDefault="00000000">
      <w:pPr>
        <w:spacing w:after="120"/>
      </w:pPr>
      <w:r>
        <w:rPr>
          <w:b/>
          <w:bCs/>
        </w:rPr>
        <w:t xml:space="preserve">Revised: </w:t>
      </w:r>
      <w:r>
        <w:rPr>
          <w:i/>
          <w:iCs/>
        </w:rPr>
        <w:t>“Structural divergence of the maize LEA3 variant is consistent with the hypothesis that transcriptional induction alone may be insufficient for cryoprotection; functional protection may require intact amphipathic motif architecture. Enzyme- and membrane-protection assays are needed to test this prediction.”</w:t>
      </w:r>
    </w:p>
    <w:p w14:paraId="399B7039" w14:textId="77777777" w:rsidR="00643E84" w:rsidRDefault="00000000">
      <w:pPr>
        <w:spacing w:after="120"/>
      </w:pPr>
      <w:r>
        <w:t>This edit addresses Gap 5.1 (no functional assay) by explicitly framing the claim as a testable hypothesis.</w:t>
      </w:r>
    </w:p>
    <w:p w14:paraId="399B703A" w14:textId="77777777" w:rsidR="00643E84" w:rsidRDefault="00000000">
      <w:r>
        <w:br w:type="page"/>
      </w:r>
    </w:p>
    <w:p w14:paraId="399B703B" w14:textId="77777777" w:rsidR="00643E84" w:rsidRDefault="00000000">
      <w:pPr>
        <w:pStyle w:val="Heading1"/>
      </w:pPr>
      <w:r>
        <w:lastRenderedPageBreak/>
        <w:t>Task 3: Revised TMT Methodology Section</w:t>
      </w:r>
    </w:p>
    <w:p w14:paraId="399B703C" w14:textId="77777777" w:rsidR="00643E84" w:rsidRDefault="00000000">
      <w:pPr>
        <w:spacing w:after="120"/>
      </w:pPr>
      <w:r>
        <w:rPr>
          <w:i/>
          <w:iCs/>
          <w:color w:val="555555"/>
        </w:rPr>
        <w:t>The following text is a draft replacement for the “Protein abundance normalization and statistical analysis” subsection of Materials &amp; Methods. It addresses Gap 2.0 directly.</w:t>
      </w:r>
    </w:p>
    <w:p w14:paraId="399B703D" w14:textId="77777777" w:rsidR="00643E84" w:rsidRDefault="00000000">
      <w:pPr>
        <w:pStyle w:val="Heading2"/>
        <w:spacing w:before="300" w:after="200"/>
      </w:pPr>
      <w:r>
        <w:t>3.1 Draft Text: TMT Quantification and Cross-Batch Considerations</w:t>
      </w:r>
    </w:p>
    <w:p w14:paraId="399B703E" w14:textId="77777777" w:rsidR="00643E84" w:rsidRDefault="00000000">
      <w:pPr>
        <w:spacing w:after="120"/>
      </w:pPr>
      <w:r>
        <w:rPr>
          <w:b/>
          <w:bCs/>
        </w:rPr>
        <w:t xml:space="preserve">TMT experimental design and within-batch seasonal pairing. </w:t>
      </w:r>
      <w:r>
        <w:t>To enable direct seasonal comparisons, winter and summer rhizome samples from each species were co-labeled within the same TMTpro 18-plex batch (Fig. 1d; Table 1). This within-batch pairing ensures that log</w:t>
      </w:r>
      <w:r>
        <w:rPr>
          <w:vertAlign w:val="subscript"/>
        </w:rPr>
        <w:t>2</w:t>
      </w:r>
      <w:r>
        <w:t xml:space="preserve"> ratios of winter-to-summer protein abundance are derived from the same reporter-ion spectrum, eliminating inter-batch technical variance from the seasonal contrast. For the multi-year Tripsacum dataset, each collection year constituted a separate TMT batch; statistical testing was performed within each batch and P-values were combined across batches using Fisher’s method, retaining only proteins quantified in at least three of four batches.</w:t>
      </w:r>
    </w:p>
    <w:p w14:paraId="399B703F" w14:textId="77777777" w:rsidR="00643E84" w:rsidRDefault="00000000">
      <w:pPr>
        <w:spacing w:after="120"/>
      </w:pPr>
      <w:r>
        <w:rPr>
          <w:b/>
          <w:bCs/>
        </w:rPr>
        <w:t xml:space="preserve">Normalization. </w:t>
      </w:r>
      <w:r>
        <w:t>Protein quantification was based on summed reporter-ion intensities of unique and razor peptides using Real-Time Search (RTS)–SPS–MS</w:t>
      </w:r>
      <w:r>
        <w:rPr>
          <w:vertAlign w:val="superscript"/>
        </w:rPr>
        <w:t>3</w:t>
      </w:r>
      <w:r>
        <w:t xml:space="preserve"> acquisition on an Orbitrap Eclipse mass spectrometer, which reduces ratio compression relative to MS</w:t>
      </w:r>
      <w:r>
        <w:rPr>
          <w:vertAlign w:val="superscript"/>
        </w:rPr>
        <w:t>2</w:t>
      </w:r>
      <w:r>
        <w:t>-level quantification. Reporter ions were filtered at signal-to-noise ≥ 10, SPS mass matches ≥ 65%, and co-isolation threshold ≤ 50%. Total peptide amount normalization was applied across all channels within each TMT plex in Proteome Discoverer 2.5, equalizing the global signal across samples before ratio calculation.</w:t>
      </w:r>
    </w:p>
    <w:p w14:paraId="399B7040" w14:textId="77777777" w:rsidR="00643E84" w:rsidRDefault="00000000">
      <w:pPr>
        <w:spacing w:after="120"/>
      </w:pPr>
      <w:r>
        <w:rPr>
          <w:b/>
          <w:bCs/>
        </w:rPr>
        <w:t xml:space="preserve">Cross-batch comparability and limitations. </w:t>
      </w:r>
      <w:r>
        <w:t xml:space="preserve">Because each species was searched against its own reference proteome and processed in separate TMT batches (with the exception of A. gerardi and M. × giganteus, which shared a batch due to &lt;15% predicted proteome divergence), we did not include a global reference channel or external spike-in standards. Absolute protein abundances are therefore not directly comparable across species or batches. However, the key analytical unit throughout this study is the </w:t>
      </w:r>
      <w:r>
        <w:rPr>
          <w:i/>
          <w:iCs/>
        </w:rPr>
        <w:t>within-species seasonal log</w:t>
      </w:r>
      <w:r>
        <w:rPr>
          <w:i/>
          <w:iCs/>
          <w:vertAlign w:val="subscript"/>
        </w:rPr>
        <w:t>2</w:t>
      </w:r>
      <w:r>
        <w:rPr>
          <w:i/>
          <w:iCs/>
        </w:rPr>
        <w:t xml:space="preserve"> ratio</w:t>
      </w:r>
      <w:r>
        <w:t xml:space="preserve"> (winter/summer), which is computed entirely within a single TMT plex and is robust to between-batch scaling differences. Cross-species comparisons operate on these ratios via Spearman rank correlations of orthogroup-level fold-changes, which are invariant to monotonic transformations of scale. Total peptide amount normalization further stabilizes channel loading effects within each batch. We therefore consider within-batch log</w:t>
      </w:r>
      <w:r>
        <w:rPr>
          <w:vertAlign w:val="subscript"/>
        </w:rPr>
        <w:t>2</w:t>
      </w:r>
      <w:r>
        <w:t xml:space="preserve"> ratios to be comparable across species for rank-based analyses, while acknowledging that planned inclusion of common reference channels or spike-in standards in future experiments would provide direct calibration of fold-change magnitudes across batches.</w:t>
      </w:r>
    </w:p>
    <w:p w14:paraId="399B7041" w14:textId="77777777" w:rsidR="00643E84" w:rsidRDefault="00000000">
      <w:pPr>
        <w:spacing w:after="120"/>
      </w:pPr>
      <w:r>
        <w:rPr>
          <w:b/>
          <w:bCs/>
        </w:rPr>
        <w:t xml:space="preserve">Statistical testing. </w:t>
      </w:r>
      <w:r>
        <w:t>Differential abundance between winter and summer was assessed using one-way ANOVA followed by Tukey’s HSD post hoc test, with multiple-testing correction by the Benjamini–Hochberg procedure. Proteins quantified in both seasons within each species were considered differentially abundant at |log</w:t>
      </w:r>
      <w:r>
        <w:rPr>
          <w:vertAlign w:val="subscript"/>
        </w:rPr>
        <w:t>2</w:t>
      </w:r>
      <w:r>
        <w:t>FC| ≥ 1 and adjusted P &lt; 0.05.</w:t>
      </w:r>
    </w:p>
    <w:p w14:paraId="399B7042" w14:textId="77777777" w:rsidR="00643E84" w:rsidRDefault="00000000">
      <w:pPr>
        <w:pStyle w:val="Heading2"/>
        <w:spacing w:before="300" w:after="200"/>
      </w:pPr>
      <w:r>
        <w:t>3.2 Rationale for This Draft</w:t>
      </w:r>
    </w:p>
    <w:p w14:paraId="399B7043" w14:textId="77777777" w:rsidR="00643E84" w:rsidRDefault="00000000">
      <w:pPr>
        <w:spacing w:after="120"/>
      </w:pPr>
      <w:r>
        <w:t>This text accomplishes three objectives mandated by the QED review (Gap 2.0):</w:t>
      </w:r>
    </w:p>
    <w:p w14:paraId="399B7044" w14:textId="77777777" w:rsidR="00643E84" w:rsidRDefault="00000000">
      <w:pPr>
        <w:spacing w:after="120"/>
      </w:pPr>
      <w:r>
        <w:rPr>
          <w:b/>
          <w:bCs/>
        </w:rPr>
        <w:t xml:space="preserve">(a) </w:t>
      </w:r>
      <w:r>
        <w:t>It explicitly states that winter and summer samples were co-batched within each TMT plex, establishing the within-batch pairing as the foundation for seasonal ratio computation.</w:t>
      </w:r>
    </w:p>
    <w:p w14:paraId="399B7045" w14:textId="77777777" w:rsidR="00643E84" w:rsidRDefault="00000000">
      <w:pPr>
        <w:spacing w:after="120"/>
      </w:pPr>
      <w:r>
        <w:rPr>
          <w:b/>
          <w:bCs/>
        </w:rPr>
        <w:t xml:space="preserve">(b) </w:t>
      </w:r>
      <w:r>
        <w:t>It acknowledges the absence of external spike-ins or global reference channels, without downplaying the limitation.</w:t>
      </w:r>
    </w:p>
    <w:p w14:paraId="399B7046" w14:textId="77777777" w:rsidR="00643E84" w:rsidRDefault="00000000">
      <w:pPr>
        <w:spacing w:after="120"/>
      </w:pPr>
      <w:r>
        <w:rPr>
          <w:b/>
          <w:bCs/>
        </w:rPr>
        <w:t xml:space="preserve">(c) </w:t>
      </w:r>
      <w:r>
        <w:t>It provides a principled justification for why within-batch log</w:t>
      </w:r>
      <w:r>
        <w:rPr>
          <w:vertAlign w:val="subscript"/>
        </w:rPr>
        <w:t>2</w:t>
      </w:r>
      <w:r>
        <w:t xml:space="preserve"> ratios remain comparable for rank-based cross-species analyses: Spearman correlations are invariant to monotonic scale transformations, and total peptide normalization stabilizes channel loading within each plex. The claim is appropriately bounded—we do not assert absolute magnitude comparability, only rank-order agreement.</w:t>
      </w:r>
    </w:p>
    <w:p w14:paraId="399B7047" w14:textId="77777777" w:rsidR="00643E84" w:rsidRDefault="00000000">
      <w:pPr>
        <w:pStyle w:val="Heading2"/>
        <w:spacing w:before="300" w:after="200"/>
      </w:pPr>
      <w:r>
        <w:t>3.3 Replication Statement (Required by Functional Ecology)</w:t>
      </w:r>
    </w:p>
    <w:p w14:paraId="399B7048" w14:textId="77777777" w:rsidR="00643E84" w:rsidRDefault="00000000">
      <w:pPr>
        <w:spacing w:after="120"/>
      </w:pPr>
      <w:r>
        <w:rPr>
          <w:i/>
          <w:iCs/>
          <w:color w:val="555555"/>
          <w:sz w:val="19"/>
          <w:szCs w:val="19"/>
        </w:rPr>
        <w:lastRenderedPageBreak/>
        <w:t>Functional Ecology mandates a Replication Statement table before the data-analysis description. Below is a draft for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643E84" w14:paraId="399B704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7049" w14:textId="77777777" w:rsidR="00643E84" w:rsidRDefault="00000000">
            <w:r>
              <w:rPr>
                <w:b/>
                <w:bCs/>
                <w:color w:val="FFFFFF"/>
                <w:sz w:val="19"/>
                <w:szCs w:val="19"/>
              </w:rPr>
              <w:t>Scale of inference</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704A" w14:textId="77777777" w:rsidR="00643E84" w:rsidRDefault="00000000">
            <w:r>
              <w:rPr>
                <w:b/>
                <w:bCs/>
                <w:color w:val="FFFFFF"/>
                <w:sz w:val="19"/>
                <w:szCs w:val="19"/>
              </w:rPr>
              <w:t>Scale at which the factor of interest is applied</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704B" w14:textId="77777777" w:rsidR="00643E84" w:rsidRDefault="00000000">
            <w:r>
              <w:rPr>
                <w:b/>
                <w:bCs/>
                <w:color w:val="FFFFFF"/>
                <w:sz w:val="19"/>
                <w:szCs w:val="19"/>
              </w:rPr>
              <w:t>Number of replicates at the appropriate scale</w:t>
            </w:r>
          </w:p>
        </w:tc>
      </w:tr>
      <w:tr w:rsidR="00643E84" w14:paraId="399B70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4D" w14:textId="77777777" w:rsidR="00643E84" w:rsidRDefault="00000000">
            <w:r>
              <w:rPr>
                <w:sz w:val="18"/>
                <w:szCs w:val="18"/>
              </w:rPr>
              <w:t>Species (n = 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4E" w14:textId="77777777" w:rsidR="00643E84" w:rsidRDefault="00000000">
            <w:r>
              <w:rPr>
                <w:sz w:val="18"/>
                <w:szCs w:val="18"/>
              </w:rPr>
              <w:t>Season (winter vs. summer) within species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4F" w14:textId="77777777" w:rsidR="00643E84" w:rsidRDefault="00000000">
            <w:r>
              <w:rPr>
                <w:sz w:val="18"/>
                <w:szCs w:val="18"/>
              </w:rPr>
              <w:t>3 biological replicates per season per species (2 for S. nutans)</w:t>
            </w:r>
          </w:p>
        </w:tc>
      </w:tr>
      <w:tr w:rsidR="00643E84" w14:paraId="399B70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51" w14:textId="77777777" w:rsidR="00643E84" w:rsidRDefault="00000000">
            <w:r>
              <w:rPr>
                <w:sz w:val="18"/>
                <w:szCs w:val="18"/>
              </w:rPr>
              <w:t>Orthogroup (n = 4,888)</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52" w14:textId="77777777" w:rsidR="00643E84" w:rsidRDefault="00000000">
            <w:r>
              <w:rPr>
                <w:sz w:val="18"/>
                <w:szCs w:val="18"/>
              </w:rPr>
              <w:t>Cross-species fold-change correlation (shared DAPs vs. background)</w:t>
            </w:r>
          </w:p>
        </w:tc>
        <w:tc>
          <w:tcPr>
            <w:tcW w:w="32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53" w14:textId="77777777" w:rsidR="00643E84" w:rsidRDefault="00000000">
            <w:r>
              <w:rPr>
                <w:sz w:val="18"/>
                <w:szCs w:val="18"/>
              </w:rPr>
              <w:t>10 species pairs from 5 species; 135 shared DAP orthogroups vs. 1,548 background</w:t>
            </w:r>
          </w:p>
        </w:tc>
      </w:tr>
      <w:tr w:rsidR="00643E84" w14:paraId="399B70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55" w14:textId="77777777" w:rsidR="00643E84" w:rsidRDefault="00000000">
            <w:r>
              <w:rPr>
                <w:sz w:val="18"/>
                <w:szCs w:val="18"/>
              </w:rPr>
              <w:t>Protein (within species)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56" w14:textId="77777777" w:rsidR="00643E84" w:rsidRDefault="00000000">
            <w:r>
              <w:rPr>
                <w:sz w:val="18"/>
                <w:szCs w:val="18"/>
              </w:rPr>
              <w:t>Season (winter vs. summer) within TMT batch</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57" w14:textId="77777777" w:rsidR="00643E84" w:rsidRDefault="00000000">
            <w:r>
              <w:rPr>
                <w:sz w:val="18"/>
                <w:szCs w:val="18"/>
              </w:rPr>
              <w:t>1,893–4,084 proteins per species (Table 1); 3 reps/season (2 for S. nutans)</w:t>
            </w:r>
          </w:p>
        </w:tc>
      </w:tr>
    </w:tbl>
    <w:p w14:paraId="399B7059" w14:textId="77777777" w:rsidR="00643E84" w:rsidRDefault="00643E84">
      <w:pPr>
        <w:spacing w:after="80"/>
      </w:pPr>
    </w:p>
    <w:p w14:paraId="399B705A" w14:textId="77777777" w:rsidR="00643E84" w:rsidRDefault="00000000">
      <w:r>
        <w:br w:type="page"/>
      </w:r>
    </w:p>
    <w:p w14:paraId="399B705B" w14:textId="77777777" w:rsidR="00643E84" w:rsidRDefault="00000000">
      <w:pPr>
        <w:pStyle w:val="Heading1"/>
      </w:pPr>
      <w:r>
        <w:lastRenderedPageBreak/>
        <w:t>Task 4: Phylogenetic Control Strategy (Gap 4.3, Option 1)</w:t>
      </w:r>
    </w:p>
    <w:p w14:paraId="399B705C" w14:textId="77777777" w:rsidR="00643E84" w:rsidRDefault="00000000">
      <w:pPr>
        <w:spacing w:after="120"/>
      </w:pPr>
      <w:r>
        <w:rPr>
          <w:i/>
          <w:iCs/>
          <w:color w:val="555555"/>
        </w:rPr>
        <w:t>This section outlines the computational implementation plan for phylogenetic controls using existing data only.</w:t>
      </w:r>
    </w:p>
    <w:p w14:paraId="399B705D" w14:textId="77777777" w:rsidR="00643E84" w:rsidRDefault="00000000">
      <w:pPr>
        <w:pStyle w:val="Heading2"/>
        <w:spacing w:before="300" w:after="200"/>
      </w:pPr>
      <w:r>
        <w:t>4.1 Problem Statement</w:t>
      </w:r>
    </w:p>
    <w:p w14:paraId="399B705E" w14:textId="77777777" w:rsidR="00643E84" w:rsidRDefault="00000000">
      <w:pPr>
        <w:spacing w:after="120"/>
      </w:pPr>
      <w:r>
        <w:t>The current cross-species correlation analysis (Fig. 2a–b) treats all 10 pairwise species comparisons as independent data points. With five species drawn from two closely related tribes (Paniceae and Andropogoneae) sampled under the same common-garden regime, pairwise correlations are non-independent due to shared phylogenetic history and common environmental exposure. The QED review (Gap 4.3) correctly identifies that without phylogenetic comparative modeling, the elevated correlation among shared DAPs (ρ = 0.80 vs. 0.45) could partly reflect lineage structure and shared winter exposure rather than adaptive constraint per se.</w:t>
      </w:r>
    </w:p>
    <w:p w14:paraId="399B705F" w14:textId="77777777" w:rsidR="00643E84" w:rsidRDefault="00000000">
      <w:pPr>
        <w:pStyle w:val="Heading2"/>
        <w:spacing w:before="300" w:after="200"/>
      </w:pPr>
      <w:r>
        <w:t>4.2 Available Resources</w:t>
      </w:r>
    </w:p>
    <w:p w14:paraId="399B7060" w14:textId="77777777" w:rsidR="00643E84" w:rsidRDefault="00000000">
      <w:pPr>
        <w:spacing w:after="120"/>
      </w:pPr>
      <w:r>
        <w:rPr>
          <w:b/>
          <w:bCs/>
        </w:rPr>
        <w:t xml:space="preserve">Tree: </w:t>
      </w:r>
      <w:r>
        <w:t>A pruned 14-tip ASTRAL-Pro nuclear species tree (Arthan et al., 2024) with branch lengths is already published (Fig. 1e). We will further prune to the five profiled species for the comparative analysis.</w:t>
      </w:r>
    </w:p>
    <w:p w14:paraId="399B7061" w14:textId="77777777" w:rsidR="00643E84" w:rsidRDefault="00000000">
      <w:pPr>
        <w:spacing w:after="120"/>
      </w:pPr>
      <w:r>
        <w:rPr>
          <w:b/>
          <w:bCs/>
        </w:rPr>
        <w:t xml:space="preserve">Trait matrix: </w:t>
      </w:r>
      <w:r>
        <w:t>Orthogroup-level log</w:t>
      </w:r>
      <w:r>
        <w:rPr>
          <w:vertAlign w:val="subscript"/>
        </w:rPr>
        <w:t>2</w:t>
      </w:r>
      <w:r>
        <w:t>FC (winter/summer) values are available for n = 4,888 orthogroups across five species (Tables S3–S4).</w:t>
      </w:r>
    </w:p>
    <w:p w14:paraId="399B7062" w14:textId="77777777" w:rsidR="00643E84" w:rsidRDefault="00000000">
      <w:pPr>
        <w:spacing w:after="120"/>
      </w:pPr>
      <w:r>
        <w:rPr>
          <w:b/>
          <w:bCs/>
        </w:rPr>
        <w:t xml:space="preserve">Software: </w:t>
      </w:r>
      <w:r>
        <w:t xml:space="preserve">R packages </w:t>
      </w:r>
      <w:r>
        <w:rPr>
          <w:i/>
          <w:iCs/>
        </w:rPr>
        <w:t>ape</w:t>
      </w:r>
      <w:r>
        <w:t xml:space="preserve"> (PIC), </w:t>
      </w:r>
      <w:r>
        <w:rPr>
          <w:i/>
          <w:iCs/>
        </w:rPr>
        <w:t>caper</w:t>
      </w:r>
      <w:r>
        <w:t xml:space="preserve"> (PGLS with Pagel’s λ), </w:t>
      </w:r>
      <w:r>
        <w:rPr>
          <w:i/>
          <w:iCs/>
        </w:rPr>
        <w:t>phytools</w:t>
      </w:r>
      <w:r>
        <w:t xml:space="preserve"> (phylogenetic permutation).</w:t>
      </w:r>
    </w:p>
    <w:p w14:paraId="399B7063" w14:textId="77777777" w:rsidR="00643E84" w:rsidRDefault="00000000">
      <w:pPr>
        <w:pStyle w:val="Heading2"/>
        <w:spacing w:before="300" w:after="200"/>
      </w:pPr>
      <w:r>
        <w:t>4.3 Implementation Plan</w:t>
      </w:r>
    </w:p>
    <w:p w14:paraId="399B7064" w14:textId="77777777" w:rsidR="00643E84" w:rsidRDefault="00000000">
      <w:pPr>
        <w:spacing w:after="120"/>
      </w:pPr>
      <w:r>
        <w:rPr>
          <w:b/>
          <w:bCs/>
          <w:color w:val="1B4F72"/>
        </w:rPr>
        <w:t>Step 1: Phylogenetic Independent Contrasts (PIC)</w:t>
      </w:r>
    </w:p>
    <w:p w14:paraId="399B7065" w14:textId="77777777" w:rsidR="00643E84" w:rsidRDefault="00000000">
      <w:pPr>
        <w:spacing w:after="120"/>
      </w:pPr>
      <w:r>
        <w:t>For each orthogroup detected in all five species, we compute phylogenetic independent contrasts of log</w:t>
      </w:r>
      <w:r>
        <w:rPr>
          <w:vertAlign w:val="subscript"/>
        </w:rPr>
        <w:t>2</w:t>
      </w:r>
      <w:r>
        <w:t>FC on the pruned tree (Felsenstein, 1985). This transforms five species-level observations into four statistically independent contrasts. We then compute Spearman correlations of PIC values between shared DAPs and background orthogroups. If the elevated correlation survives PIC transformation, it is not an artifact of phylogenetic non-independence.</w:t>
      </w:r>
    </w:p>
    <w:p w14:paraId="399B7066" w14:textId="77777777" w:rsidR="00643E84" w:rsidRDefault="00000000">
      <w:pPr>
        <w:spacing w:after="120"/>
      </w:pPr>
      <w:r>
        <w:rPr>
          <w:b/>
          <w:bCs/>
          <w:color w:val="1B4F72"/>
        </w:rPr>
        <w:t>Step 2: PGLS Modeling</w:t>
      </w:r>
    </w:p>
    <w:p w14:paraId="399B7067" w14:textId="77777777" w:rsidR="00643E84" w:rsidRDefault="00000000">
      <w:pPr>
        <w:spacing w:after="120"/>
      </w:pPr>
      <w:r>
        <w:t>For each orthogroup, we fit a phylogenetic generalized least squares (PGLS) model regressing log</w:t>
      </w:r>
      <w:r>
        <w:rPr>
          <w:vertAlign w:val="subscript"/>
        </w:rPr>
        <w:t>2</w:t>
      </w:r>
      <w:r>
        <w:t>FC on the categorical grouping (shared DAP vs. background) while estimating phylogenetic signal (λ) by maximum likelihood. The PGLS framework accounts for the expected covariance among species due to shared ancestry and provides phylogenetically corrected estimates of the correlation difference. We will use Pagel’s λ model, which reduces to OLS when λ = 0 (no phylogenetic signal) and to Brownian motion when λ = 1.</w:t>
      </w:r>
    </w:p>
    <w:p w14:paraId="399B7068" w14:textId="77777777" w:rsidR="00643E84" w:rsidRDefault="00000000">
      <w:pPr>
        <w:spacing w:after="120"/>
      </w:pPr>
      <w:r>
        <w:rPr>
          <w:b/>
          <w:bCs/>
          <w:color w:val="1B4F72"/>
        </w:rPr>
        <w:t>Step 3: Tip-Label Permutation Null</w:t>
      </w:r>
    </w:p>
    <w:p w14:paraId="399B7069" w14:textId="77777777" w:rsidR="00643E84" w:rsidRDefault="00000000">
      <w:pPr>
        <w:spacing w:after="120"/>
      </w:pPr>
      <w:r>
        <w:t>To generate a phylogeny-aware null distribution for the observed correlation gap (Δρ = 0.80 – 0.45 = 0.35), we perform 10,000 permutations of species tip labels on the tree while preserving per-species fold-change distributions and orthogroup presence/absence. For each permutation, we recompute the shared-DAP vs. background correlation difference. A one-tailed P-value is obtained as the fraction of permuted Δρ values exceeding the observed Δρ.</w:t>
      </w:r>
    </w:p>
    <w:p w14:paraId="399B706A" w14:textId="77777777" w:rsidR="00643E84" w:rsidRDefault="00000000">
      <w:pPr>
        <w:spacing w:after="120"/>
      </w:pPr>
      <w:r>
        <w:rPr>
          <w:b/>
          <w:bCs/>
          <w:color w:val="1B4F72"/>
        </w:rPr>
        <w:t>Step 4: Leave-One-Species-Out Stability</w:t>
      </w:r>
    </w:p>
    <w:p w14:paraId="399B706B" w14:textId="77777777" w:rsidR="00643E84" w:rsidRDefault="00000000">
      <w:pPr>
        <w:spacing w:after="120"/>
      </w:pPr>
      <w:r>
        <w:t>We perform a jackknife analysis, dropping each of the five species in turn and recomputing the correlation contrast on the remaining four. If the Δρ remains positive and significant in all five leave-one-out subsets, the result is not driven by any single lineage. This also serves as a sensitivity check for the influence of the Sorghastrum nutans dataset, which has fewer replicates and identifications.</w:t>
      </w:r>
    </w:p>
    <w:p w14:paraId="399B706C" w14:textId="77777777" w:rsidR="00643E84" w:rsidRDefault="00000000">
      <w:pPr>
        <w:spacing w:after="120"/>
      </w:pPr>
      <w:r>
        <w:rPr>
          <w:b/>
          <w:bCs/>
          <w:color w:val="1B4F72"/>
        </w:rPr>
        <w:lastRenderedPageBreak/>
        <w:t>Step 5: Block Permutation of Season Labels</w:t>
      </w:r>
    </w:p>
    <w:p w14:paraId="399B706D" w14:textId="77777777" w:rsidR="00643E84" w:rsidRDefault="00000000">
      <w:pPr>
        <w:spacing w:after="120"/>
      </w:pPr>
      <w:r>
        <w:t>To separate genuine seasonal signal from batch-correlated noise, we shuffle winter/summer labels within species and TMT batch 1,000 times, recompute orthogroup-level fold-changes, and regenerate the shared-DAP vs. background comparison. If the correlation advantage collapses under label permutation, the signal is season-dependent; if it persists, batch structure alone explains the pattern.</w:t>
      </w:r>
    </w:p>
    <w:p w14:paraId="399B706E" w14:textId="77777777" w:rsidR="00643E84" w:rsidRDefault="00000000">
      <w:pPr>
        <w:pStyle w:val="Heading2"/>
        <w:spacing w:before="300" w:after="200"/>
      </w:pPr>
      <w:r>
        <w:t>4.4 Expected Deliverables</w:t>
      </w:r>
    </w:p>
    <w:p w14:paraId="399B706F" w14:textId="77777777" w:rsidR="00643E84" w:rsidRDefault="00000000">
      <w:pPr>
        <w:spacing w:after="120"/>
      </w:pPr>
      <w:r>
        <w:rPr>
          <w:b/>
          <w:bCs/>
        </w:rPr>
        <w:t xml:space="preserve">New supplementary figure: </w:t>
      </w:r>
      <w:r>
        <w:t>Panel (a) PIC-transformed correlation boxplots (shared DAPs vs. background); Panel (b) PGLS λ estimates across orthogroups; Panel (c) Permutation null distribution with observed Δρ marked.</w:t>
      </w:r>
    </w:p>
    <w:p w14:paraId="399B7070" w14:textId="77777777" w:rsidR="00643E84" w:rsidRDefault="00000000">
      <w:pPr>
        <w:spacing w:after="120"/>
      </w:pPr>
      <w:r>
        <w:rPr>
          <w:b/>
          <w:bCs/>
        </w:rPr>
        <w:t xml:space="preserve">New supplementary table: </w:t>
      </w:r>
      <w:r>
        <w:t>Leave-one-species-out Δρ values with bootstrap confidence intervals.</w:t>
      </w:r>
    </w:p>
    <w:p w14:paraId="399B7071" w14:textId="77777777" w:rsidR="00643E84" w:rsidRDefault="00000000">
      <w:pPr>
        <w:spacing w:after="120"/>
      </w:pPr>
      <w:r>
        <w:rPr>
          <w:b/>
          <w:bCs/>
        </w:rPr>
        <w:t xml:space="preserve">Revised Discussion sentence: </w:t>
      </w:r>
      <w:r>
        <w:rPr>
          <w:i/>
          <w:iCs/>
        </w:rPr>
        <w:t>“The correlation advantage of shared cold-responsive orthogroups persisted after phylogenetic independent contrasts (PIC Δρ = [X.XX]) and PGLS correction (λ = [X.XX]; P = [X.XX]), and was robust to leave-one-species-out jackknifing (range: [X.XX–X.XX]), indicating that shared ancestry and common-garden exposure alone do not account for the observed fold-change concordance.”</w:t>
      </w:r>
    </w:p>
    <w:p w14:paraId="399B7072" w14:textId="77777777" w:rsidR="00643E84" w:rsidRDefault="00000000">
      <w:pPr>
        <w:pStyle w:val="Heading2"/>
        <w:spacing w:before="300" w:after="200"/>
      </w:pPr>
      <w:r>
        <w:t>4.5 Caveat</w:t>
      </w:r>
    </w:p>
    <w:p w14:paraId="399B7073" w14:textId="77777777" w:rsidR="00643E84" w:rsidRDefault="00000000">
      <w:pPr>
        <w:spacing w:after="120"/>
      </w:pPr>
      <w:r>
        <w:t>With only five tips, phylogenetic power is inherently limited. We will acknowledge in the Discussion that while PIC and PGLS provide directional evidence for constraint beyond phylogeny, a definitive test requires a larger species sample spanning cold-tolerant and cold-sensitive lineages—a point that converges with Gap 4.2 (no cold-sensitive controls).</w:t>
      </w:r>
    </w:p>
    <w:p w14:paraId="399B7074" w14:textId="77777777" w:rsidR="00643E84" w:rsidRDefault="00000000">
      <w:r>
        <w:br w:type="page"/>
      </w:r>
    </w:p>
    <w:p w14:paraId="399B7075" w14:textId="77777777" w:rsidR="00643E84" w:rsidRDefault="00000000">
      <w:pPr>
        <w:pStyle w:val="Heading1"/>
      </w:pPr>
      <w:r>
        <w:lastRenderedPageBreak/>
        <w:t>Appendix: Gap-to-Manuscript Cross-Reference</w:t>
      </w:r>
    </w:p>
    <w:p w14:paraId="399B7076" w14:textId="77777777" w:rsidR="00643E84" w:rsidRDefault="00000000">
      <w:pPr>
        <w:spacing w:after="120"/>
      </w:pPr>
      <w:r>
        <w:t>The following table maps each gap to the specific manuscript section(s) where edits or additions will be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400"/>
        <w:gridCol w:w="2560"/>
      </w:tblGrid>
      <w:tr w:rsidR="00643E84" w14:paraId="399B707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7077" w14:textId="77777777" w:rsidR="00643E84" w:rsidRDefault="00000000">
            <w:r>
              <w:rPr>
                <w:b/>
                <w:bCs/>
                <w:color w:val="FFFFFF"/>
                <w:sz w:val="19"/>
                <w:szCs w:val="19"/>
              </w:rPr>
              <w:t>Gap</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7078" w14:textId="77777777" w:rsidR="00643E84" w:rsidRDefault="00000000">
            <w:r>
              <w:rPr>
                <w:b/>
                <w:bCs/>
                <w:color w:val="FFFFFF"/>
                <w:sz w:val="19"/>
                <w:szCs w:val="19"/>
              </w:rPr>
              <w:t>Manuscript Section Affected</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7079" w14:textId="77777777" w:rsidR="00643E84" w:rsidRDefault="00000000">
            <w:r>
              <w:rPr>
                <w:b/>
                <w:bCs/>
                <w:color w:val="FFFFFF"/>
                <w:sz w:val="19"/>
                <w:szCs w:val="19"/>
              </w:rPr>
              <w:t>Type of Change</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vAlign w:val="center"/>
          </w:tcPr>
          <w:p w14:paraId="399B707A" w14:textId="77777777" w:rsidR="00643E84" w:rsidRDefault="00000000">
            <w:r>
              <w:rPr>
                <w:b/>
                <w:bCs/>
                <w:color w:val="FFFFFF"/>
                <w:sz w:val="19"/>
                <w:szCs w:val="19"/>
              </w:rPr>
              <w:t>Status</w:t>
            </w:r>
          </w:p>
        </w:tc>
      </w:tr>
      <w:tr w:rsidR="00643E84" w14:paraId="399B70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7C" w14:textId="77777777" w:rsidR="00643E84" w:rsidRDefault="00000000">
            <w:r>
              <w:rPr>
                <w:b/>
                <w:bCs/>
                <w:sz w:val="18"/>
                <w:szCs w:val="18"/>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7D" w14:textId="77777777" w:rsidR="00643E84" w:rsidRDefault="00000000">
            <w:r>
              <w:rPr>
                <w:sz w:val="18"/>
                <w:szCs w:val="18"/>
              </w:rPr>
              <w:t>Abstract; Discussion § para 1; Summary bullet 4</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7E" w14:textId="77777777" w:rsidR="00643E84" w:rsidRDefault="00000000">
            <w:r>
              <w:rPr>
                <w:sz w:val="18"/>
                <w:szCs w:val="18"/>
              </w:rPr>
              <w:t>Claim reframing</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7F" w14:textId="77777777" w:rsidR="00643E84" w:rsidRDefault="00000000">
            <w:r>
              <w:rPr>
                <w:sz w:val="18"/>
                <w:szCs w:val="18"/>
              </w:rPr>
              <w:t>Draft ready (Task 2)</w:t>
            </w:r>
          </w:p>
        </w:tc>
      </w:tr>
      <w:tr w:rsidR="00643E84" w14:paraId="399B70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81" w14:textId="77777777" w:rsidR="00643E84" w:rsidRDefault="00000000">
            <w:r>
              <w:rPr>
                <w:b/>
                <w:bCs/>
                <w:sz w:val="18"/>
                <w:szCs w:val="18"/>
              </w:rPr>
              <w:t>2.0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82" w14:textId="77777777" w:rsidR="00643E84" w:rsidRDefault="00000000">
            <w:r>
              <w:rPr>
                <w:sz w:val="18"/>
                <w:szCs w:val="18"/>
              </w:rPr>
              <w:t>Methods § Normalization; Discussion § para 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83" w14:textId="77777777" w:rsidR="00643E84" w:rsidRDefault="00000000">
            <w:r>
              <w:rPr>
                <w:sz w:val="18"/>
                <w:szCs w:val="18"/>
              </w:rPr>
              <w:t>New Methods paragraph</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84" w14:textId="77777777" w:rsidR="00643E84" w:rsidRDefault="00000000">
            <w:r>
              <w:rPr>
                <w:sz w:val="18"/>
                <w:szCs w:val="18"/>
              </w:rPr>
              <w:t>Draft ready (Task 3)</w:t>
            </w:r>
          </w:p>
        </w:tc>
      </w:tr>
      <w:tr w:rsidR="00643E84" w14:paraId="399B70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86" w14:textId="77777777" w:rsidR="00643E84" w:rsidRDefault="00000000">
            <w:r>
              <w:rPr>
                <w:b/>
                <w:bCs/>
                <w:sz w:val="18"/>
                <w:szCs w:val="18"/>
              </w:rPr>
              <w:t>3.1</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87" w14:textId="77777777" w:rsidR="00643E84" w:rsidRDefault="00000000">
            <w:r>
              <w:rPr>
                <w:sz w:val="18"/>
                <w:szCs w:val="18"/>
              </w:rPr>
              <w:t>Results § Table 1 discussion; Methods § Stats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88" w14:textId="77777777" w:rsidR="00643E84" w:rsidRDefault="00000000">
            <w:r>
              <w:rPr>
                <w:sz w:val="18"/>
                <w:szCs w:val="18"/>
              </w:rPr>
              <w:t>Add power-equalized analysis</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89" w14:textId="77777777" w:rsidR="00643E84" w:rsidRDefault="00000000">
            <w:r>
              <w:rPr>
                <w:sz w:val="18"/>
                <w:szCs w:val="18"/>
              </w:rPr>
              <w:t>Computational: TODO</w:t>
            </w:r>
          </w:p>
        </w:tc>
      </w:tr>
      <w:tr w:rsidR="00643E84" w14:paraId="399B70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8B" w14:textId="77777777" w:rsidR="00643E84" w:rsidRDefault="00000000">
            <w:r>
              <w:rPr>
                <w:b/>
                <w:bCs/>
                <w:sz w:val="18"/>
                <w:szCs w:val="18"/>
              </w:rPr>
              <w:t>3.2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8C" w14:textId="77777777" w:rsidR="00643E84" w:rsidRDefault="00000000">
            <w:r>
              <w:rPr>
                <w:sz w:val="18"/>
                <w:szCs w:val="18"/>
              </w:rPr>
              <w:t>Discussion § para 2; Results § environmental data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8D" w14:textId="77777777" w:rsidR="00643E84" w:rsidRDefault="00000000">
            <w:r>
              <w:rPr>
                <w:sz w:val="18"/>
                <w:szCs w:val="18"/>
              </w:rPr>
              <w:t>Add limitation + cite RNA-seq</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8E" w14:textId="77777777" w:rsidR="00643E84" w:rsidRDefault="00000000">
            <w:r>
              <w:rPr>
                <w:sz w:val="18"/>
                <w:szCs w:val="18"/>
              </w:rPr>
              <w:t>Textual: draft ready</w:t>
            </w:r>
          </w:p>
        </w:tc>
      </w:tr>
      <w:tr w:rsidR="00643E84" w14:paraId="399B70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90" w14:textId="77777777" w:rsidR="00643E84" w:rsidRDefault="00000000">
            <w:r>
              <w:rPr>
                <w:b/>
                <w:bCs/>
                <w:sz w:val="18"/>
                <w:szCs w:val="18"/>
              </w:rPr>
              <w:t>3.3.1</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91" w14:textId="77777777" w:rsidR="00643E84" w:rsidRDefault="00000000">
            <w:r>
              <w:rPr>
                <w:sz w:val="18"/>
                <w:szCs w:val="18"/>
              </w:rPr>
              <w:t>Results § LEA3 universality; Fig. S-new</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92" w14:textId="77777777" w:rsidR="00643E84" w:rsidRDefault="00000000">
            <w:r>
              <w:rPr>
                <w:sz w:val="18"/>
                <w:szCs w:val="18"/>
              </w:rPr>
              <w:t>Rarefaction bootstrap</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93" w14:textId="77777777" w:rsidR="00643E84" w:rsidRDefault="00000000">
            <w:r>
              <w:rPr>
                <w:sz w:val="18"/>
                <w:szCs w:val="18"/>
              </w:rPr>
              <w:t>Computational: TODO</w:t>
            </w:r>
          </w:p>
        </w:tc>
      </w:tr>
      <w:tr w:rsidR="00643E84" w14:paraId="399B70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95" w14:textId="77777777" w:rsidR="00643E84" w:rsidRDefault="00000000">
            <w:r>
              <w:rPr>
                <w:b/>
                <w:bCs/>
                <w:sz w:val="18"/>
                <w:szCs w:val="18"/>
              </w:rPr>
              <w:t>4.1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96" w14:textId="77777777" w:rsidR="00643E84" w:rsidRDefault="00000000">
            <w:r>
              <w:rPr>
                <w:sz w:val="18"/>
                <w:szCs w:val="18"/>
              </w:rPr>
              <w:t>Methods § Correlation analysis; Results § Fig. 2b</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97" w14:textId="77777777" w:rsidR="00643E84" w:rsidRDefault="00000000">
            <w:r>
              <w:rPr>
                <w:sz w:val="18"/>
                <w:szCs w:val="18"/>
              </w:rPr>
              <w:t>Matched resampling</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98" w14:textId="77777777" w:rsidR="00643E84" w:rsidRDefault="00000000">
            <w:r>
              <w:rPr>
                <w:sz w:val="18"/>
                <w:szCs w:val="18"/>
              </w:rPr>
              <w:t>Computational: TODO</w:t>
            </w:r>
          </w:p>
        </w:tc>
      </w:tr>
      <w:tr w:rsidR="00643E84" w14:paraId="399B70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9A" w14:textId="77777777" w:rsidR="00643E84" w:rsidRDefault="00000000">
            <w:r>
              <w:rPr>
                <w:b/>
                <w:bCs/>
                <w:sz w:val="18"/>
                <w:szCs w:val="18"/>
              </w:rPr>
              <w:t>4.2</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9B" w14:textId="77777777" w:rsidR="00643E84" w:rsidRDefault="00000000">
            <w:r>
              <w:rPr>
                <w:sz w:val="18"/>
                <w:szCs w:val="18"/>
              </w:rPr>
              <w:t>Discussion § para 2–3</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9C" w14:textId="77777777" w:rsidR="00643E84" w:rsidRDefault="00000000">
            <w:r>
              <w:rPr>
                <w:sz w:val="18"/>
                <w:szCs w:val="18"/>
              </w:rPr>
              <w:t>Limitation paragraph</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9D" w14:textId="77777777" w:rsidR="00643E84" w:rsidRDefault="00000000">
            <w:r>
              <w:rPr>
                <w:sz w:val="18"/>
                <w:szCs w:val="18"/>
              </w:rPr>
              <w:t>Textual: draft ready</w:t>
            </w:r>
          </w:p>
        </w:tc>
      </w:tr>
      <w:tr w:rsidR="00643E84" w14:paraId="399B70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9F" w14:textId="77777777" w:rsidR="00643E84" w:rsidRDefault="00000000">
            <w:r>
              <w:rPr>
                <w:b/>
                <w:bCs/>
                <w:sz w:val="18"/>
                <w:szCs w:val="18"/>
              </w:rPr>
              <w:t>4.3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A0" w14:textId="77777777" w:rsidR="00643E84" w:rsidRDefault="00000000">
            <w:r>
              <w:rPr>
                <w:sz w:val="18"/>
                <w:szCs w:val="18"/>
              </w:rPr>
              <w:t>Methods § new subsection; Results; Discussion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A1" w14:textId="77777777" w:rsidR="00643E84" w:rsidRDefault="00000000">
            <w:r>
              <w:rPr>
                <w:sz w:val="18"/>
                <w:szCs w:val="18"/>
              </w:rPr>
              <w:t>PGLS + PIC + permutation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A2" w14:textId="77777777" w:rsidR="00643E84" w:rsidRDefault="00000000">
            <w:r>
              <w:rPr>
                <w:sz w:val="18"/>
                <w:szCs w:val="18"/>
              </w:rPr>
              <w:t>Computational: planned (Task 4)</w:t>
            </w:r>
          </w:p>
        </w:tc>
      </w:tr>
      <w:tr w:rsidR="00643E84" w14:paraId="399B70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A4" w14:textId="77777777" w:rsidR="00643E84" w:rsidRDefault="00000000">
            <w:r>
              <w:rPr>
                <w:b/>
                <w:bCs/>
                <w:sz w:val="18"/>
                <w:szCs w:val="18"/>
              </w:rPr>
              <w:t>5.1</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A5" w14:textId="77777777" w:rsidR="00643E84" w:rsidRDefault="00000000">
            <w:r>
              <w:rPr>
                <w:sz w:val="18"/>
                <w:szCs w:val="18"/>
              </w:rPr>
              <w:t>Discussion § LEA3; Summary bullet 4</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A6" w14:textId="77777777" w:rsidR="00643E84" w:rsidRDefault="00000000">
            <w:r>
              <w:rPr>
                <w:sz w:val="18"/>
                <w:szCs w:val="18"/>
              </w:rPr>
              <w:t>Hypothesis reframing</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9B70A7" w14:textId="77777777" w:rsidR="00643E84" w:rsidRDefault="00000000">
            <w:r>
              <w:rPr>
                <w:sz w:val="18"/>
                <w:szCs w:val="18"/>
              </w:rPr>
              <w:t>Draft ready (Task 2)</w:t>
            </w:r>
          </w:p>
        </w:tc>
      </w:tr>
      <w:tr w:rsidR="00643E84" w14:paraId="399B70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A9" w14:textId="77777777" w:rsidR="00643E84" w:rsidRDefault="00000000">
            <w:r>
              <w:rPr>
                <w:b/>
                <w:bCs/>
                <w:sz w:val="18"/>
                <w:szCs w:val="18"/>
              </w:rPr>
              <w:t>5.2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AA" w14:textId="77777777" w:rsidR="00643E84" w:rsidRDefault="00000000">
            <w:r>
              <w:rPr>
                <w:sz w:val="18"/>
                <w:szCs w:val="18"/>
              </w:rPr>
              <w:t>Methods § Structural modeling; Fig. S10 legend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AB" w14:textId="77777777" w:rsidR="00643E84" w:rsidRDefault="00000000">
            <w:r>
              <w:rPr>
                <w:sz w:val="18"/>
                <w:szCs w:val="18"/>
              </w:rPr>
              <w:t>Report pLDDT/ipTM scores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B70AC" w14:textId="77777777" w:rsidR="00643E84" w:rsidRDefault="00000000">
            <w:r>
              <w:rPr>
                <w:sz w:val="18"/>
                <w:szCs w:val="18"/>
              </w:rPr>
              <w:t>Computational: quick fix</w:t>
            </w:r>
          </w:p>
        </w:tc>
      </w:tr>
    </w:tbl>
    <w:p w14:paraId="399B70AE" w14:textId="77777777" w:rsidR="00643E84" w:rsidRDefault="00643E84">
      <w:pPr>
        <w:spacing w:after="200"/>
      </w:pPr>
    </w:p>
    <w:p w14:paraId="399B70AF" w14:textId="77777777" w:rsidR="00643E84" w:rsidRDefault="00000000">
      <w:pPr>
        <w:pBdr>
          <w:top w:val="single" w:sz="2" w:space="4" w:color="2E86C1"/>
          <w:bottom w:val="single" w:sz="2" w:space="4" w:color="2E86C1"/>
        </w:pBdr>
        <w:spacing w:before="200" w:after="200"/>
      </w:pPr>
      <w:r>
        <w:rPr>
          <w:b/>
          <w:bCs/>
          <w:color w:val="1B4F72"/>
        </w:rPr>
        <w:t xml:space="preserve">Next steps: </w:t>
      </w:r>
      <w:r>
        <w:t xml:space="preserve">(1) Implement the three Category B computational analyses (Gaps 3.1, 3.3.1, 4.1) and the phylogenetic pipeline (Gap 4.3/Task 4) on existing data. (2) Re-extract AlphaFold3 confidence metrics for Gap 5.2. (3) Integrate all textual edits into a revised manuscript draft formatted for </w:t>
      </w:r>
      <w:r>
        <w:rPr>
          <w:i/>
          <w:iCs/>
        </w:rPr>
        <w:t>Functional Ecology</w:t>
      </w:r>
      <w:r>
        <w:t xml:space="preserve"> (Research Article; numbered abstract ≤350 words; ≤8 keywords; Replication Statement table in Methods; double-anonymous: remove author-identifying text from main document; separate title page). (4) Prepare a point-by-point cover letter mapping each gap to the revision action taken. (5) If revised word count exceeds 7,500, include brief justification in the cover letter per journal policy.</w:t>
      </w:r>
    </w:p>
    <w:sectPr w:rsidR="00643E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B0CB" w14:textId="77777777" w:rsidR="00A00A17" w:rsidRDefault="00A00A17">
      <w:r>
        <w:separator/>
      </w:r>
    </w:p>
  </w:endnote>
  <w:endnote w:type="continuationSeparator" w:id="0">
    <w:p w14:paraId="1A158E64" w14:textId="77777777" w:rsidR="00A00A17" w:rsidRDefault="00A00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70B1" w14:textId="107078E9" w:rsidR="00643E84"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A04B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9377F" w14:textId="77777777" w:rsidR="00A00A17" w:rsidRDefault="00A00A17">
      <w:r>
        <w:separator/>
      </w:r>
    </w:p>
  </w:footnote>
  <w:footnote w:type="continuationSeparator" w:id="0">
    <w:p w14:paraId="3F99D320" w14:textId="77777777" w:rsidR="00A00A17" w:rsidRDefault="00A00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70B0" w14:textId="77777777" w:rsidR="00643E84" w:rsidRDefault="00000000">
    <w:pPr>
      <w:jc w:val="right"/>
    </w:pPr>
    <w:r>
      <w:rPr>
        <w:i/>
        <w:iCs/>
        <w:color w:val="888888"/>
        <w:sz w:val="16"/>
        <w:szCs w:val="16"/>
      </w:rPr>
      <w:t>PACMAD Rhizome MS – Revision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78EE"/>
    <w:multiLevelType w:val="hybridMultilevel"/>
    <w:tmpl w:val="2EB08F70"/>
    <w:lvl w:ilvl="0" w:tplc="33D82C16">
      <w:start w:val="1"/>
      <w:numFmt w:val="bullet"/>
      <w:lvlText w:val="●"/>
      <w:lvlJc w:val="left"/>
      <w:pPr>
        <w:ind w:left="720" w:hanging="360"/>
      </w:pPr>
    </w:lvl>
    <w:lvl w:ilvl="1" w:tplc="BD72627E">
      <w:start w:val="1"/>
      <w:numFmt w:val="bullet"/>
      <w:lvlText w:val="○"/>
      <w:lvlJc w:val="left"/>
      <w:pPr>
        <w:ind w:left="1440" w:hanging="360"/>
      </w:pPr>
    </w:lvl>
    <w:lvl w:ilvl="2" w:tplc="E51AB5FA">
      <w:start w:val="1"/>
      <w:numFmt w:val="bullet"/>
      <w:lvlText w:val="■"/>
      <w:lvlJc w:val="left"/>
      <w:pPr>
        <w:ind w:left="2160" w:hanging="360"/>
      </w:pPr>
    </w:lvl>
    <w:lvl w:ilvl="3" w:tplc="CEF2CC92">
      <w:start w:val="1"/>
      <w:numFmt w:val="bullet"/>
      <w:lvlText w:val="●"/>
      <w:lvlJc w:val="left"/>
      <w:pPr>
        <w:ind w:left="2880" w:hanging="360"/>
      </w:pPr>
    </w:lvl>
    <w:lvl w:ilvl="4" w:tplc="B3A40E58">
      <w:start w:val="1"/>
      <w:numFmt w:val="bullet"/>
      <w:lvlText w:val="○"/>
      <w:lvlJc w:val="left"/>
      <w:pPr>
        <w:ind w:left="3600" w:hanging="360"/>
      </w:pPr>
    </w:lvl>
    <w:lvl w:ilvl="5" w:tplc="B9CC6256">
      <w:start w:val="1"/>
      <w:numFmt w:val="bullet"/>
      <w:lvlText w:val="■"/>
      <w:lvlJc w:val="left"/>
      <w:pPr>
        <w:ind w:left="4320" w:hanging="360"/>
      </w:pPr>
    </w:lvl>
    <w:lvl w:ilvl="6" w:tplc="ECCCDD5A">
      <w:start w:val="1"/>
      <w:numFmt w:val="bullet"/>
      <w:lvlText w:val="●"/>
      <w:lvlJc w:val="left"/>
      <w:pPr>
        <w:ind w:left="5040" w:hanging="360"/>
      </w:pPr>
    </w:lvl>
    <w:lvl w:ilvl="7" w:tplc="3FEC9196">
      <w:start w:val="1"/>
      <w:numFmt w:val="bullet"/>
      <w:lvlText w:val="●"/>
      <w:lvlJc w:val="left"/>
      <w:pPr>
        <w:ind w:left="5760" w:hanging="360"/>
      </w:pPr>
    </w:lvl>
    <w:lvl w:ilvl="8" w:tplc="C3CA9FA6">
      <w:start w:val="1"/>
      <w:numFmt w:val="bullet"/>
      <w:lvlText w:val="●"/>
      <w:lvlJc w:val="left"/>
      <w:pPr>
        <w:ind w:left="6480" w:hanging="360"/>
      </w:pPr>
    </w:lvl>
  </w:abstractNum>
  <w:abstractNum w:abstractNumId="1" w15:restartNumberingAfterBreak="0">
    <w:nsid w:val="6A300932"/>
    <w:multiLevelType w:val="hybridMultilevel"/>
    <w:tmpl w:val="0B6EDF3E"/>
    <w:lvl w:ilvl="0" w:tplc="04D6FCE2">
      <w:start w:val="1"/>
      <w:numFmt w:val="bullet"/>
      <w:lvlText w:val="●"/>
      <w:lvlJc w:val="left"/>
      <w:pPr>
        <w:ind w:left="720" w:hanging="360"/>
      </w:pPr>
    </w:lvl>
    <w:lvl w:ilvl="1" w:tplc="EFD8C094">
      <w:start w:val="1"/>
      <w:numFmt w:val="bullet"/>
      <w:lvlText w:val="○"/>
      <w:lvlJc w:val="left"/>
      <w:pPr>
        <w:ind w:left="1440" w:hanging="360"/>
      </w:pPr>
    </w:lvl>
    <w:lvl w:ilvl="2" w:tplc="5F9EA05E">
      <w:start w:val="1"/>
      <w:numFmt w:val="bullet"/>
      <w:lvlText w:val="■"/>
      <w:lvlJc w:val="left"/>
      <w:pPr>
        <w:ind w:left="2160" w:hanging="360"/>
      </w:pPr>
    </w:lvl>
    <w:lvl w:ilvl="3" w:tplc="C4626ADC">
      <w:start w:val="1"/>
      <w:numFmt w:val="bullet"/>
      <w:lvlText w:val="●"/>
      <w:lvlJc w:val="left"/>
      <w:pPr>
        <w:ind w:left="2880" w:hanging="360"/>
      </w:pPr>
    </w:lvl>
    <w:lvl w:ilvl="4" w:tplc="F000BF08">
      <w:start w:val="1"/>
      <w:numFmt w:val="bullet"/>
      <w:lvlText w:val="○"/>
      <w:lvlJc w:val="left"/>
      <w:pPr>
        <w:ind w:left="3600" w:hanging="360"/>
      </w:pPr>
    </w:lvl>
    <w:lvl w:ilvl="5" w:tplc="270A287E">
      <w:start w:val="1"/>
      <w:numFmt w:val="bullet"/>
      <w:lvlText w:val="■"/>
      <w:lvlJc w:val="left"/>
      <w:pPr>
        <w:ind w:left="4320" w:hanging="360"/>
      </w:pPr>
    </w:lvl>
    <w:lvl w:ilvl="6" w:tplc="AF4ECFA4">
      <w:start w:val="1"/>
      <w:numFmt w:val="bullet"/>
      <w:lvlText w:val="●"/>
      <w:lvlJc w:val="left"/>
      <w:pPr>
        <w:ind w:left="5040" w:hanging="360"/>
      </w:pPr>
    </w:lvl>
    <w:lvl w:ilvl="7" w:tplc="4FC0FA8C">
      <w:start w:val="1"/>
      <w:numFmt w:val="bullet"/>
      <w:lvlText w:val="●"/>
      <w:lvlJc w:val="left"/>
      <w:pPr>
        <w:ind w:left="5760" w:hanging="360"/>
      </w:pPr>
    </w:lvl>
    <w:lvl w:ilvl="8" w:tplc="6E808C78">
      <w:start w:val="1"/>
      <w:numFmt w:val="bullet"/>
      <w:lvlText w:val="●"/>
      <w:lvlJc w:val="left"/>
      <w:pPr>
        <w:ind w:left="6480" w:hanging="360"/>
      </w:pPr>
    </w:lvl>
  </w:abstractNum>
  <w:num w:numId="1" w16cid:durableId="466702156">
    <w:abstractNumId w:val="1"/>
    <w:lvlOverride w:ilvl="0">
      <w:startOverride w:val="1"/>
    </w:lvlOverride>
  </w:num>
  <w:num w:numId="2" w16cid:durableId="1407678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ACE"/>
    <w:rsid w:val="00357ACE"/>
    <w:rsid w:val="00643E84"/>
    <w:rsid w:val="006A04BC"/>
    <w:rsid w:val="00A00A17"/>
    <w:rsid w:val="00D0209B"/>
    <w:rsid w:val="00D86A3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399B6FC1"/>
  <w15:docId w15:val="{D5455604-9320-0044-9659-F1483E1DB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B4F72"/>
      <w:sz w:val="32"/>
      <w:szCs w:val="32"/>
    </w:rPr>
  </w:style>
  <w:style w:type="paragraph" w:styleId="Heading2">
    <w:name w:val="heading 2"/>
    <w:uiPriority w:val="9"/>
    <w:unhideWhenUsed/>
    <w:qFormat/>
    <w:pPr>
      <w:spacing w:before="240" w:after="16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6A04BC"/>
    <w:pPr>
      <w:tabs>
        <w:tab w:val="center" w:pos="4680"/>
        <w:tab w:val="right" w:pos="9360"/>
      </w:tabs>
    </w:pPr>
  </w:style>
  <w:style w:type="character" w:customStyle="1" w:styleId="HeaderChar">
    <w:name w:val="Header Char"/>
    <w:basedOn w:val="DefaultParagraphFont"/>
    <w:link w:val="Header"/>
    <w:uiPriority w:val="99"/>
    <w:semiHidden/>
    <w:rsid w:val="006A04BC"/>
  </w:style>
  <w:style w:type="paragraph" w:styleId="Footer">
    <w:name w:val="footer"/>
    <w:basedOn w:val="Normal"/>
    <w:link w:val="FooterChar"/>
    <w:uiPriority w:val="99"/>
    <w:semiHidden/>
    <w:unhideWhenUsed/>
    <w:rsid w:val="006A04BC"/>
    <w:pPr>
      <w:tabs>
        <w:tab w:val="center" w:pos="4680"/>
        <w:tab w:val="right" w:pos="9360"/>
      </w:tabs>
    </w:pPr>
  </w:style>
  <w:style w:type="character" w:customStyle="1" w:styleId="FooterChar">
    <w:name w:val="Footer Char"/>
    <w:basedOn w:val="DefaultParagraphFont"/>
    <w:link w:val="Footer"/>
    <w:uiPriority w:val="99"/>
    <w:semiHidden/>
    <w:rsid w:val="006A0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3893</Words>
  <Characters>17522</Characters>
  <Application>Microsoft Office Word</Application>
  <DocSecurity>0</DocSecurity>
  <Lines>1946</Lines>
  <Paragraphs>2141</Paragraphs>
  <ScaleCrop>false</ScaleCrop>
  <Company/>
  <LinksUpToDate>false</LinksUpToDate>
  <CharactersWithSpaces>19274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2026-02-27T08:12:00Z</dcterms:created>
  <dcterms:modified xsi:type="dcterms:W3CDTF">2026-02-27T08:13:00Z</dcterms:modified>
</cp:coreProperties>
</file>