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CCEB9">
      <w:pPr>
        <w:rPr>
          <w:rFonts w:hint="eastAsia" w:ascii="黑体" w:hAnsi="华文楷体" w:eastAsia="黑体"/>
          <w:b/>
          <w:sz w:val="44"/>
          <w:szCs w:val="44"/>
        </w:rPr>
      </w:pPr>
    </w:p>
    <w:p w14:paraId="78E35A22">
      <w:pPr>
        <w:jc w:val="center"/>
        <w:rPr>
          <w:rFonts w:hint="eastAsia" w:ascii="黑体" w:hAnsi="华文楷体" w:eastAsia="黑体"/>
          <w:b/>
          <w:sz w:val="44"/>
          <w:szCs w:val="44"/>
          <w:lang w:eastAsia="zh-Hans"/>
        </w:rPr>
      </w:pPr>
    </w:p>
    <w:p w14:paraId="4505BCC4">
      <w:pPr>
        <w:jc w:val="center"/>
        <w:rPr>
          <w:rFonts w:hint="eastAsia" w:ascii="黑体" w:hAnsi="华文楷体" w:eastAsia="黑体"/>
          <w:b/>
          <w:sz w:val="44"/>
          <w:szCs w:val="44"/>
          <w:lang w:eastAsia="zh-Hans"/>
        </w:rPr>
      </w:pPr>
    </w:p>
    <w:p w14:paraId="08279322">
      <w:pPr>
        <w:jc w:val="center"/>
        <w:rPr>
          <w:rFonts w:hint="eastAsia" w:ascii="黑体" w:hAnsi="华文楷体" w:eastAsia="黑体"/>
          <w:b/>
          <w:sz w:val="44"/>
          <w:szCs w:val="44"/>
          <w:lang w:eastAsia="zh-Hans"/>
        </w:rPr>
      </w:pPr>
      <w:r>
        <w:rPr>
          <w:rFonts w:hint="eastAsia" w:ascii="黑体" w:hAnsi="华文楷体" w:eastAsia="黑体"/>
          <w:b/>
          <w:sz w:val="44"/>
          <w:szCs w:val="44"/>
          <w:lang w:eastAsia="zh-Hans"/>
        </w:rPr>
        <w:t>软件开发</w:t>
      </w:r>
      <w:r>
        <w:rPr>
          <w:rFonts w:hint="eastAsia" w:ascii="黑体" w:hAnsi="华文楷体" w:eastAsia="黑体"/>
          <w:b/>
          <w:sz w:val="44"/>
          <w:szCs w:val="44"/>
        </w:rPr>
        <w:t>综合实践</w:t>
      </w:r>
    </w:p>
    <w:p w14:paraId="7144305A">
      <w:pPr>
        <w:jc w:val="center"/>
        <w:rPr>
          <w:rFonts w:hint="eastAsia" w:ascii="黑体" w:hAnsi="华文楷体" w:eastAsia="黑体"/>
          <w:b/>
          <w:sz w:val="44"/>
          <w:szCs w:val="44"/>
        </w:rPr>
      </w:pPr>
      <w:r>
        <w:rPr>
          <w:rFonts w:hint="eastAsia" w:ascii="黑体" w:hAnsi="华文楷体" w:eastAsia="黑体"/>
          <w:b/>
          <w:sz w:val="44"/>
          <w:szCs w:val="44"/>
          <w:lang w:eastAsia="zh-Hans"/>
        </w:rPr>
        <w:t>期末大作业</w:t>
      </w:r>
      <w:r>
        <w:rPr>
          <w:rFonts w:ascii="黑体" w:hAnsi="华文楷体" w:eastAsia="黑体"/>
          <w:b/>
          <w:sz w:val="44"/>
          <w:szCs w:val="44"/>
        </w:rPr>
        <w:t xml:space="preserve"> </w:t>
      </w:r>
    </w:p>
    <w:p w14:paraId="5FFFE4F4">
      <w:pPr>
        <w:spacing w:line="480" w:lineRule="exact"/>
        <w:rPr>
          <w:rFonts w:hint="eastAsia" w:ascii="黑体" w:eastAsia="黑体"/>
          <w:b/>
          <w:sz w:val="32"/>
        </w:rPr>
      </w:pPr>
    </w:p>
    <w:p w14:paraId="76FF5302">
      <w:pPr>
        <w:spacing w:line="600" w:lineRule="auto"/>
        <w:ind w:left="735" w:leftChars="350"/>
        <w:rPr>
          <w:rFonts w:ascii="??_GB2312" w:eastAsia="Times New Roman"/>
          <w:b/>
          <w:sz w:val="32"/>
        </w:rPr>
      </w:pPr>
    </w:p>
    <w:p w14:paraId="3C2062EC">
      <w:pPr>
        <w:spacing w:line="600" w:lineRule="auto"/>
        <w:ind w:left="735" w:leftChars="350"/>
        <w:rPr>
          <w:rFonts w:hint="eastAsia" w:ascii="??_GB2312"/>
          <w:b/>
          <w:sz w:val="32"/>
        </w:rPr>
      </w:pPr>
    </w:p>
    <w:p w14:paraId="417FC07D">
      <w:pPr>
        <w:spacing w:line="600" w:lineRule="auto"/>
        <w:ind w:left="735" w:leftChars="350"/>
        <w:rPr>
          <w:rFonts w:hint="eastAsia" w:ascii="??_GB2312"/>
          <w:b/>
          <w:sz w:val="32"/>
        </w:rPr>
      </w:pPr>
    </w:p>
    <w:p w14:paraId="5D08638F">
      <w:pPr>
        <w:spacing w:line="600" w:lineRule="auto"/>
        <w:ind w:left="735" w:leftChars="350"/>
        <w:rPr>
          <w:rFonts w:hint="eastAsia" w:ascii="??_GB2312"/>
          <w:b/>
          <w:sz w:val="32"/>
        </w:rPr>
      </w:pPr>
    </w:p>
    <w:p w14:paraId="25E05139">
      <w:pPr>
        <w:spacing w:line="432" w:lineRule="auto"/>
        <w:ind w:firstLine="720"/>
        <w:rPr>
          <w:rFonts w:hint="eastAsia" w:ascii="MS Gothic" w:hAnsi="MS Gothic" w:eastAsia="宋体"/>
          <w:b/>
          <w:sz w:val="32"/>
          <w:u w:val="single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 xml:space="preserve">年    级     2025级        专业    </w:t>
      </w:r>
      <w:r>
        <w:rPr>
          <w:rFonts w:hint="eastAsia" w:ascii="Times New Roman" w:hAnsi="Times New Roman"/>
          <w:b w:val="0"/>
          <w:sz w:val="21"/>
          <w:lang w:val="en-US" w:eastAsia="zh-CN"/>
        </w:rPr>
        <w:t>计算机科学与技术</w:t>
      </w:r>
      <w:bookmarkStart w:id="0" w:name="_GoBack"/>
      <w:bookmarkEnd w:id="0"/>
    </w:p>
    <w:p w14:paraId="2998BD3E">
      <w:pPr>
        <w:spacing w:line="432" w:lineRule="auto"/>
        <w:ind w:left="735" w:leftChars="350"/>
        <w:rPr>
          <w:rFonts w:hint="eastAsia" w:ascii="MS Gothic" w:hAnsi="MS Gothic" w:eastAsia="MS Gothic"/>
          <w:b/>
          <w:sz w:val="32"/>
          <w:u w:val="single"/>
        </w:rPr>
      </w:pPr>
      <w:r>
        <w:rPr>
          <w:rFonts w:ascii="Times New Roman" w:hAnsi="Times New Roman" w:eastAsia="宋体"/>
          <w:b w:val="0"/>
          <w:sz w:val="21"/>
        </w:rPr>
        <w:t>学生姓名     董子涵        学号     20251060038</w:t>
      </w:r>
    </w:p>
    <w:p w14:paraId="63A0BC94">
      <w:pPr>
        <w:spacing w:line="432" w:lineRule="auto"/>
        <w:ind w:left="735" w:leftChars="350"/>
        <w:rPr>
          <w:rFonts w:hint="eastAsia" w:ascii="MS Gothic" w:hAnsi="MS Gothic" w:eastAsia="MS Gothic"/>
          <w:b/>
          <w:sz w:val="32"/>
        </w:rPr>
      </w:pPr>
      <w:r>
        <w:rPr>
          <w:rFonts w:ascii="Times New Roman" w:hAnsi="Times New Roman" w:eastAsia="宋体"/>
          <w:b w:val="0"/>
          <w:sz w:val="21"/>
        </w:rPr>
        <w:t>任课教师     胡矿</w:t>
      </w:r>
    </w:p>
    <w:p w14:paraId="286F576E">
      <w:pPr>
        <w:spacing w:line="432" w:lineRule="auto"/>
        <w:ind w:left="735" w:leftChars="350"/>
        <w:rPr>
          <w:rFonts w:hint="eastAsia" w:ascii="MS Gothic" w:hAnsi="MS Gothic" w:eastAsia="MS Gothic"/>
          <w:b/>
          <w:sz w:val="32"/>
        </w:rPr>
      </w:pPr>
      <w:r>
        <w:rPr>
          <w:rFonts w:ascii="Times New Roman" w:hAnsi="Times New Roman" w:eastAsia="宋体"/>
          <w:b w:val="0"/>
          <w:sz w:val="21"/>
        </w:rPr>
        <w:t>日    期     2026年10月8日        成绩     __________</w:t>
      </w:r>
    </w:p>
    <w:p w14:paraId="5279CC62">
      <w:pPr>
        <w:spacing w:line="40" w:lineRule="atLeast"/>
        <w:rPr>
          <w:rFonts w:hint="eastAsia" w:ascii="黑体" w:eastAsia="黑体"/>
          <w:b/>
          <w:sz w:val="32"/>
        </w:rPr>
      </w:pPr>
    </w:p>
    <w:p w14:paraId="25A2B900">
      <w:pPr>
        <w:spacing w:line="480" w:lineRule="exact"/>
        <w:rPr>
          <w:rFonts w:hint="eastAsia" w:ascii="黑体" w:eastAsia="黑体"/>
          <w:b/>
          <w:sz w:val="32"/>
        </w:rPr>
      </w:pPr>
    </w:p>
    <w:p w14:paraId="6E9FEFF7">
      <w:pPr>
        <w:spacing w:line="480" w:lineRule="exact"/>
        <w:jc w:val="center"/>
        <w:rPr>
          <w:rFonts w:hint="eastAsia" w:ascii="方正姚体" w:eastAsia="方正姚体"/>
          <w:b/>
          <w:sz w:val="36"/>
          <w:szCs w:val="36"/>
        </w:rPr>
      </w:pPr>
    </w:p>
    <w:p w14:paraId="08C5D510">
      <w:pPr>
        <w:spacing w:line="480" w:lineRule="exact"/>
        <w:jc w:val="center"/>
        <w:rPr>
          <w:rFonts w:hint="eastAsia" w:ascii="方正姚体" w:eastAsia="方正姚体"/>
          <w:b/>
          <w:sz w:val="36"/>
          <w:szCs w:val="36"/>
        </w:rPr>
      </w:pPr>
    </w:p>
    <w:p w14:paraId="288B83E1">
      <w:pPr>
        <w:spacing w:line="480" w:lineRule="exact"/>
        <w:ind w:left="2520" w:firstLine="420"/>
        <w:rPr>
          <w:rFonts w:hint="eastAsia" w:ascii="方正姚体" w:eastAsia="方正姚体"/>
          <w:b/>
          <w:sz w:val="36"/>
          <w:szCs w:val="36"/>
        </w:rPr>
      </w:pPr>
      <w:r>
        <w:rPr>
          <w:rFonts w:hint="eastAsia" w:ascii="方正姚体" w:eastAsia="方正姚体"/>
          <w:b/>
          <w:sz w:val="36"/>
          <w:szCs w:val="36"/>
        </w:rPr>
        <w:t>云南大学信息学院</w:t>
      </w:r>
    </w:p>
    <w:p w14:paraId="01968901">
      <w:pPr>
        <w:ind w:firstLine="240" w:firstLineChars="100"/>
        <w:rPr>
          <w:rFonts w:hint="eastAsia" w:eastAsia="黑体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 w14:paraId="07129A59">
      <w:pPr>
        <w:rPr>
          <w:rFonts w:hint="eastAsia" w:eastAsia="黑体"/>
          <w:sz w:val="24"/>
          <w:szCs w:val="24"/>
        </w:rPr>
      </w:pPr>
      <w:r>
        <w:rPr>
          <w:rFonts w:hint="eastAsia" w:eastAsia="黑体"/>
          <w:sz w:val="24"/>
          <w:szCs w:val="24"/>
        </w:rPr>
        <w:t>统一题目：校园公共信息与数据展示中心。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1. 本作业为个人作业，全班统一题目，个人独立完成，不得使用小组共同代码。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2. 作品主题：围绕校园公共服务或学习生活（如自习室、食堂、社团、运动场馆、校车、讲座等任选）开发一个响应式前端应用。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3. 最低功能要求：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（1）信息首页和至少2个功能页面，响应式适配手机和桌面；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（2）交互查询或管理模块（筛选、搜索、添加、修改中任选）；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（3）基于JSON的数据加载（本地JSON或教师统一提供的数据）；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（4）至少两类有效图表（ECharts或Chart.js）；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（5）一个与主题相关的三维展示区域（Three.js或A-Frame）；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（6）完整的错误提示和运行说明。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4. 技术范围：只使用课堂讲授过的技术，不要求后端服务器，不要求React、Vue等未讲授框架；必须从jQuery或Bootstrap中至少使用一种，从Three.js或A-Frame中至少使用一种。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5. 所有截图必须截全屏，或者用手机直接对着屏幕拍照。</w:t>
      </w:r>
      <w:r>
        <w:rPr>
          <w:rFonts w:eastAsia="黑体"/>
          <w:sz w:val="24"/>
          <w:szCs w:val="24"/>
        </w:rPr>
        <w:br w:type="textWrapping"/>
      </w:r>
      <w:r>
        <w:rPr>
          <w:rFonts w:hint="eastAsia" w:eastAsia="黑体"/>
          <w:sz w:val="24"/>
          <w:szCs w:val="24"/>
        </w:rPr>
        <w:t>6. 本作业安排现场验收：教师将随机指定一处代码请你现场解释或修改，请务必熟悉自己作品的全部代码。</w:t>
      </w:r>
    </w:p>
    <w:p w14:paraId="00E5256E">
      <w:r>
        <w:br w:type="page"/>
      </w:r>
    </w:p>
    <w:p w14:paraId="2A3E9A39"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一、需求理解与任务管理</w:t>
      </w:r>
    </w:p>
    <w:p w14:paraId="4FE06AE8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需求分析：作品解决什么问题，服务什么人，包含哪些功能模块。</w:t>
      </w:r>
    </w:p>
    <w:p w14:paraId="4B6F2B38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我的作品叫“云大学习空间助手”，主要服务需要找自习地点、安排个人任务并查看学习趋势的学生。校园里并不是完全没有信息，而是空间状态、个人计划和统计结果比较分散。我把这些内容做成一套统一导航，减少来回翻找。项目包含首页、空间查询、学习计划、数据洞察、三维校园五个页面；数据都是教学演示数据，不写成实时校园统计。</w:t>
      </w:r>
    </w:p>
    <w:p w14:paraId="55C9556E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任务分解：把作品开发分解为任务清单，标注每项任务的完成时间和当前状态。</w:t>
      </w:r>
    </w:p>
    <w:tbl>
      <w:tblPr>
        <w:tblStyle w:val="4"/>
        <w:tblW w:w="0" w:type="auto"/>
        <w:jc w:val="center"/>
        <w:tblBorders>
          <w:top w:val="single" w:color="AFC4BC" w:sz="6" w:space="0"/>
          <w:left w:val="single" w:color="AFC4BC" w:sz="6" w:space="0"/>
          <w:bottom w:val="single" w:color="AFC4BC" w:sz="6" w:space="0"/>
          <w:right w:val="single" w:color="AFC4BC" w:sz="6" w:space="0"/>
          <w:insideH w:val="single" w:color="AFC4BC" w:sz="6" w:space="0"/>
          <w:insideV w:val="single" w:color="AFC4B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4193AE81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A24F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w="2154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D79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完成时间</w:t>
            </w:r>
          </w:p>
        </w:tc>
        <w:tc>
          <w:tcPr>
            <w:tcW w:w="1701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CBA4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当前状态</w:t>
            </w:r>
          </w:p>
        </w:tc>
      </w:tr>
      <w:tr w14:paraId="2C1D7403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DD3B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整理题目、页面结构和 JSON 字段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7193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BCC3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35EC4DB2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A9B1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首页、统一导航和响应式样式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4F85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 月 8 日上午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5CA2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290E032F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42D0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空间查询、收藏与自定义空间管理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2EEA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 月 8 日中午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A4E0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4EDD2B2D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D41B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学习计划增改删、状态筛选、导入导出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CE52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43AF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1C7B3E5E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80D2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三类 ECharts 图表和数据核验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7D28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3F5F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0E9AC6D1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C654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Three.js 场景和地标选择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9696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 月 8 日下午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D876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56F3B9EC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168FC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多宽度、异常状态、Lighthouse、W3C 检查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4ACA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 月 8 日晚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9DE4B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</w:t>
            </w:r>
          </w:p>
        </w:tc>
      </w:tr>
      <w:tr w14:paraId="3BCF12BB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BE7F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GitHub 推送、全屏截图、现场练习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022C0">
            <w:r>
              <w:t>10月8日晚完成截图；远程仓库已确定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A8509">
            <w:r>
              <w:t>本地完成</w:t>
            </w:r>
          </w:p>
        </w:tc>
      </w:tr>
    </w:tbl>
    <w:p w14:paraId="70DD11F8">
      <w:pPr>
        <w:spacing w:after="40"/>
      </w:pPr>
    </w:p>
    <w:p w14:paraId="1DD244A2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进度与风险：记录开发进度，以及至少2个风险和应对措施。</w:t>
      </w:r>
    </w:p>
    <w:p w14:paraId="615135B3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代码、三项选做研究、本地Git提交、运行说明、自动检查和Windows整屏截图均已完成。GitHub仓库地址已经确定，提交前由本人完成最后一次推送。</w:t>
      </w:r>
    </w:p>
    <w:tbl>
      <w:tblPr>
        <w:tblStyle w:val="4"/>
        <w:tblW w:w="0" w:type="auto"/>
        <w:jc w:val="center"/>
        <w:tblBorders>
          <w:top w:val="single" w:color="AFC4BC" w:sz="6" w:space="0"/>
          <w:left w:val="single" w:color="AFC4BC" w:sz="6" w:space="0"/>
          <w:bottom w:val="single" w:color="AFC4BC" w:sz="6" w:space="0"/>
          <w:right w:val="single" w:color="AFC4BC" w:sz="6" w:space="0"/>
          <w:insideH w:val="single" w:color="AFC4BC" w:sz="6" w:space="0"/>
          <w:insideV w:val="single" w:color="AFC4B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6737BB0A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1E2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w="2381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28C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可能影响</w:t>
            </w:r>
          </w:p>
        </w:tc>
        <w:tc>
          <w:tcPr>
            <w:tcW w:w="3402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D6DA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应对办法</w:t>
            </w:r>
          </w:p>
        </w:tc>
      </w:tr>
      <w:tr w14:paraId="679593D1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FCA6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直接双击 HTML，fetch 读不到 JSON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9DCE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首页、空间和图表没有数据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FFB6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统一用 python 本地服务器，并给出错误提示</w:t>
            </w:r>
          </w:p>
        </w:tc>
      </w:tr>
      <w:tr w14:paraId="32C3C423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6E51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电脑关闭硬件加速或 WebGL 不可用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5B05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三维场景无法显示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5E41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保留文字版地标，现场前先测试 Chrome</w:t>
            </w:r>
          </w:p>
        </w:tc>
      </w:tr>
      <w:tr w14:paraId="47E77A09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4FE7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手机宽度发生卡片或表格溢出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9E01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响应式证据不合格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501E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检查 375/768/1200 px，表格外层允许横向滚动</w:t>
            </w:r>
          </w:p>
        </w:tc>
      </w:tr>
      <w:tr w14:paraId="7072D907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E491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localStorage 内容损坏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6CD5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计划或收藏解析失败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5A1A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读取时 try/catch，失败就恢复为空并提示</w:t>
            </w:r>
          </w:p>
        </w:tc>
      </w:tr>
      <w:tr w14:paraId="5A383474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EEBE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忘记截图或仓库地址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DD07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报告证据不完整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C84A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单独准备截图清单和推送步骤，保留缓冲时间</w:t>
            </w:r>
          </w:p>
        </w:tc>
      </w:tr>
    </w:tbl>
    <w:p w14:paraId="69471FFC">
      <w:pPr>
        <w:spacing w:after="40"/>
      </w:pPr>
    </w:p>
    <w:p w14:paraId="5F6BC58D"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二、页面结构、样式与可用性</w:t>
      </w:r>
    </w:p>
    <w:p w14:paraId="1060957E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页面结构说明：页面清单、页面之间的导航关系和语义化结构。</w:t>
      </w:r>
    </w:p>
    <w:p w14:paraId="46C7ED30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五个正式页面都使用同一组顶部导航，任何页面都可以直接切换到其他模块。首页负责说明和概览；空间查询负责筛选与自定义记录；学习计划负责个人任务；数据洞察负责三类图表和核验表；三维校园负责地点关系。HTML 使用 </w:t>
      </w:r>
      <w:r>
        <w:rPr>
          <w:rFonts w:ascii="Consolas" w:hAnsi="Consolas" w:eastAsia="Consolas"/>
          <w:b w:val="0"/>
          <w:color w:val="2D5348"/>
          <w:sz w:val="19"/>
        </w:rPr>
        <w:t>header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nav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main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section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form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2D5348"/>
          <w:sz w:val="19"/>
        </w:rPr>
        <w:t>footer</w:t>
      </w:r>
      <w:r>
        <w:rPr>
          <w:rFonts w:ascii="宋体" w:hAnsi="宋体" w:eastAsia="宋体"/>
          <w:b w:val="0"/>
          <w:sz w:val="21"/>
        </w:rPr>
        <w:t xml:space="preserve"> 等语义元素，标题按 h1、h2、h3 顺序组织。</w:t>
      </w:r>
    </w:p>
    <w:tbl>
      <w:tblPr>
        <w:tblStyle w:val="4"/>
        <w:tblW w:w="0" w:type="auto"/>
        <w:jc w:val="center"/>
        <w:tblBorders>
          <w:top w:val="single" w:color="AFC4BC" w:sz="6" w:space="0"/>
          <w:left w:val="single" w:color="AFC4BC" w:sz="6" w:space="0"/>
          <w:bottom w:val="single" w:color="AFC4BC" w:sz="6" w:space="0"/>
          <w:right w:val="single" w:color="AFC4BC" w:sz="6" w:space="0"/>
          <w:insideH w:val="single" w:color="AFC4BC" w:sz="6" w:space="0"/>
          <w:insideV w:val="single" w:color="AFC4B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47DD30EA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6C5F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页面</w:t>
            </w:r>
          </w:p>
        </w:tc>
        <w:tc>
          <w:tcPr>
            <w:tcW w:w="4535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E582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主要内容</w:t>
            </w:r>
          </w:p>
        </w:tc>
        <w:tc>
          <w:tcPr>
            <w:tcW w:w="2211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C32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下一步常用去向</w:t>
            </w:r>
          </w:p>
        </w:tc>
      </w:tr>
      <w:tr w14:paraId="78FA6F55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C825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index.html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E0BB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首页、指标、公告、功能入口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B689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空间查询 / 学习计划</w:t>
            </w:r>
          </w:p>
        </w:tc>
      </w:tr>
      <w:tr w14:paraId="3425A70C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FAF8B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spaces.html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4143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搜索筛选、收藏、自定义空间增改删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4783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学习计划</w:t>
            </w:r>
          </w:p>
        </w:tc>
      </w:tr>
      <w:tr w14:paraId="036ADB9A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0584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plans.html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F251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计划增改删、完成状态、导入导出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96B8B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数据洞察</w:t>
            </w:r>
          </w:p>
        </w:tc>
      </w:tr>
      <w:tr w14:paraId="67C782B7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3EEF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insights.html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8187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折线、环形、柱状图和核验表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F269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三维校园</w:t>
            </w:r>
          </w:p>
        </w:tc>
      </w:tr>
      <w:tr w14:paraId="33B20865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7863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campus.html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4F6F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可旋转缩放的三维地标与文字清单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F9DC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返回查询或首页</w:t>
            </w:r>
          </w:p>
        </w:tc>
      </w:tr>
    </w:tbl>
    <w:p w14:paraId="215F3EF0">
      <w:pPr>
        <w:spacing w:after="40"/>
      </w:pPr>
    </w:p>
    <w:p w14:paraId="001A8501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响应式证据：手机宽度和桌面宽度下的运行截图。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2B628436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1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111F9626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E5DA2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图1  首页桌面版：统一导航、原创插图和主要入口完整显示。</w:t>
            </w:r>
          </w:p>
        </w:tc>
      </w:tr>
    </w:tbl>
    <w:p w14:paraId="623E04E1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  首页桌面宽度运行效果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3A5E43C2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1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384304DA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23D37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图2  375px手机宽度下首页改为单列，导航和按钮没有溢出。</w:t>
            </w:r>
          </w:p>
        </w:tc>
      </w:tr>
    </w:tbl>
    <w:p w14:paraId="28A24943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2  首页 375 px 手机宽度运行效果（全屏含设备工具栏）</w:t>
      </w:r>
    </w:p>
    <w:p w14:paraId="244F50F1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我在375、768、1200 px三种宽度检查五个页面：窄屏时卡片改为单列，筛选表单正常换行，未发现横向溢出。</w:t>
      </w:r>
    </w:p>
    <w:p w14:paraId="1BF9D8E4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可用性说明：界面一致性、操作提示、错误提示三方面的设计说明。</w:t>
      </w:r>
    </w:p>
    <w:p w14:paraId="7C3712A3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界面一致性：统一使用墨绿色、米白色和金色点缀，导航、按钮、卡片、表单焦点和空状态的样式一致。</w:t>
      </w:r>
    </w:p>
    <w:p w14:paraId="1BF7B75F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操作提示：表单都有可关联的 label，必填项和输入范围写在控件旁；三维页写明拖动、缩放和点击操作；计划页显示完成率。</w:t>
      </w:r>
    </w:p>
    <w:p w14:paraId="459F4985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错误提示：JSON 加载失败、空数据、字段格式异常、非法座位数和错误导入文件都会给出文字原因，不只用颜色区分。</w:t>
      </w:r>
    </w:p>
    <w:p w14:paraId="782856CE"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三、JavaScript交互与数据处理</w:t>
      </w:r>
    </w:p>
    <w:p w14:paraId="2EE4385D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交互功能清单：作品的全部交互功能列表。</w:t>
      </w:r>
    </w:p>
    <w:p w14:paraId="00DF5728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统一导航、响应式折叠菜单、日间/夜间主题切换。</w:t>
      </w:r>
    </w:p>
    <w:p w14:paraId="1D15ED2A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空间关键词、楼宇、状态、空位、收藏五种筛选；收藏切换；自定义空间新增、修改、删除。</w:t>
      </w:r>
    </w:p>
    <w:p w14:paraId="14384F4A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学习计划新增、修改、完成、删除和状态筛选；计划 JSON 导出与导入。</w:t>
      </w:r>
    </w:p>
    <w:p w14:paraId="68D585BB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三类 ECharts 图表随窗口缩放；统计摘要下载。</w:t>
      </w:r>
    </w:p>
    <w:p w14:paraId="59C3C38B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Three.js 场景拖动、缩放、自动旋转、点击选取、按钮定位和视角复位。</w:t>
      </w:r>
    </w:p>
    <w:p w14:paraId="6F4B5DBC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通过地址参数演示空数据、字段错误和离线失败。</w:t>
      </w:r>
    </w:p>
    <w:p w14:paraId="61E2ABAF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数据处理说明：JSON数据的组织、加载、解析和展示流程。</w:t>
      </w:r>
    </w:p>
    <w:p w14:paraId="6B8F7D2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data/spaces.json保存空间信息，data/campus.json保存公告、图表数据和三维地标。页面由CampusApp.loadJson()调用fetch，检查数组和关键字段后再生成卡片、指标、图表或模型。收藏、个人计划和自定义空间保存在localStorage，不会改动课程数据。</w:t>
      </w:r>
    </w:p>
    <w:p w14:paraId="6E27A6BF">
      <w:pPr>
        <w:keepNext/>
        <w:spacing w:before="100" w:after="40"/>
        <w:jc w:val="center"/>
      </w:pPr>
      <w:r>
        <w:drawing>
          <wp:inline distT="0" distB="0" distL="114300" distR="114300">
            <wp:extent cx="54864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AABB">
      <w:pPr>
        <w:keepLines/>
        <w:spacing w:after="140"/>
        <w:jc w:val="center"/>
      </w:pPr>
      <w:r>
        <w:rPr>
          <w:rFonts w:ascii="Times New Roman" w:hAnsi="Times New Roman" w:eastAsia="宋体"/>
          <w:color w:val="505050"/>
          <w:sz w:val="18"/>
        </w:rPr>
        <w:t>图12  输入“图书馆”后即时筛出3条空间记录。</w:t>
      </w:r>
    </w:p>
    <w:p w14:paraId="2E6F242A">
      <w:pPr>
        <w:keepNext/>
        <w:spacing w:before="100" w:after="40"/>
        <w:jc w:val="center"/>
      </w:pPr>
      <w:r>
        <w:drawing>
          <wp:inline distT="0" distB="0" distL="114300" distR="114300">
            <wp:extent cx="54864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7A3D">
      <w:pPr>
        <w:keepLines/>
        <w:spacing w:after="140"/>
        <w:jc w:val="center"/>
      </w:pPr>
      <w:r>
        <w:rPr>
          <w:rFonts w:ascii="Times New Roman" w:hAnsi="Times New Roman" w:eastAsia="宋体"/>
          <w:color w:val="505050"/>
          <w:sz w:val="18"/>
        </w:rPr>
        <w:t>图13  新增自定义空间后进入编辑状态，表单和卡片保持一致。</w:t>
      </w:r>
    </w:p>
    <w:p w14:paraId="67E43987">
      <w:pPr>
        <w:keepNext/>
        <w:spacing w:before="100" w:after="40"/>
        <w:jc w:val="center"/>
      </w:pPr>
      <w:r>
        <w:drawing>
          <wp:inline distT="0" distB="0" distL="114300" distR="114300">
            <wp:extent cx="5486400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9BE7">
      <w:pPr>
        <w:keepLines/>
        <w:spacing w:after="140"/>
        <w:jc w:val="center"/>
      </w:pPr>
      <w:r>
        <w:rPr>
          <w:rFonts w:ascii="Times New Roman" w:hAnsi="Times New Roman" w:eastAsia="宋体"/>
          <w:color w:val="505050"/>
          <w:sz w:val="18"/>
        </w:rPr>
        <w:t>图14  三条学习计划中一条已完成，进度条和列表同步更新。</w:t>
      </w:r>
    </w:p>
    <w:p w14:paraId="1645D45A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错误处理说明：网络失败、数据为空、非法输入三种情况的处理方式，附截图。</w:t>
      </w:r>
    </w:p>
    <w:p w14:paraId="7AF29389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网络失败会进入 catch 分支，提示检查本地服务器和 JSON 路径；空数组不会偷偷换成默认数据，而是显示“没有符合条件的空间”或“暂无可显示的数据”；表单提交前检查名称、日期、座位和时长，尤其阻止“已占用座位大于总座位”。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2F3B66A5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02E59E61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FF12E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图3  空数据状态：不虚构结果，页面给出明确说明。</w:t>
            </w:r>
          </w:p>
        </w:tc>
      </w:tr>
    </w:tbl>
    <w:p w14:paraId="0A02D9FD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3  空数据状态（spaces.html?state=empty）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7FD96D93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7CEA8EC4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865FC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图4  模拟离线后显示原因和本地服务器检查建议。</w:t>
            </w:r>
          </w:p>
        </w:tc>
      </w:tr>
    </w:tbl>
    <w:p w14:paraId="1D60168C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4  加载失败提示（spaces.html?state=offline）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556A9B75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457A37BA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BD40E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图5  已占用座位大于总座位时阻止保存并显示文字提示。</w:t>
            </w:r>
          </w:p>
        </w:tc>
      </w:tr>
    </w:tbl>
    <w:p w14:paraId="676AF858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5  非法座位输入的表单提示</w:t>
      </w:r>
    </w:p>
    <w:p w14:paraId="5E051EE4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关键代码说明：任选2个核心功能，给出代码片段并说明实现思路。</w:t>
      </w:r>
    </w:p>
    <w:p w14:paraId="32624AFE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第一段是空间筛选。每条记录同时经过关键词、楼宇、状态、最低空位和收藏判断，所有条件都满足才保留。</w:t>
      </w:r>
      <w:r>
        <w:rPr>
          <w:rFonts w:ascii="Consolas" w:hAnsi="Consolas" w:eastAsia="Consolas"/>
          <w:b w:val="0"/>
          <w:color w:val="2D5348"/>
          <w:sz w:val="19"/>
        </w:rPr>
        <w:t>available</w:t>
      </w:r>
      <w:r>
        <w:rPr>
          <w:rFonts w:ascii="宋体" w:hAnsi="宋体" w:eastAsia="宋体"/>
          <w:b w:val="0"/>
          <w:sz w:val="21"/>
        </w:rPr>
        <w:t xml:space="preserve"> 在筛选时由总座位减已占用现场计算，避免额外存一份容易不一致的数据。</w:t>
      </w:r>
    </w:p>
    <w:tbl>
      <w:tblPr>
        <w:tblStyle w:val="4"/>
        <w:tblW w:w="0" w:type="auto"/>
        <w:jc w:val="center"/>
        <w:tblBorders>
          <w:top w:val="single" w:color="C2D4CE" w:sz="4" w:space="0"/>
          <w:left w:val="single" w:color="C2D4CE" w:sz="4" w:space="0"/>
          <w:bottom w:val="single" w:color="C2D4CE" w:sz="4" w:space="0"/>
          <w:right w:val="single" w:color="C2D4CE" w:sz="4" w:space="0"/>
          <w:insideH w:val="single" w:color="C2D4CE" w:sz="4" w:space="0"/>
          <w:insideV w:val="single" w:color="C2D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0EB521F4">
        <w:tblPrEx>
          <w:tblBorders>
            <w:top w:val="single" w:color="C2D4CE" w:sz="4" w:space="0"/>
            <w:left w:val="single" w:color="C2D4CE" w:sz="4" w:space="0"/>
            <w:bottom w:val="single" w:color="C2D4CE" w:sz="4" w:space="0"/>
            <w:right w:val="single" w:color="C2D4CE" w:sz="4" w:space="0"/>
            <w:insideH w:val="single" w:color="C2D4CE" w:sz="4" w:space="0"/>
            <w:insideV w:val="single" w:color="C2D4C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shd w:val="clear" w:color="auto" w:fill="EEF3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F06A9B"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filtered = allSpaces().filter((space) =&gt; {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const text = `${space.name} ${space.building} ${(space.features || []).join(' ')}`.toLowerCase();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const available = Math.max(0, Number(space.seats) - Number(space.occupied));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return (!keyword || text.includes(keyword))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  &amp;&amp; (building === 'all' || space.building === building)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  &amp;&amp; (status === 'all' || space.status === status)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  &amp;&amp; available &gt;= seatNeed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  &amp;&amp; (!favoriteOnly || spaceState.favorites.has(space.id));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});</w:t>
            </w:r>
          </w:p>
        </w:tc>
      </w:tr>
    </w:tbl>
    <w:p w14:paraId="44AB3FAB">
      <w:pPr>
        <w:spacing w:after="20"/>
      </w:pPr>
    </w:p>
    <w:p w14:paraId="4626E94D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第二段是三维场景点选。浏览器的鼠标坐标先换算成 Three.js 使用的 -1 到 1 范围，再用 Raycaster 找到射线碰到的模型。模型上保存了 </w:t>
      </w:r>
      <w:r>
        <w:rPr>
          <w:rFonts w:ascii="Consolas" w:hAnsi="Consolas" w:eastAsia="Consolas"/>
          <w:b w:val="0"/>
          <w:color w:val="2D5348"/>
          <w:sz w:val="19"/>
        </w:rPr>
        <w:t>landmarkId</w:t>
      </w:r>
      <w:r>
        <w:rPr>
          <w:rFonts w:ascii="宋体" w:hAnsi="宋体" w:eastAsia="宋体"/>
          <w:b w:val="0"/>
          <w:sz w:val="21"/>
        </w:rPr>
        <w:t>，所以点中窗户、屋顶或主体都能回到同一个地点说明。</w:t>
      </w:r>
    </w:p>
    <w:tbl>
      <w:tblPr>
        <w:tblStyle w:val="4"/>
        <w:tblW w:w="0" w:type="auto"/>
        <w:jc w:val="center"/>
        <w:tblBorders>
          <w:top w:val="single" w:color="C2D4CE" w:sz="4" w:space="0"/>
          <w:left w:val="single" w:color="C2D4CE" w:sz="4" w:space="0"/>
          <w:bottom w:val="single" w:color="C2D4CE" w:sz="4" w:space="0"/>
          <w:right w:val="single" w:color="C2D4CE" w:sz="4" w:space="0"/>
          <w:insideH w:val="single" w:color="C2D4CE" w:sz="4" w:space="0"/>
          <w:insideV w:val="single" w:color="C2D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0D1DBC74">
        <w:tblPrEx>
          <w:tblBorders>
            <w:top w:val="single" w:color="C2D4CE" w:sz="4" w:space="0"/>
            <w:left w:val="single" w:color="C2D4CE" w:sz="4" w:space="0"/>
            <w:bottom w:val="single" w:color="C2D4CE" w:sz="4" w:space="0"/>
            <w:right w:val="single" w:color="C2D4CE" w:sz="4" w:space="0"/>
            <w:insideH w:val="single" w:color="C2D4CE" w:sz="4" w:space="0"/>
            <w:insideV w:val="single" w:color="C2D4C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shd w:val="clear" w:color="auto" w:fill="EEF3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272F001"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rect = renderer.domElement.getBoundingClientRect();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pointer.x = ((event.clientX - rect.left) / rect.width) * 2 - 1;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pointer.y = -((event.clientY - rect.top) / rect.height) * 2 + 1;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raycaster.setFromCamera(pointer, camera);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const hits = raycaster.intersectObjects([...groups.values()], true);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if (hits.length) {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const id = hits[0].object.userData.landmarkId;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 xml:space="preserve">  focusLandmark(landmarks.find((item) =&gt; item.id === id));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}</w:t>
            </w:r>
          </w:p>
        </w:tc>
      </w:tr>
    </w:tbl>
    <w:p w14:paraId="203732C7">
      <w:pPr>
        <w:spacing w:after="20"/>
      </w:pPr>
    </w:p>
    <w:p w14:paraId="0BEE083C"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四、数据可视化与选型说明</w:t>
      </w:r>
    </w:p>
    <w:p w14:paraId="4148F3B0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图表清单：至少两类图表的运行截图。</w:t>
      </w:r>
    </w:p>
    <w:p w14:paraId="16C1A75A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一周到访趋势折线图：观察周一到周日的连续变化。</w:t>
      </w:r>
    </w:p>
    <w:p w14:paraId="5F003701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学习目的环形图：比较课程复习、项目实践、考研备考和阅读写作的构成。</w:t>
      </w:r>
    </w:p>
    <w:p w14:paraId="0EE916C4">
      <w:pPr>
        <w:spacing w:after="60"/>
        <w:ind w:left="351" w:hanging="238"/>
      </w:pPr>
      <w:r>
        <w:rPr>
          <w:rFonts w:ascii="宋体" w:hAnsi="宋体" w:eastAsia="宋体"/>
          <w:b/>
          <w:color w:val="16785F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分时段热度柱状图：横向比较一天中不同时间点的热度。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346CF8B8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35CF7DBF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4E09F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图6  一周趋势折线图与学习目的环形图。</w:t>
            </w:r>
          </w:p>
        </w:tc>
      </w:tr>
    </w:tbl>
    <w:p w14:paraId="5BD9C02C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6  一周趋势折线图与学习目的环形图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229C21EC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3E6367D7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CC46C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图7  分时段柱状图与页面下方的数据核验表。</w:t>
            </w:r>
          </w:p>
        </w:tc>
      </w:tr>
    </w:tbl>
    <w:p w14:paraId="7F94BA5C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7  分时段热度柱状图与数据核验表</w:t>
      </w:r>
    </w:p>
    <w:p w14:paraId="55209CD2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数据来源与正确性：图表数据的来源说明，并核验数据与图表展示的一致性。</w:t>
      </w:r>
    </w:p>
    <w:p w14:paraId="48D35994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三类图表都直接读取 </w:t>
      </w:r>
      <w:r>
        <w:rPr>
          <w:rFonts w:ascii="Consolas" w:hAnsi="Consolas" w:eastAsia="Consolas"/>
          <w:b w:val="0"/>
          <w:color w:val="2D5348"/>
          <w:sz w:val="19"/>
        </w:rPr>
        <w:t>data/campus.json</w:t>
      </w:r>
      <w:r>
        <w:rPr>
          <w:rFonts w:ascii="宋体" w:hAnsi="宋体" w:eastAsia="宋体"/>
          <w:b w:val="0"/>
          <w:sz w:val="21"/>
        </w:rPr>
        <w:t>，页面下方同时列出核验表。学习目的四项为 36、28、22、14，合计 100%；一周趋势标签与数值都是 7 项；空间指标只筛选状态为“开放”的记录再求和。数据来源在 JSON、首页和 README 中都标成教学演示数据。</w:t>
      </w:r>
    </w:p>
    <w:p w14:paraId="433128C1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选型说明：为什么选择这个可视化库和这些图表类型。</w:t>
      </w:r>
    </w:p>
    <w:p w14:paraId="10506738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我选择 ECharts 是因为课程讲过、配置项直观，而且同一套库能完成折线、环形和柱状图，窗口变化时调用 resize 就能适配。折线图强调连续趋势，环形图强调占比，柱状图比较离散时段，三种图形各自回答不同问题，没有为了凑数量重复画同一组数据。</w:t>
      </w:r>
    </w:p>
    <w:p w14:paraId="3C6F8D3A">
      <w:r>
        <w:br w:type="page"/>
      </w:r>
    </w:p>
    <w:p w14:paraId="1CCDCB65"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五、三维展示与主题关联</w:t>
      </w:r>
    </w:p>
    <w:p w14:paraId="4F00D3BC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三维场景截图：Three.js或A-Frame场景的运行截图。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0B41A2E6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47A1720F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075DE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图8  Three.js三维校园，选中东陆钟楼后显示对应说明。</w:t>
            </w:r>
          </w:p>
        </w:tc>
      </w:tr>
    </w:tbl>
    <w:p w14:paraId="3D8A2C50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8  Three.js 三维校园场景（建议选中东陆钟楼）</w:t>
      </w:r>
    </w:p>
    <w:p w14:paraId="4BD06FAC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主题关联说明：三维展示与作品主题的关系，为什么这个作品需要三维展示。</w:t>
      </w:r>
    </w:p>
    <w:p w14:paraId="5FB3461D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查询页告诉用户某个空间还有多少座位，但地点名称之间的关系仍然很抽象。三维区把图书馆、理科楼、文科楼和钟楼放进同一个场景，作为学习空间的可视化索引。模型全部由 Box、Cone、Cylinder 等基础几何体搭建，没有下载不明模型。即使 WebGL 不可用，页面也保留文字地标清单。</w:t>
      </w:r>
    </w:p>
    <w:p w14:paraId="074CFC71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交互说明：三维场景支持哪些交互。</w:t>
      </w:r>
    </w:p>
    <w:p w14:paraId="72D27551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鼠标拖动可以旋转，滚轮可以缩放；点击建筑或右侧地点按钮会定位并更新说明；“自动缓慢旋转”可以开关，恢复按钮回到全景视角。按钮可用键盘操作，Canvas 旁也有文字操作提示。</w:t>
      </w:r>
    </w:p>
    <w:p w14:paraId="1DB00E53">
      <w:r>
        <w:br w:type="page"/>
      </w:r>
    </w:p>
    <w:p w14:paraId="25D530A3"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六、Git、调试与测试</w:t>
      </w:r>
    </w:p>
    <w:p w14:paraId="20588E3C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仓库地址与提交历史截图：完整提交记录，提交说明规范。</w:t>
      </w:r>
    </w:p>
    <w:p w14:paraId="2FD5A9A9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本地仓库路径是 D:\各科作业\软件开发\final-project，分支为main，现有7次阶段提交，工作区干净。GitHub仓库地址：https://github.com/elowenseren9-eng/final.git。报告不放仓库网页截图，保留本地Git历史和程序运行证据。</w:t>
      </w:r>
    </w:p>
    <w:tbl>
      <w:tblPr>
        <w:tblStyle w:val="4"/>
        <w:tblW w:w="0" w:type="auto"/>
        <w:jc w:val="center"/>
        <w:tblBorders>
          <w:top w:val="single" w:color="C2D4CE" w:sz="4" w:space="0"/>
          <w:left w:val="single" w:color="C2D4CE" w:sz="4" w:space="0"/>
          <w:bottom w:val="single" w:color="C2D4CE" w:sz="4" w:space="0"/>
          <w:right w:val="single" w:color="C2D4CE" w:sz="4" w:space="0"/>
          <w:insideH w:val="single" w:color="C2D4CE" w:sz="4" w:space="0"/>
          <w:insideV w:val="single" w:color="C2D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4CDC9DBC">
        <w:tblPrEx>
          <w:tblBorders>
            <w:top w:val="single" w:color="C2D4CE" w:sz="4" w:space="0"/>
            <w:left w:val="single" w:color="C2D4CE" w:sz="4" w:space="0"/>
            <w:bottom w:val="single" w:color="C2D4CE" w:sz="4" w:space="0"/>
            <w:right w:val="single" w:color="C2D4CE" w:sz="4" w:space="0"/>
            <w:insideH w:val="single" w:color="C2D4CE" w:sz="4" w:space="0"/>
            <w:insideV w:val="single" w:color="C2D4CE" w:sz="4" w:space="0"/>
          </w:tblBorders>
        </w:tblPrEx>
        <w:trPr>
          <w:jc w:val="center"/>
        </w:trPr>
        <w:tc>
          <w:tcPr>
            <w:tcW w:w="9298" w:type="dxa"/>
            <w:shd w:val="clear" w:color="auto" w:fill="EEF3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FAB26B">
            <w:pPr>
              <w:spacing w:before="0" w:after="0" w:line="240" w:lineRule="auto"/>
            </w:pPr>
            <w:r>
              <w:rPr>
                <w:rFonts w:ascii="Times New Roman" w:hAnsi="Times New Roman" w:eastAsia="宋体"/>
                <w:sz w:val="18"/>
              </w:rPr>
              <w:t>ac2afe7 docs: 补齐期末报告与整屏证据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6056e06 build: 生成期末作业提交压缩包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5cbb9ca docs: 完成期末总结报告与截图占位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00d2430 docs: 补齐运行说明截图清单与现场准备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7188f29 test: 完成多端测试与三项选做研究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c3020ce feat: 完成空间计划图表与三维交互</w:t>
            </w:r>
            <w:r>
              <w:rPr>
                <w:rFonts w:ascii="Times New Roman" w:hAnsi="Times New Roman" w:eastAsia="宋体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sz w:val="18"/>
              </w:rPr>
              <w:t>6ce5d16 feat: 搭建期末项目基础结构与首页</w:t>
            </w:r>
          </w:p>
        </w:tc>
      </w:tr>
    </w:tbl>
    <w:p w14:paraId="06E63226">
      <w:pPr>
        <w:spacing w:after="20"/>
      </w:pP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79F5484E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79D0D2BA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426EE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图9  期末项目7次本地提交和当前分支状态。</w:t>
            </w:r>
          </w:p>
        </w:tc>
      </w:tr>
    </w:tbl>
    <w:p w14:paraId="33A5747C">
      <w:pPr>
        <w:spacing w:after="100"/>
        <w:jc w:val="center"/>
      </w:pPr>
      <w:r>
        <w:rPr>
          <w:rFonts w:ascii="Times New Roman" w:hAnsi="Times New Roman" w:eastAsia="宋体"/>
          <w:b w:val="0"/>
          <w:sz w:val="21"/>
        </w:rPr>
        <w:t>图 9  期末项目7次本地提交和当前分支状态</w:t>
      </w:r>
    </w:p>
    <w:p w14:paraId="78ED3237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测试记录：至少8个测试用例（覆盖正常流程和异常流程），记录实际结果。</w:t>
      </w:r>
    </w:p>
    <w:tbl>
      <w:tblPr>
        <w:tblStyle w:val="4"/>
        <w:tblW w:w="0" w:type="auto"/>
        <w:jc w:val="center"/>
        <w:tblBorders>
          <w:top w:val="single" w:color="AFC4BC" w:sz="6" w:space="0"/>
          <w:left w:val="single" w:color="AFC4BC" w:sz="6" w:space="0"/>
          <w:bottom w:val="single" w:color="AFC4BC" w:sz="6" w:space="0"/>
          <w:right w:val="single" w:color="AFC4BC" w:sz="6" w:space="0"/>
          <w:insideH w:val="single" w:color="AFC4BC" w:sz="6" w:space="0"/>
          <w:insideV w:val="single" w:color="AFC4B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3099"/>
      </w:tblGrid>
      <w:tr w14:paraId="0E5B3BA8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B9F1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w="4025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9897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测试内容</w:t>
            </w:r>
          </w:p>
        </w:tc>
        <w:tc>
          <w:tcPr>
            <w:tcW w:w="3855" w:type="dxa"/>
            <w:shd w:val="clear" w:color="auto" w:fill="DCEC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B7C0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预期/实际结果</w:t>
            </w:r>
          </w:p>
        </w:tc>
      </w:tr>
      <w:tr w14:paraId="65BDB8CF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D7EB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65B5C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首页 JSON 加载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20F7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显示 10 个开放空间和公告；通过</w:t>
            </w:r>
          </w:p>
        </w:tc>
      </w:tr>
      <w:tr w14:paraId="51D13C77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57DF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3A3E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375/768/1200 px 下打开 5 页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EF80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无横向溢出；15 组通过</w:t>
            </w:r>
          </w:p>
        </w:tc>
      </w:tr>
      <w:tr w14:paraId="0DA7D94F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B726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693A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关键词输入“图书馆”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2EE0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返回 3 条；通过</w:t>
            </w:r>
          </w:p>
        </w:tc>
      </w:tr>
      <w:tr w14:paraId="59DF53E7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FFCAC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8A55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新增并修改自定义空间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672D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保存到 localStorage；通过</w:t>
            </w:r>
          </w:p>
        </w:tc>
      </w:tr>
      <w:tr w14:paraId="26287ECF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AD79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FEA8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已占用大于总座位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C791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阻止保存并提示；通过</w:t>
            </w:r>
          </w:p>
        </w:tc>
      </w:tr>
      <w:tr w14:paraId="75116A43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2616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5B65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计划新增、编辑、完成、删除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7239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列表和进度同步；通过</w:t>
            </w:r>
          </w:p>
        </w:tc>
      </w:tr>
      <w:tr w14:paraId="2D2589A8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9763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04E37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计划 JSON 导入导出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CF2D4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正确文件可恢复，错误文件提示；通过</w:t>
            </w:r>
          </w:p>
        </w:tc>
      </w:tr>
      <w:tr w14:paraId="345A0CB1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FBE7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4D40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数据洞察页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72BC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折线、环形、柱状 3 个 Canvas；通过</w:t>
            </w:r>
          </w:p>
        </w:tc>
      </w:tr>
      <w:tr w14:paraId="663BF813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989F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7991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三维校园页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4C36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WebGL Canvas 和 4 个地标按钮；通过</w:t>
            </w:r>
          </w:p>
        </w:tc>
      </w:tr>
      <w:tr w14:paraId="144B3A27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90A1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CC75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empty / malformed / offline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8F79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均进入对应提示分支；通过</w:t>
            </w:r>
          </w:p>
        </w:tc>
      </w:tr>
      <w:tr w14:paraId="7D9801B9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E4C2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46CF6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W3C 五个正式页面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00E7F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均为 0 error、0 warning；通过</w:t>
            </w:r>
          </w:p>
        </w:tc>
      </w:tr>
      <w:tr w14:paraId="52DFF698">
        <w:tblPrEx>
          <w:tblBorders>
            <w:top w:val="single" w:color="AFC4BC" w:sz="6" w:space="0"/>
            <w:left w:val="single" w:color="AFC4BC" w:sz="6" w:space="0"/>
            <w:bottom w:val="single" w:color="AFC4BC" w:sz="6" w:space="0"/>
            <w:right w:val="single" w:color="AFC4BC" w:sz="6" w:space="0"/>
            <w:insideH w:val="single" w:color="AFC4BC" w:sz="6" w:space="0"/>
            <w:insideV w:val="single" w:color="AFC4B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0E580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3550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Lighthouse 最终首页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D03F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Accessibility 100；通过</w:t>
            </w:r>
          </w:p>
        </w:tc>
      </w:tr>
    </w:tbl>
    <w:p w14:paraId="7AAFCE39">
      <w:pPr>
        <w:spacing w:after="40"/>
      </w:pPr>
    </w:p>
    <w:p w14:paraId="1578BB95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调试证据：浏览器开发者工具调试截图至少2张。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6DEA7201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57D3910D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16199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图10  Chrome Console刷新后无红色错误。</w:t>
            </w:r>
          </w:p>
        </w:tc>
      </w:tr>
    </w:tbl>
    <w:p w14:paraId="65A8002A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10  Console 刷新后无红色错误</w:t>
      </w:r>
    </w:p>
    <w:tbl>
      <w:tblPr>
        <w:tblStyle w:val="4"/>
        <w:tblW w:w="0" w:type="auto"/>
        <w:jc w:val="center"/>
        <w:tblBorders>
          <w:top w:val="single" w:color="AAB7B2" w:sz="8" w:space="0"/>
          <w:left w:val="single" w:color="AAB7B2" w:sz="8" w:space="0"/>
          <w:bottom w:val="single" w:color="AAB7B2" w:sz="8" w:space="0"/>
          <w:right w:val="single" w:color="AAB7B2" w:sz="8" w:space="0"/>
          <w:insideH w:val="single" w:color="AAB7B2" w:sz="8" w:space="0"/>
          <w:insideV w:val="single" w:color="AAB7B2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6208EA71">
        <w:tblPrEx>
          <w:tblBorders>
            <w:top w:val="single" w:color="AAB7B2" w:sz="8" w:space="0"/>
            <w:left w:val="single" w:color="AAB7B2" w:sz="8" w:space="0"/>
            <w:bottom w:val="single" w:color="AAB7B2" w:sz="8" w:space="0"/>
            <w:right w:val="single" w:color="AAB7B2" w:sz="8" w:space="0"/>
            <w:insideH w:val="single" w:color="AAB7B2" w:sz="8" w:space="0"/>
            <w:insideV w:val="single" w:color="AAB7B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exact"/>
          <w:jc w:val="center"/>
        </w:trPr>
        <w:tc>
          <w:tcPr>
            <w:tcW w:w="8957" w:type="dxa"/>
            <w:shd w:val="clear" w:color="auto" w:fill="F2F4F3"/>
            <w:vAlign w:val="center"/>
          </w:tcPr>
          <w:p w14:paraId="52BFE554">
            <w:pPr>
              <w:jc w:val="center"/>
            </w:pPr>
            <w:r>
              <w:drawing>
                <wp:inline distT="0" distB="0" distL="114300" distR="114300">
                  <wp:extent cx="5349240" cy="3343275"/>
                  <wp:effectExtent l="0" t="0" r="1016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36B15">
            <w:pPr>
              <w:keepLines/>
              <w:jc w:val="center"/>
            </w:pPr>
            <w:r>
              <w:rPr>
                <w:rFonts w:ascii="Times New Roman" w:hAnsi="Times New Roman" w:eastAsia="宋体"/>
                <w:color w:val="4B4B4B"/>
                <w:sz w:val="18"/>
              </w:rPr>
              <w:t>图11  Network中spaces.json请求状态为200。</w:t>
            </w:r>
          </w:p>
        </w:tc>
      </w:tr>
    </w:tbl>
    <w:p w14:paraId="03C2FEB6">
      <w:pPr>
        <w:spacing w:after="100"/>
        <w:jc w:val="center"/>
      </w:pPr>
      <w:r>
        <w:rPr>
          <w:rFonts w:ascii="宋体" w:hAnsi="宋体" w:eastAsia="宋体"/>
          <w:b w:val="0"/>
          <w:color w:val="606060"/>
          <w:sz w:val="18"/>
        </w:rPr>
        <w:t>图 11  Network 中 spaces.json 状态 200 与响应内容</w:t>
      </w:r>
    </w:p>
    <w:p w14:paraId="26240491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4. 运行说明：在另一台电脑上从克隆代码到正常运行的完整步骤。</w:t>
      </w:r>
    </w:p>
    <w:tbl>
      <w:tblPr>
        <w:tblStyle w:val="4"/>
        <w:tblW w:w="0" w:type="auto"/>
        <w:jc w:val="center"/>
        <w:tblBorders>
          <w:top w:val="single" w:color="C2D4CE" w:sz="4" w:space="0"/>
          <w:left w:val="single" w:color="C2D4CE" w:sz="4" w:space="0"/>
          <w:bottom w:val="single" w:color="C2D4CE" w:sz="4" w:space="0"/>
          <w:right w:val="single" w:color="C2D4CE" w:sz="4" w:space="0"/>
          <w:insideH w:val="single" w:color="C2D4CE" w:sz="4" w:space="0"/>
          <w:insideV w:val="single" w:color="C2D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8"/>
      </w:tblGrid>
      <w:tr w14:paraId="6F84D2B2">
        <w:tblPrEx>
          <w:tblBorders>
            <w:top w:val="single" w:color="C2D4CE" w:sz="4" w:space="0"/>
            <w:left w:val="single" w:color="C2D4CE" w:sz="4" w:space="0"/>
            <w:bottom w:val="single" w:color="C2D4CE" w:sz="4" w:space="0"/>
            <w:right w:val="single" w:color="C2D4CE" w:sz="4" w:space="0"/>
            <w:insideH w:val="single" w:color="C2D4CE" w:sz="4" w:space="0"/>
            <w:insideV w:val="single" w:color="C2D4C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8" w:type="dxa"/>
            <w:shd w:val="clear" w:color="auto" w:fill="EEF3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895213">
            <w:pPr>
              <w:spacing w:after="0" w:line="252" w:lineRule="auto"/>
            </w:pP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git clone &lt;本人推送后的GitHub仓库地址&gt;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cd final-project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python -m http.server 8098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# 浏览器打开 http://127.0.0.1:8098/</w:t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173A32"/>
                <w:sz w:val="16"/>
              </w:rPr>
              <w:t># 结束服务器：回到终端按 Ctrl + C</w:t>
            </w:r>
          </w:p>
        </w:tc>
      </w:tr>
    </w:tbl>
    <w:p w14:paraId="0D032C88">
      <w:pPr>
        <w:spacing w:after="20"/>
      </w:pPr>
    </w:p>
    <w:p w14:paraId="083DE326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项目的 Bootstrap、jQuery、ECharts、Three.js 和 OrbitControls 都在 </w:t>
      </w:r>
      <w:r>
        <w:rPr>
          <w:rFonts w:ascii="Consolas" w:hAnsi="Consolas" w:eastAsia="Consolas"/>
          <w:b w:val="0"/>
          <w:color w:val="2D5348"/>
          <w:sz w:val="19"/>
        </w:rPr>
        <w:t>libs/</w:t>
      </w:r>
      <w:r>
        <w:rPr>
          <w:rFonts w:ascii="宋体" w:hAnsi="宋体" w:eastAsia="宋体"/>
          <w:b w:val="0"/>
          <w:sz w:val="21"/>
        </w:rPr>
        <w:t>，不需要 npm 安装，也不依赖 CDN。如果 8098 端口占用，可以换成 8080，并同步修改浏览器地址。不能直接双击 HTML，否则浏览器可能拦截 file 协议下的 JSON 请求。</w:t>
      </w:r>
    </w:p>
    <w:p w14:paraId="7561F4DA">
      <w:r>
        <w:br w:type="page"/>
      </w:r>
    </w:p>
    <w:p w14:paraId="0F13AA1B">
      <w:pPr>
        <w:keepNext/>
        <w:spacing w:before="40" w:after="160"/>
      </w:pPr>
      <w:r>
        <w:rPr>
          <w:rFonts w:ascii="黑体" w:hAnsi="黑体" w:eastAsia="黑体"/>
          <w:b/>
          <w:sz w:val="32"/>
        </w:rPr>
        <w:t>七、个人反思与现场解释</w:t>
      </w:r>
    </w:p>
    <w:p w14:paraId="5CBAA12B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1. 个人反思：作品的最大亮点和最大不足分别是什么。</w:t>
      </w:r>
    </w:p>
    <w:p w14:paraId="18A74F95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我觉得最大亮点不是单独某个动画，而是查询、计划、图表和三维场景之间用了同一主题、同一导航和同一份数据说明。空间页和计划页不是静态展示，增改删、筛选、收藏、导入导出都能真实操作；异常状态也能通过参数复现。最大不足是数据仍是教学演示数据，无法反映真实座位变化；Three.js 场景是几何化索引，和真实校园地图还有差距。</w:t>
      </w:r>
    </w:p>
    <w:p w14:paraId="29C05505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2. 局限性与改进：作品目前有哪些功能局限，如果再有一周时间你打算怎么改进。</w:t>
      </w:r>
    </w:p>
    <w:p w14:paraId="04B2C424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再有一周，我会先做三个改进：一是接入经过授权的真实接口，并显示数据更新时间和缓存状态；二是给计划增加周视图和冲突检查；三是补充真实比例的校园底图、无障碍键盘控制和更清楚的地点路线。现在使用 localStorage 也意味着记录只在当前浏览器，我会把跨设备同步放到后端版本再做。</w:t>
      </w:r>
    </w:p>
    <w:p w14:paraId="76D8B630">
      <w:pPr>
        <w:keepNext/>
        <w:spacing w:before="100" w:after="80"/>
      </w:pPr>
      <w:r>
        <w:rPr>
          <w:rFonts w:ascii="黑体" w:hAnsi="黑体" w:eastAsia="黑体"/>
          <w:b/>
          <w:sz w:val="21"/>
        </w:rPr>
        <w:t>3. 现场解释确认：教师验收时将随机指定一处代码请你现场解释或修改。</w:t>
      </w:r>
    </w:p>
    <w:p w14:paraId="4DB9AA51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最希望展示的部分是 </w:t>
      </w:r>
      <w:r>
        <w:rPr>
          <w:rFonts w:ascii="Consolas" w:hAnsi="Consolas" w:eastAsia="Consolas"/>
          <w:b w:val="0"/>
          <w:color w:val="2D5348"/>
          <w:sz w:val="19"/>
        </w:rPr>
        <w:t>spaces.js</w:t>
      </w:r>
      <w:r>
        <w:rPr>
          <w:rFonts w:ascii="宋体" w:hAnsi="宋体" w:eastAsia="宋体"/>
          <w:b w:val="0"/>
          <w:sz w:val="21"/>
        </w:rPr>
        <w:t xml:space="preserve"> 的组合筛选和 </w:t>
      </w:r>
      <w:r>
        <w:rPr>
          <w:rFonts w:ascii="Consolas" w:hAnsi="Consolas" w:eastAsia="Consolas"/>
          <w:b w:val="0"/>
          <w:color w:val="2D5348"/>
          <w:sz w:val="19"/>
        </w:rPr>
        <w:t>campus.js</w:t>
      </w:r>
      <w:r>
        <w:rPr>
          <w:rFonts w:ascii="宋体" w:hAnsi="宋体" w:eastAsia="宋体"/>
          <w:b w:val="0"/>
          <w:sz w:val="21"/>
        </w:rPr>
        <w:t xml:space="preserve"> 的 Raycaster 点选，因为这两处能把数据处理和交互过程说清楚。仓库提供了 </w:t>
      </w:r>
      <w:r>
        <w:rPr>
          <w:rFonts w:ascii="Consolas" w:hAnsi="Consolas" w:eastAsia="Consolas"/>
          <w:b w:val="0"/>
          <w:color w:val="2D5348"/>
          <w:sz w:val="19"/>
        </w:rPr>
        <w:t>ON_SITE_NOTES.md</w:t>
      </w:r>
      <w:r>
        <w:rPr>
          <w:rFonts w:ascii="宋体" w:hAnsi="宋体" w:eastAsia="宋体"/>
          <w:b w:val="0"/>
          <w:sz w:val="21"/>
        </w:rPr>
        <w:t>，提交前我会按“数据流—核心函数—现场小修改”顺序再过一遍全部文件。</w:t>
      </w:r>
    </w:p>
    <w:p w14:paraId="30DADBB5">
      <w:pPr>
        <w:spacing w:after="100" w:line="348" w:lineRule="auto"/>
        <w:ind w:firstLine="420"/>
      </w:pPr>
      <w:r>
        <w:rPr>
          <w:rFonts w:ascii="宋体" w:hAnsi="宋体" w:eastAsia="宋体"/>
          <w:b w:val="0"/>
          <w:sz w:val="21"/>
        </w:rPr>
        <w:t>现场确认：□ 本人已通读全部代码并能完成随机解释/修改（此项请提交者在验收前亲自确认后勾选）。</w:t>
      </w:r>
    </w:p>
    <w:p w14:paraId="762D4A24">
      <w:pPr>
        <w:keepNext/>
        <w:spacing w:before="100" w:after="80"/>
      </w:pPr>
      <w:r>
        <w:rPr>
          <w:rFonts w:ascii="Times New Roman" w:hAnsi="Times New Roman" w:eastAsia="黑体"/>
          <w:b/>
          <w:sz w:val="24"/>
        </w:rPr>
        <w:t>工具使用说明</w:t>
      </w:r>
    </w:p>
    <w:p w14:paraId="731A8788">
      <w:pPr>
        <w:spacing w:after="10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编程辅助工具主要用于整理目录、核对测试步骤和调整文档排版；数据结果、页面操作、整屏截图和本地Git记录均已由本人重新检查。</w:t>
      </w:r>
    </w:p>
    <w:p w14:paraId="55466BCA">
      <w:pPr>
        <w:keepNext/>
        <w:pageBreakBefore/>
        <w:spacing w:before="200" w:after="140"/>
      </w:pPr>
      <w:r>
        <w:rPr>
          <w:rFonts w:ascii="Times New Roman" w:hAnsi="Times New Roman" w:eastAsia="黑体"/>
          <w:b/>
          <w:sz w:val="24"/>
        </w:rPr>
        <w:t>选做研究补充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6B45A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2" w:type="dxa"/>
            <w:vAlign w:val="center"/>
          </w:tcPr>
          <w:p w14:paraId="549A336C">
            <w:pPr>
              <w:spacing w:after="40"/>
              <w:jc w:val="center"/>
            </w:pPr>
            <w:r>
              <w:drawing>
                <wp:inline distT="0" distB="0" distL="114300" distR="114300">
                  <wp:extent cx="2651760" cy="1657350"/>
                  <wp:effectExtent l="0" t="0" r="254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E5D4D">
            <w:pPr>
              <w:spacing w:after="80"/>
              <w:jc w:val="center"/>
            </w:pPr>
            <w:r>
              <w:rPr>
                <w:rFonts w:ascii="Times New Roman" w:hAnsi="Times New Roman" w:eastAsia="宋体"/>
                <w:color w:val="4B4B4B"/>
                <w:sz w:val="17"/>
              </w:rPr>
              <w:t>图15  选做一：补全语义、标签和对比度。</w:t>
            </w:r>
          </w:p>
        </w:tc>
        <w:tc>
          <w:tcPr>
            <w:tcW w:w="4392" w:type="dxa"/>
            <w:vAlign w:val="center"/>
          </w:tcPr>
          <w:p w14:paraId="3AFDD387">
            <w:pPr>
              <w:spacing w:after="40"/>
              <w:jc w:val="center"/>
            </w:pPr>
            <w:r>
              <w:drawing>
                <wp:inline distT="0" distB="0" distL="114300" distR="114300">
                  <wp:extent cx="2651760" cy="1657350"/>
                  <wp:effectExtent l="0" t="0" r="254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C5CB5">
            <w:pPr>
              <w:spacing w:after="80"/>
              <w:jc w:val="center"/>
            </w:pPr>
            <w:r>
              <w:rPr>
                <w:rFonts w:ascii="Times New Roman" w:hAnsi="Times New Roman" w:eastAsia="宋体"/>
                <w:color w:val="4B4B4B"/>
                <w:sz w:val="17"/>
              </w:rPr>
              <w:t>图16  选做二：defer加载实验。</w:t>
            </w:r>
          </w:p>
        </w:tc>
      </w:tr>
      <w:tr w14:paraId="71651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4" w:type="dxa"/>
            <w:gridSpan w:val="2"/>
            <w:vAlign w:val="center"/>
          </w:tcPr>
          <w:p w14:paraId="6C48D995">
            <w:pPr>
              <w:spacing w:after="40"/>
              <w:jc w:val="center"/>
            </w:pPr>
            <w:r>
              <w:drawing>
                <wp:inline distT="0" distB="0" distL="114300" distR="114300">
                  <wp:extent cx="4937760" cy="3086100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DC5DE"/>
          <w:p w14:paraId="2BEA750B">
            <w:pPr>
              <w:spacing w:after="80"/>
              <w:jc w:val="center"/>
            </w:pPr>
            <w:r>
              <w:rPr>
                <w:rFonts w:ascii="Times New Roman" w:hAnsi="Times New Roman" w:eastAsia="宋体"/>
                <w:color w:val="4B4B4B"/>
                <w:sz w:val="17"/>
              </w:rPr>
              <w:t>图17  选做三：W3C验证为0 error、0 warning。</w:t>
            </w:r>
          </w:p>
        </w:tc>
      </w:tr>
    </w:tbl>
    <w:p w14:paraId="49723F2C"/>
    <w:p w14:paraId="6ABF6B7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项目整理、路径检查、自动测试和报告排版使用过编程辅助工具。我重新操作了查询、增改删、计划、三类图表、三维场景和三个异常状态，并逐张核对整屏截图与本地Git历史。GitHub推送由本人完成。</w:t>
      </w:r>
    </w:p>
    <w:sectPr>
      <w:footerReference r:id="rId5" w:type="default"/>
      <w:pgSz w:w="11906" w:h="16838"/>
      <w:pgMar w:top="1191" w:right="1247" w:bottom="1134" w:left="136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??_GB2312">
    <w:altName w:val="Calibri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74002">
    <w:pPr>
      <w:jc w:val="center"/>
    </w:pPr>
    <w:r>
      <w:rPr>
        <w:rFonts w:ascii="宋体" w:hAnsi="宋体" w:eastAsia="宋体"/>
        <w:b w:val="0"/>
        <w:color w:val="646464"/>
        <w:sz w:val="18"/>
      </w:rPr>
      <w:t xml:space="preserve">第 </w:t>
    </w:r>
    <w:r>
      <w:rPr>
        <w:rFonts w:ascii="宋体" w:hAnsi="宋体" w:eastAsia="宋体"/>
        <w:b w:val="0"/>
        <w:color w:val="646464"/>
        <w:sz w:val="18"/>
      </w:rPr>
      <w:fldChar w:fldCharType="begin"/>
    </w:r>
    <w:r>
      <w:rPr>
        <w:rFonts w:ascii="宋体" w:hAnsi="宋体" w:eastAsia="宋体"/>
        <w:b w:val="0"/>
        <w:color w:val="646464"/>
        <w:sz w:val="18"/>
      </w:rPr>
      <w:instrText xml:space="preserve"> PAGE </w:instrText>
    </w:r>
    <w:r>
      <w:rPr>
        <w:rFonts w:ascii="宋体" w:hAnsi="宋体" w:eastAsia="宋体"/>
        <w:b w:val="0"/>
        <w:color w:val="646464"/>
        <w:sz w:val="18"/>
      </w:rPr>
      <w:fldChar w:fldCharType="separate"/>
    </w:r>
    <w:r>
      <w:rPr>
        <w:rFonts w:ascii="宋体" w:hAnsi="宋体" w:eastAsia="宋体"/>
        <w:b w:val="0"/>
        <w:color w:val="646464"/>
        <w:sz w:val="18"/>
      </w:rPr>
      <w:t>1</w:t>
    </w:r>
    <w:r>
      <w:rPr>
        <w:rFonts w:ascii="宋体" w:hAnsi="宋体" w:eastAsia="宋体"/>
        <w:b w:val="0"/>
        <w:color w:val="646464"/>
        <w:sz w:val="18"/>
      </w:rPr>
      <w:fldChar w:fldCharType="end"/>
    </w:r>
    <w:r>
      <w:rPr>
        <w:rFonts w:ascii="宋体" w:hAnsi="宋体" w:eastAsia="宋体"/>
        <w:b w:val="0"/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E76"/>
    <w:rsid w:val="00090333"/>
    <w:rsid w:val="00150179"/>
    <w:rsid w:val="00210B8F"/>
    <w:rsid w:val="00262E6A"/>
    <w:rsid w:val="00483258"/>
    <w:rsid w:val="004B4362"/>
    <w:rsid w:val="004B60E1"/>
    <w:rsid w:val="00586A42"/>
    <w:rsid w:val="007C1E42"/>
    <w:rsid w:val="009478F0"/>
    <w:rsid w:val="00AB2773"/>
    <w:rsid w:val="00DB11DC"/>
    <w:rsid w:val="00DD1177"/>
    <w:rsid w:val="00DE07A1"/>
    <w:rsid w:val="00E24E76"/>
    <w:rsid w:val="00F33459"/>
    <w:rsid w:val="00F6305C"/>
    <w:rsid w:val="5F43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line="348" w:lineRule="auto"/>
      <w:jc w:val="both"/>
    </w:pPr>
    <w:rPr>
      <w:rFonts w:ascii="宋体" w:hAnsi="宋体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452</Words>
  <Characters>567</Characters>
  <Lines>50</Lines>
  <Paragraphs>42</Paragraphs>
  <TotalTime>0</TotalTime>
  <ScaleCrop>false</ScaleCrop>
  <LinksUpToDate>false</LinksUpToDate>
  <CharactersWithSpaces>641</CharactersWithSpaces>
  <Application>WPS Office_12.1.0.28505_F1E327BC-269C-435d-A152-05C5408002CA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2026-10-08T01:07:00Z</dcterms:created>
  <dc:creator>董子涵</dc:creator>
  <cp:keywords>软件开发综合实践, 期末大作业, 前端, ECharts, Three.js</cp:keywords>
  <cp:lastModifiedBy>董子涵</cp:lastModifiedBy>
  <dcterms:modified xsi:type="dcterms:W3CDTF">2026-10-08T16:12:42Z</dcterms:modified>
  <dc:subject>云大学习空间助手</dc:subject>
  <dc:title>软件开发综合实践 期末大作业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eyJoZGlkIjoiYzQ3ZGZmYTI3Zjg2YjZmNDcyNmNlZmM2NzVjZWFlOWMiLCJ1c2VySWQiOiIxNzQzNjA3MjQ0In0=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E61256FE072C4B1BA6D6E3ED0BBBA3FE_12</vt:lpwstr>
  </property>
</Properties>
</file>