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8CCEB9">
      <w:pPr>
        <w:rPr>
          <w:rFonts w:hint="eastAsia" w:ascii="黑体" w:hAnsi="华文楷体" w:eastAsia="黑体"/>
          <w:b/>
          <w:sz w:val="44"/>
          <w:szCs w:val="44"/>
        </w:rPr>
      </w:pPr>
    </w:p>
    <w:p w14:paraId="78E35A22">
      <w:pPr>
        <w:jc w:val="center"/>
        <w:rPr>
          <w:rFonts w:hint="eastAsia" w:ascii="黑体" w:hAnsi="华文楷体" w:eastAsia="黑体"/>
          <w:b/>
          <w:sz w:val="44"/>
          <w:szCs w:val="44"/>
          <w:lang w:eastAsia="zh-Hans"/>
        </w:rPr>
      </w:pPr>
    </w:p>
    <w:p w14:paraId="4505BCC4">
      <w:pPr>
        <w:jc w:val="center"/>
        <w:rPr>
          <w:rFonts w:hint="eastAsia" w:ascii="黑体" w:hAnsi="华文楷体" w:eastAsia="黑体"/>
          <w:b/>
          <w:sz w:val="44"/>
          <w:szCs w:val="44"/>
          <w:lang w:eastAsia="zh-Hans"/>
        </w:rPr>
      </w:pPr>
    </w:p>
    <w:p w14:paraId="08279322">
      <w:pPr>
        <w:jc w:val="center"/>
        <w:rPr>
          <w:rFonts w:hint="eastAsia" w:ascii="黑体" w:hAnsi="华文楷体" w:eastAsia="黑体"/>
          <w:b/>
          <w:sz w:val="44"/>
          <w:szCs w:val="44"/>
          <w:lang w:eastAsia="zh-Hans"/>
        </w:rPr>
      </w:pPr>
      <w:r>
        <w:rPr>
          <w:rFonts w:hint="eastAsia" w:ascii="黑体" w:hAnsi="华文楷体" w:eastAsia="黑体"/>
          <w:b/>
          <w:sz w:val="44"/>
          <w:szCs w:val="44"/>
          <w:lang w:eastAsia="zh-Hans"/>
        </w:rPr>
        <w:t>软件开发</w:t>
      </w:r>
      <w:r>
        <w:rPr>
          <w:rFonts w:hint="eastAsia" w:ascii="黑体" w:hAnsi="华文楷体" w:eastAsia="黑体"/>
          <w:b/>
          <w:sz w:val="44"/>
          <w:szCs w:val="44"/>
        </w:rPr>
        <w:t>综合实践</w:t>
      </w:r>
    </w:p>
    <w:p w14:paraId="7144305A">
      <w:pPr>
        <w:jc w:val="center"/>
        <w:rPr>
          <w:rFonts w:hint="eastAsia" w:ascii="黑体" w:hAnsi="华文楷体" w:eastAsia="黑体"/>
          <w:b/>
          <w:sz w:val="44"/>
          <w:szCs w:val="44"/>
        </w:rPr>
      </w:pPr>
      <w:r>
        <w:rPr>
          <w:rFonts w:hint="eastAsia" w:ascii="黑体" w:hAnsi="华文楷体" w:eastAsia="黑体"/>
          <w:b/>
          <w:sz w:val="44"/>
          <w:szCs w:val="44"/>
          <w:lang w:eastAsia="zh-Hans"/>
        </w:rPr>
        <w:t>期末大作业</w:t>
      </w:r>
      <w:r>
        <w:rPr>
          <w:rFonts w:ascii="黑体" w:hAnsi="华文楷体" w:eastAsia="黑体"/>
          <w:b/>
          <w:sz w:val="44"/>
          <w:szCs w:val="44"/>
        </w:rPr>
        <w:t xml:space="preserve"> </w:t>
      </w:r>
    </w:p>
    <w:p w14:paraId="5FFFE4F4">
      <w:pPr>
        <w:spacing w:line="480" w:lineRule="exact"/>
        <w:rPr>
          <w:rFonts w:hint="eastAsia" w:ascii="黑体" w:eastAsia="黑体"/>
          <w:b/>
          <w:sz w:val="32"/>
        </w:rPr>
      </w:pPr>
    </w:p>
    <w:p w14:paraId="76FF5302">
      <w:pPr>
        <w:spacing w:line="600" w:lineRule="auto"/>
        <w:ind w:left="735" w:leftChars="350"/>
        <w:rPr>
          <w:rFonts w:ascii="??_GB2312" w:eastAsia="Times New Roman"/>
          <w:b/>
          <w:sz w:val="32"/>
        </w:rPr>
      </w:pPr>
    </w:p>
    <w:p w14:paraId="3C2062EC">
      <w:pPr>
        <w:spacing w:line="600" w:lineRule="auto"/>
        <w:ind w:left="735" w:leftChars="350"/>
        <w:rPr>
          <w:rFonts w:hint="eastAsia" w:ascii="??_GB2312"/>
          <w:b/>
          <w:sz w:val="32"/>
        </w:rPr>
      </w:pPr>
    </w:p>
    <w:p w14:paraId="417FC07D">
      <w:pPr>
        <w:spacing w:line="600" w:lineRule="auto"/>
        <w:ind w:left="735" w:leftChars="350"/>
        <w:rPr>
          <w:rFonts w:hint="eastAsia" w:ascii="??_GB2312"/>
          <w:b/>
          <w:sz w:val="32"/>
        </w:rPr>
      </w:pPr>
    </w:p>
    <w:p w14:paraId="5D08638F">
      <w:pPr>
        <w:spacing w:line="600" w:lineRule="auto"/>
        <w:ind w:left="735" w:leftChars="350"/>
        <w:rPr>
          <w:rFonts w:hint="eastAsia" w:ascii="??_GB2312"/>
          <w:b/>
          <w:sz w:val="32"/>
        </w:rPr>
      </w:pPr>
    </w:p>
    <w:p w14:paraId="25E05139">
      <w:pPr>
        <w:spacing w:line="432" w:lineRule="auto"/>
        <w:ind w:firstLine="720"/>
        <w:rPr>
          <w:rFonts w:hint="eastAsia" w:ascii="MS Gothic" w:hAnsi="MS Gothic" w:eastAsia="MS Gothic"/>
          <w:b/>
          <w:sz w:val="32"/>
          <w:u w:val="single"/>
        </w:rPr>
      </w:pPr>
      <w:r>
        <w:rPr>
          <w:rFonts w:ascii="宋体" w:hAnsi="宋体" w:eastAsia="宋体"/>
          <w:sz w:val="21"/>
        </w:rPr>
        <w:t>年    级     2025级        专业     ____________________</w:t>
      </w:r>
    </w:p>
    <w:p w14:paraId="2998BD3E">
      <w:pPr>
        <w:spacing w:line="432" w:lineRule="auto"/>
        <w:ind w:left="735" w:leftChars="350"/>
        <w:rPr>
          <w:rFonts w:hint="eastAsia" w:ascii="MS Gothic" w:hAnsi="MS Gothic" w:eastAsia="MS Gothic"/>
          <w:b/>
          <w:sz w:val="32"/>
          <w:u w:val="single"/>
        </w:rPr>
      </w:pPr>
      <w:r>
        <w:rPr>
          <w:rFonts w:ascii="宋体" w:hAnsi="宋体" w:eastAsia="宋体"/>
          <w:sz w:val="21"/>
        </w:rPr>
        <w:t>学生姓名     董子涵        学号     20251060038</w:t>
      </w:r>
    </w:p>
    <w:p w14:paraId="63A0BC94">
      <w:pPr>
        <w:spacing w:line="432" w:lineRule="auto"/>
        <w:ind w:left="735" w:leftChars="350"/>
        <w:rPr>
          <w:rFonts w:hint="eastAsia" w:ascii="MS Gothic" w:hAnsi="MS Gothic" w:eastAsia="MS Gothic"/>
          <w:b/>
          <w:sz w:val="32"/>
        </w:rPr>
      </w:pPr>
      <w:r>
        <w:rPr>
          <w:rFonts w:ascii="宋体" w:hAnsi="宋体" w:eastAsia="宋体"/>
          <w:sz w:val="21"/>
        </w:rPr>
        <w:t>任课教师     胡矿</w:t>
      </w:r>
    </w:p>
    <w:p w14:paraId="286F576E">
      <w:pPr>
        <w:spacing w:line="432" w:lineRule="auto"/>
        <w:ind w:left="735" w:leftChars="350"/>
        <w:rPr>
          <w:rFonts w:hint="eastAsia" w:ascii="MS Gothic" w:hAnsi="MS Gothic" w:eastAsia="MS Gothic"/>
          <w:b/>
          <w:sz w:val="32"/>
        </w:rPr>
      </w:pPr>
      <w:r>
        <w:rPr>
          <w:rFonts w:ascii="宋体" w:hAnsi="宋体" w:eastAsia="宋体"/>
          <w:sz w:val="21"/>
        </w:rPr>
        <w:t>日    期     2026年10月8日        成绩     __________</w:t>
      </w:r>
    </w:p>
    <w:p w14:paraId="5279CC62">
      <w:pPr>
        <w:spacing w:line="40" w:lineRule="atLeast"/>
        <w:rPr>
          <w:rFonts w:hint="eastAsia" w:ascii="黑体" w:eastAsia="黑体"/>
          <w:b/>
          <w:sz w:val="32"/>
        </w:rPr>
      </w:pPr>
    </w:p>
    <w:p w14:paraId="25A2B900">
      <w:pPr>
        <w:spacing w:line="480" w:lineRule="exact"/>
        <w:rPr>
          <w:rFonts w:hint="eastAsia" w:ascii="黑体" w:eastAsia="黑体"/>
          <w:b/>
          <w:sz w:val="32"/>
        </w:rPr>
      </w:pPr>
    </w:p>
    <w:p w14:paraId="6E9FEFF7">
      <w:pPr>
        <w:spacing w:line="480" w:lineRule="exact"/>
        <w:jc w:val="center"/>
        <w:rPr>
          <w:rFonts w:hint="eastAsia" w:ascii="方正姚体" w:eastAsia="方正姚体"/>
          <w:b/>
          <w:sz w:val="36"/>
          <w:szCs w:val="36"/>
        </w:rPr>
      </w:pPr>
    </w:p>
    <w:p w14:paraId="08C5D510">
      <w:pPr>
        <w:spacing w:line="480" w:lineRule="exact"/>
        <w:jc w:val="center"/>
        <w:rPr>
          <w:rFonts w:hint="eastAsia" w:ascii="方正姚体" w:eastAsia="方正姚体"/>
          <w:b/>
          <w:sz w:val="36"/>
          <w:szCs w:val="36"/>
        </w:rPr>
      </w:pPr>
    </w:p>
    <w:p w14:paraId="288B83E1">
      <w:pPr>
        <w:spacing w:line="480" w:lineRule="exact"/>
        <w:ind w:left="2520" w:firstLine="420"/>
        <w:rPr>
          <w:rFonts w:hint="eastAsia" w:ascii="方正姚体" w:eastAsia="方正姚体"/>
          <w:b/>
          <w:sz w:val="36"/>
          <w:szCs w:val="36"/>
        </w:rPr>
      </w:pPr>
      <w:r>
        <w:rPr>
          <w:rFonts w:hint="eastAsia" w:ascii="方正姚体" w:eastAsia="方正姚体"/>
          <w:b/>
          <w:sz w:val="36"/>
          <w:szCs w:val="36"/>
        </w:rPr>
        <w:t>云南大学信息学院</w:t>
      </w:r>
    </w:p>
    <w:p w14:paraId="01968901">
      <w:pPr>
        <w:ind w:firstLine="240" w:firstLineChars="100"/>
        <w:rPr>
          <w:rFonts w:hint="eastAsia" w:eastAsia="黑体"/>
          <w:sz w:val="24"/>
          <w:szCs w:val="24"/>
        </w:rPr>
      </w:pPr>
      <w:r>
        <w:rPr>
          <w:rFonts w:eastAsia="黑体"/>
          <w:sz w:val="24"/>
          <w:szCs w:val="24"/>
        </w:rPr>
        <w:br w:type="page"/>
      </w:r>
    </w:p>
    <w:p w14:paraId="07129A59">
      <w:pPr>
        <w:rPr>
          <w:rFonts w:hint="eastAsia" w:eastAsia="黑体"/>
          <w:sz w:val="24"/>
          <w:szCs w:val="24"/>
        </w:rPr>
      </w:pPr>
      <w:r>
        <w:rPr>
          <w:rFonts w:hint="eastAsia" w:eastAsia="黑体"/>
          <w:sz w:val="24"/>
          <w:szCs w:val="24"/>
        </w:rPr>
        <w:t>统一题目：校园公共信息与数据展示中心。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1. 本作业为个人作业，全班统一题目，个人独立完成，不得使用小组共同代码。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2. 作品主题：围绕校园公共服务或学习生活（如自习室、食堂、社团、运动场馆、校车、讲座等任选）开发一个响应式前端应用。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3. 最低功能要求：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（1）信息首页和至少2个功能页面，响应式适配手机和桌面；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（2）交互查询或管理模块（筛选、搜索、添加、修改中任选）；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（3）基于JSON的数据加载（本地JSON或教师统一提供的数据）；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（4）至少两类有效图表（ECharts或Chart.js）；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（5）一个与主题相关的三维展示区域（Three.js或A-Frame）；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（6）完整的错误提示和运行说明。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4. 技术范围：只使用课堂讲授过的技术，不要求后端服务器，不要求React、Vue等未讲授框架；必须从jQuery或Bootstrap中至少使用一种，从Three.js或A-Frame中至少使用一种。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5. 所有截图必须截全屏，或者用手机直接对着屏幕拍照。</w:t>
      </w:r>
      <w:r>
        <w:rPr>
          <w:rFonts w:eastAsia="黑体"/>
          <w:sz w:val="24"/>
          <w:szCs w:val="24"/>
        </w:rPr>
        <w:br w:type="textWrapping"/>
      </w:r>
      <w:r>
        <w:rPr>
          <w:rFonts w:hint="eastAsia" w:eastAsia="黑体"/>
          <w:sz w:val="24"/>
          <w:szCs w:val="24"/>
        </w:rPr>
        <w:t>6. 本作业安排现场验收：教师将随机指定一处代码请你现场解释或修改，请务必熟悉自己作品的全部代码。</w:t>
      </w:r>
    </w:p>
    <w:p w14:paraId="5A8A4980">
      <w:r>
        <w:br w:type="page"/>
      </w:r>
    </w:p>
    <w:p w14:paraId="50EDA928">
      <w:pPr>
        <w:keepNext/>
        <w:spacing w:before="40" w:after="160"/>
      </w:pPr>
      <w:r>
        <w:rPr>
          <w:rFonts w:ascii="黑体" w:hAnsi="黑体" w:eastAsia="黑体"/>
          <w:b/>
          <w:sz w:val="32"/>
        </w:rPr>
        <w:t>一、需求理解与任务管理</w:t>
      </w:r>
    </w:p>
    <w:p w14:paraId="5C3F9C51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1. 需求分析：作品解决什么问题，服务什么人，包含哪些功能模块。</w:t>
      </w:r>
    </w:p>
    <w:p w14:paraId="31167228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我的作品叫“云大学习空间助手”，主要服务需要找自习地点、安排个人任务并查看学习趋势的学生。校园里并不是完全没有信息，而是空间状态、个人计划和统计结果比较分散。我把这些内容做成一套统一导航，减少来回翻找。项目包含首页、空间查询、学习计划、数据洞察、三维校园五个页面；数据都是教学演示数据，不写成实时校园统计。</w:t>
      </w:r>
    </w:p>
    <w:p w14:paraId="2AD75E7E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2. 任务分解：把作品开发分解为任务清单，标注每项任务的完成时间和当前状态。</w:t>
      </w:r>
    </w:p>
    <w:tbl>
      <w:tblPr>
        <w:tblStyle w:val="4"/>
        <w:tblW w:w="0" w:type="auto"/>
        <w:jc w:val="center"/>
        <w:tblBorders>
          <w:top w:val="single" w:color="AFC4BC" w:sz="6" w:space="0"/>
          <w:left w:val="single" w:color="AFC4BC" w:sz="6" w:space="0"/>
          <w:bottom w:val="single" w:color="AFC4BC" w:sz="6" w:space="0"/>
          <w:right w:val="single" w:color="AFC4BC" w:sz="6" w:space="0"/>
          <w:insideH w:val="single" w:color="AFC4BC" w:sz="6" w:space="0"/>
          <w:insideV w:val="single" w:color="AFC4B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9"/>
        <w:gridCol w:w="3099"/>
        <w:gridCol w:w="3099"/>
      </w:tblGrid>
      <w:tr w14:paraId="19F21F8A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798DE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任务</w:t>
            </w:r>
          </w:p>
        </w:tc>
        <w:tc>
          <w:tcPr>
            <w:tcW w:w="2154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519E92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完成时间</w:t>
            </w:r>
          </w:p>
        </w:tc>
        <w:tc>
          <w:tcPr>
            <w:tcW w:w="1701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E17679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当前状态</w:t>
            </w:r>
          </w:p>
        </w:tc>
      </w:tr>
      <w:tr w14:paraId="188F4FE6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FBF5E4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整理题目、页面结构和 JSON 字段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83BE90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 月 8 日上午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E6205A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已完成</w:t>
            </w:r>
          </w:p>
        </w:tc>
      </w:tr>
      <w:tr w14:paraId="30BFE84F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0D117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首页、统一导航和响应式样式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62AF4A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 月 8 日上午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F284E2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已完成</w:t>
            </w:r>
          </w:p>
        </w:tc>
      </w:tr>
      <w:tr w14:paraId="103425A2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47EF1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空间查询、收藏与自定义空间管理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6E9FE5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 月 8 日中午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02E394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已完成</w:t>
            </w:r>
          </w:p>
        </w:tc>
      </w:tr>
      <w:tr w14:paraId="1F8C07E3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8A87CC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学习计划增改删、状态筛选、导入导出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4F94C9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 月 8 日下午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A083AB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已完成</w:t>
            </w:r>
          </w:p>
        </w:tc>
      </w:tr>
      <w:tr w14:paraId="5B9323DF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245ED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三类 ECharts 图表和数据核验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5C7D16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 月 8 日下午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0BE839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已完成</w:t>
            </w:r>
          </w:p>
        </w:tc>
      </w:tr>
      <w:tr w14:paraId="0ADF0E44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A34620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Three.js 场景和地标选择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09D652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 月 8 日下午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C1207A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已完成</w:t>
            </w:r>
          </w:p>
        </w:tc>
      </w:tr>
      <w:tr w14:paraId="2F7A326F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E60DCD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多宽度、异常状态、Lighthouse、W3C 检查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DF3C08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 月 8 日晚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790FB9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已完成</w:t>
            </w:r>
          </w:p>
        </w:tc>
      </w:tr>
      <w:tr w14:paraId="35AA3DEE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37B93B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GitHub 推送、全屏截图、现场练习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5BB1C1">
            <w:r>
              <w:t>10月8日晚完成截图；远程推送待本人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6E6322">
            <w:r>
              <w:t>本地完成</w:t>
            </w:r>
          </w:p>
        </w:tc>
      </w:tr>
    </w:tbl>
    <w:p w14:paraId="5DDF256B">
      <w:pPr>
        <w:spacing w:after="40"/>
      </w:pPr>
    </w:p>
    <w:p w14:paraId="42FAAD47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3. 进度与风险：记录开发进度，以及至少2个风险和应对措施。</w:t>
      </w:r>
    </w:p>
    <w:p w14:paraId="0A9F5AF1">
      <w:pPr>
        <w:spacing w:after="100" w:line="348" w:lineRule="auto"/>
        <w:ind w:firstLine="420"/>
      </w:pPr>
      <w:r>
        <w:rPr>
          <w:rFonts w:ascii="宋体" w:hAnsi="宋体" w:eastAsia="宋体"/>
          <w:sz w:val="21"/>
        </w:rPr>
        <w:t>代码、三项选做研究、本地Git提交、运行说明、自动检查和Windows整屏截图均已完成。现在只剩本人创建GitHub远程仓库、推送并把仓库地址填入报告。</w:t>
      </w:r>
    </w:p>
    <w:tbl>
      <w:tblPr>
        <w:tblStyle w:val="4"/>
        <w:tblW w:w="0" w:type="auto"/>
        <w:jc w:val="center"/>
        <w:tblBorders>
          <w:top w:val="single" w:color="AFC4BC" w:sz="6" w:space="0"/>
          <w:left w:val="single" w:color="AFC4BC" w:sz="6" w:space="0"/>
          <w:bottom w:val="single" w:color="AFC4BC" w:sz="6" w:space="0"/>
          <w:right w:val="single" w:color="AFC4BC" w:sz="6" w:space="0"/>
          <w:insideH w:val="single" w:color="AFC4BC" w:sz="6" w:space="0"/>
          <w:insideV w:val="single" w:color="AFC4B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9"/>
        <w:gridCol w:w="3099"/>
        <w:gridCol w:w="3099"/>
      </w:tblGrid>
      <w:tr w14:paraId="58F97854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DD9D0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风险</w:t>
            </w:r>
          </w:p>
        </w:tc>
        <w:tc>
          <w:tcPr>
            <w:tcW w:w="2381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4ACA4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可能影响</w:t>
            </w:r>
          </w:p>
        </w:tc>
        <w:tc>
          <w:tcPr>
            <w:tcW w:w="3402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DEDF08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应对办法</w:t>
            </w:r>
          </w:p>
        </w:tc>
      </w:tr>
      <w:tr w14:paraId="76D601C9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00961A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直接双击 HTML，fetch 读不到 JSON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4FD7F1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首页、空间和图表没有数据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05681F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统一用 python 本地服务器，并给出错误提示</w:t>
            </w:r>
          </w:p>
        </w:tc>
      </w:tr>
      <w:tr w14:paraId="460F0EFE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F4D7A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电脑关闭硬件加速或 WebGL 不可用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EBD48F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三维场景无法显示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63E3BF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保留文字版地标，现场前先测试 Chrome</w:t>
            </w:r>
          </w:p>
        </w:tc>
      </w:tr>
      <w:tr w14:paraId="10D8F00C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B37B20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手机宽度发生卡片或表格溢出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829585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响应式证据不合格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FA2E8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检查 375/768/1200 px，表格外层允许横向滚动</w:t>
            </w:r>
          </w:p>
        </w:tc>
      </w:tr>
      <w:tr w14:paraId="5D2F8B98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774A08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localStorage 内容损坏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934679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计划或收藏解析失败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B5C72E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读取时 try/catch，失败就恢复为空并提示</w:t>
            </w:r>
          </w:p>
        </w:tc>
      </w:tr>
      <w:tr w14:paraId="57EC5140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67F80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忘记截图或仓库地址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29DD3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报告证据不完整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F87E6B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单独准备截图清单和推送步骤，保留缓冲时间</w:t>
            </w:r>
          </w:p>
        </w:tc>
      </w:tr>
    </w:tbl>
    <w:p w14:paraId="7127D681">
      <w:pPr>
        <w:spacing w:after="40"/>
      </w:pPr>
    </w:p>
    <w:p w14:paraId="29C43DCF">
      <w:pPr>
        <w:keepNext/>
        <w:spacing w:before="40" w:after="160"/>
      </w:pPr>
      <w:r>
        <w:rPr>
          <w:rFonts w:ascii="黑体" w:hAnsi="黑体" w:eastAsia="黑体"/>
          <w:b/>
          <w:sz w:val="32"/>
        </w:rPr>
        <w:t>二、页面结构、样式与可用性</w:t>
      </w:r>
    </w:p>
    <w:p w14:paraId="647AF6A1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1. 页面结构说明：页面清单、页面之间的导航关系和语义化结构。</w:t>
      </w:r>
    </w:p>
    <w:p w14:paraId="43219FC2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五个正式页面都使用同一组顶部导航，任何页面都可以直接切换到其他模块。首页负责说明和概览；空间查询负责筛选与自定义记录；学习计划负责个人任务；数据洞察负责三类图表和核验表；三维校园负责地点关系。HTML 使用 </w:t>
      </w:r>
      <w:r>
        <w:rPr>
          <w:rFonts w:ascii="Consolas" w:hAnsi="Consolas" w:eastAsia="Consolas"/>
          <w:b w:val="0"/>
          <w:color w:val="2D5348"/>
          <w:sz w:val="19"/>
        </w:rPr>
        <w:t>header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2D5348"/>
          <w:sz w:val="19"/>
        </w:rPr>
        <w:t>nav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2D5348"/>
          <w:sz w:val="19"/>
        </w:rPr>
        <w:t>main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2D5348"/>
          <w:sz w:val="19"/>
        </w:rPr>
        <w:t>section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2D5348"/>
          <w:sz w:val="19"/>
        </w:rPr>
        <w:t>article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2D5348"/>
          <w:sz w:val="19"/>
        </w:rPr>
        <w:t>form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2D5348"/>
          <w:sz w:val="19"/>
        </w:rPr>
        <w:t>footer</w:t>
      </w:r>
      <w:r>
        <w:rPr>
          <w:rFonts w:ascii="宋体" w:hAnsi="宋体" w:eastAsia="宋体"/>
          <w:b w:val="0"/>
          <w:sz w:val="21"/>
        </w:rPr>
        <w:t xml:space="preserve"> 等语义元素，标题按 h1、h2、h3 顺序组织。</w:t>
      </w:r>
    </w:p>
    <w:tbl>
      <w:tblPr>
        <w:tblStyle w:val="4"/>
        <w:tblW w:w="0" w:type="auto"/>
        <w:jc w:val="center"/>
        <w:tblBorders>
          <w:top w:val="single" w:color="AFC4BC" w:sz="6" w:space="0"/>
          <w:left w:val="single" w:color="AFC4BC" w:sz="6" w:space="0"/>
          <w:bottom w:val="single" w:color="AFC4BC" w:sz="6" w:space="0"/>
          <w:right w:val="single" w:color="AFC4BC" w:sz="6" w:space="0"/>
          <w:insideH w:val="single" w:color="AFC4BC" w:sz="6" w:space="0"/>
          <w:insideV w:val="single" w:color="AFC4B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9"/>
        <w:gridCol w:w="3099"/>
        <w:gridCol w:w="3099"/>
      </w:tblGrid>
      <w:tr w14:paraId="471F9418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59FA23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页面</w:t>
            </w:r>
          </w:p>
        </w:tc>
        <w:tc>
          <w:tcPr>
            <w:tcW w:w="4535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772575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  <w:tc>
          <w:tcPr>
            <w:tcW w:w="2211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DF2BBA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下一步常用去向</w:t>
            </w:r>
          </w:p>
        </w:tc>
      </w:tr>
      <w:tr w14:paraId="4313A4D8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80828E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index.html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197647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首页、指标、公告、功能入口</w:t>
            </w:r>
          </w:p>
        </w:tc>
        <w:tc>
          <w:tcPr>
            <w:tcW w:w="221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83FE3C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空间查询 / 学习计划</w:t>
            </w:r>
          </w:p>
        </w:tc>
      </w:tr>
      <w:tr w14:paraId="2A6ECF61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61D6E1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spaces.html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65B33D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搜索筛选、收藏、自定义空间增改删</w:t>
            </w:r>
          </w:p>
        </w:tc>
        <w:tc>
          <w:tcPr>
            <w:tcW w:w="221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A8C16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学习计划</w:t>
            </w:r>
          </w:p>
        </w:tc>
      </w:tr>
      <w:tr w14:paraId="4127E013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3395B2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plans.html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A92BAD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计划增改删、完成状态、导入导出</w:t>
            </w:r>
          </w:p>
        </w:tc>
        <w:tc>
          <w:tcPr>
            <w:tcW w:w="221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9BAB8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数据洞察</w:t>
            </w:r>
          </w:p>
        </w:tc>
      </w:tr>
      <w:tr w14:paraId="11041C03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DF157A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insights.html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3BD978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折线、环形、柱状图和核验表</w:t>
            </w:r>
          </w:p>
        </w:tc>
        <w:tc>
          <w:tcPr>
            <w:tcW w:w="221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1C506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三维校园</w:t>
            </w:r>
          </w:p>
        </w:tc>
      </w:tr>
      <w:tr w14:paraId="5DC56AB9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CAF5D2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campus.html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90CB75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可旋转缩放的三维地标与文字清单</w:t>
            </w:r>
          </w:p>
        </w:tc>
        <w:tc>
          <w:tcPr>
            <w:tcW w:w="221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BBCA9D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返回查询或首页</w:t>
            </w:r>
          </w:p>
        </w:tc>
      </w:tr>
    </w:tbl>
    <w:p w14:paraId="2AE1AA99">
      <w:pPr>
        <w:spacing w:after="40"/>
      </w:pPr>
    </w:p>
    <w:p w14:paraId="2AB61A6A">
      <w:pPr>
        <w:keepNext/>
        <w:spacing w:before="100" w:after="80"/>
        <w:rPr>
          <w:rFonts w:ascii="黑体" w:hAnsi="黑体" w:eastAsia="黑体"/>
          <w:b/>
          <w:sz w:val="21"/>
        </w:rPr>
      </w:pPr>
    </w:p>
    <w:p w14:paraId="10F3187E">
      <w:pPr>
        <w:keepNext/>
        <w:spacing w:before="100" w:after="80"/>
        <w:rPr>
          <w:rFonts w:ascii="黑体" w:hAnsi="黑体" w:eastAsia="黑体"/>
          <w:b/>
          <w:sz w:val="21"/>
        </w:rPr>
      </w:pPr>
    </w:p>
    <w:p w14:paraId="406633DF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2. 响应式证据：手机宽度和桌面宽度下的运行截图。</w:t>
      </w:r>
    </w:p>
    <w:p w14:paraId="74DC6C3D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（</w:t>
      </w:r>
      <w:r>
        <w:drawing>
          <wp:inline distT="0" distB="0" distL="114300" distR="114300">
            <wp:extent cx="5349240" cy="3343275"/>
            <wp:effectExtent l="0" t="0" r="1016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00FA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全屏含设备工具</w:t>
      </w:r>
      <w:r>
        <w:rPr>
          <w:rFonts w:hint="eastAsia"/>
          <w:b w:val="0"/>
          <w:color w:val="606060"/>
          <w:sz w:val="18"/>
          <w:lang w:val="en-US" w:eastAsia="zh-CN"/>
        </w:rPr>
        <w:t>栏</w:t>
      </w:r>
      <w:r>
        <w:drawing>
          <wp:inline distT="0" distB="0" distL="114300" distR="114300">
            <wp:extent cx="5532120" cy="3457575"/>
            <wp:effectExtent l="0" t="0" r="508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1FA9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我用 375、768、1200 px 三种宽度检查全部五个页面。卡片从三列或两列缩成单列，筛选表单也会逐级换行；自动检查没有发现页面横向溢出。</w:t>
      </w:r>
    </w:p>
    <w:p w14:paraId="229B0493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3. 可用性说明：界面一致性、操作提示、错误提示三方面的设计说明。</w:t>
      </w:r>
    </w:p>
    <w:p w14:paraId="1E75E07A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界面一致性：统一使用墨绿色、米白色和金色点缀，导航、按钮、卡片、表单焦点和空状态的样式一致。</w:t>
      </w:r>
    </w:p>
    <w:p w14:paraId="3FF6D81E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操作提示：表单都有可关联的 label，必填项和输入范围写在控件旁；三维页写明拖动、缩放和点击操作；计划页显示完成率。</w:t>
      </w:r>
    </w:p>
    <w:p w14:paraId="705F1EED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错误提示：JSON 加载失败、空数据、字段格式异常、非法座位数和错误导入文件都会给出文字原因，不只用颜色区分。</w:t>
      </w:r>
    </w:p>
    <w:p w14:paraId="6AC47ABA">
      <w:pPr>
        <w:keepNext/>
        <w:spacing w:before="40" w:after="160"/>
      </w:pPr>
      <w:r>
        <w:rPr>
          <w:rFonts w:ascii="黑体" w:hAnsi="黑体" w:eastAsia="黑体"/>
          <w:b/>
          <w:sz w:val="32"/>
        </w:rPr>
        <w:t>三、JavaScript交互与数据处理</w:t>
      </w:r>
    </w:p>
    <w:p w14:paraId="7CBC77E7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1. 交互功能清单：作品的全部交互功能列表。</w:t>
      </w:r>
    </w:p>
    <w:p w14:paraId="05538DF9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统一导航、响应式折叠菜单、日间/夜间主题切换。</w:t>
      </w:r>
    </w:p>
    <w:p w14:paraId="5D16BBAE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空间关键词、楼宇、状态、空位、收藏五种筛选；收藏切换；自定义空间新增、修改、删除。</w:t>
      </w:r>
    </w:p>
    <w:p w14:paraId="233C3C3B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学习计划新增、修改、完成、删除和状态筛选；计划 JSON 导出与导入。</w:t>
      </w:r>
    </w:p>
    <w:p w14:paraId="733D6BDE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三类 ECharts 图表随窗口缩放；统计摘要下载。</w:t>
      </w:r>
    </w:p>
    <w:p w14:paraId="54025AF7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Three.js 场景拖动、缩放、自动旋转、点击选取、按钮定位和视角复位。</w:t>
      </w:r>
    </w:p>
    <w:p w14:paraId="470784FD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通过地址参数演示空数据、字段错误和离线失败。</w:t>
      </w:r>
    </w:p>
    <w:p w14:paraId="1D43A543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2. 数据处理说明：JSON数据的组织、加载、解析和展示流程。</w:t>
      </w:r>
    </w:p>
    <w:p w14:paraId="09C9FC63">
      <w:pPr>
        <w:spacing w:after="100" w:line="348" w:lineRule="auto"/>
        <w:ind w:firstLine="420"/>
      </w:pPr>
      <w:r>
        <w:rPr>
          <w:rFonts w:ascii="Consolas" w:hAnsi="Consolas" w:eastAsia="Consolas"/>
          <w:b w:val="0"/>
          <w:color w:val="2D5348"/>
          <w:sz w:val="19"/>
        </w:rPr>
        <w:t>data/spaces.json</w:t>
      </w:r>
      <w:r>
        <w:rPr>
          <w:rFonts w:ascii="宋体" w:hAnsi="宋体" w:eastAsia="宋体"/>
          <w:b w:val="0"/>
          <w:sz w:val="21"/>
        </w:rPr>
        <w:t xml:space="preserve"> 保存空间名称、楼宇、楼层、总座位、已占用、状态、时间、设施和安静度；</w:t>
      </w:r>
      <w:r>
        <w:rPr>
          <w:rFonts w:ascii="Consolas" w:hAnsi="Consolas" w:eastAsia="Consolas"/>
          <w:b w:val="0"/>
          <w:color w:val="2D5348"/>
          <w:sz w:val="19"/>
        </w:rPr>
        <w:t>data/campus.json</w:t>
      </w:r>
      <w:r>
        <w:rPr>
          <w:rFonts w:ascii="宋体" w:hAnsi="宋体" w:eastAsia="宋体"/>
          <w:b w:val="0"/>
          <w:sz w:val="21"/>
        </w:rPr>
        <w:t xml:space="preserve"> 保存公告、一周到访、学习目的、分时热度和三维地标。页面加载后由 </w:t>
      </w:r>
      <w:r>
        <w:rPr>
          <w:rFonts w:ascii="Consolas" w:hAnsi="Consolas" w:eastAsia="Consolas"/>
          <w:b w:val="0"/>
          <w:color w:val="2D5348"/>
          <w:sz w:val="19"/>
        </w:rPr>
        <w:t>CampusApp.loadJson()</w:t>
      </w:r>
      <w:r>
        <w:rPr>
          <w:rFonts w:ascii="宋体" w:hAnsi="宋体" w:eastAsia="宋体"/>
          <w:b w:val="0"/>
          <w:sz w:val="21"/>
        </w:rPr>
        <w:t xml:space="preserve"> 调用 fetch，并先检查数组和关键字段。检查通过后，页面脚本把数据放进状态对象，再生成卡片、指标、图表或模型。收藏、个人计划和自定义空间只存在 localStorage，不会改写课程数据。</w:t>
      </w:r>
    </w:p>
    <w:p w14:paraId="1C2C98C7">
      <w:pPr>
        <w:keepNext/>
        <w:spacing w:before="100" w:after="40"/>
        <w:jc w:val="center"/>
      </w:pPr>
    </w:p>
    <w:p w14:paraId="05D0121B">
      <w:pPr>
        <w:keepLines/>
        <w:spacing w:after="140"/>
        <w:jc w:val="center"/>
      </w:pPr>
      <w:r>
        <w:rPr>
          <w:rFonts w:ascii="宋体" w:hAnsi="宋体" w:eastAsia="宋体"/>
          <w:color w:val="4B4B4B"/>
          <w:sz w:val="18"/>
        </w:rPr>
        <w:t>图12  输入“图书馆”后即时筛出3条空间记录。</w:t>
      </w:r>
    </w:p>
    <w:p w14:paraId="3F4C9D6D">
      <w:pPr>
        <w:keepNext/>
        <w:spacing w:before="100" w:after="40"/>
        <w:jc w:val="center"/>
      </w:pPr>
      <w:r>
        <w:drawing>
          <wp:inline distT="0" distB="0" distL="114300" distR="114300">
            <wp:extent cx="5532120" cy="3457575"/>
            <wp:effectExtent l="0" t="0" r="508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892E3">
      <w:pPr>
        <w:keepLines/>
        <w:spacing w:after="140"/>
        <w:jc w:val="center"/>
      </w:pPr>
      <w:r>
        <w:rPr>
          <w:rFonts w:ascii="宋体" w:hAnsi="宋体" w:eastAsia="宋体"/>
          <w:color w:val="4B4B4B"/>
          <w:sz w:val="18"/>
        </w:rPr>
        <w:t>图13  新增自定义空间后进入编辑状态，表单和卡片保持一致。</w:t>
      </w:r>
    </w:p>
    <w:p w14:paraId="64CC76A8">
      <w:pPr>
        <w:keepNext/>
        <w:spacing w:before="100" w:after="40"/>
        <w:jc w:val="center"/>
      </w:pPr>
      <w:r>
        <w:drawing>
          <wp:inline distT="0" distB="0" distL="114300" distR="114300">
            <wp:extent cx="5532120" cy="3457575"/>
            <wp:effectExtent l="0" t="0" r="508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2CD3">
      <w:pPr>
        <w:keepLines/>
        <w:spacing w:after="140"/>
        <w:jc w:val="center"/>
      </w:pPr>
      <w:r>
        <w:rPr>
          <w:rFonts w:ascii="宋体" w:hAnsi="宋体" w:eastAsia="宋体"/>
          <w:color w:val="4B4B4B"/>
          <w:sz w:val="18"/>
        </w:rPr>
        <w:t>图14  三条学习计划中一条已完成，进度条和列表同步更新。</w:t>
      </w:r>
    </w:p>
    <w:p w14:paraId="4D3A172C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3. 错误处理说明：网络失败、数据为空、非法输入三种情况的处理方式，附截图。</w:t>
      </w:r>
    </w:p>
    <w:p w14:paraId="2A1FA58B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网络失败会进入 catch 分支，提示检查本地服务器和 JSON 路径；空数组不会偷偷换成默认数据，而是显示“没有符合条件的空间”或“暂无可显示的数据”；表单提交前检查名称、日期、座位和时长，尤其阻止“已占用座位大于总座位”。</w:t>
      </w: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088E2BB9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8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18AB225C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30BB98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图3  空数据状态：不虚构结果，页面给出明确说明。</w:t>
            </w:r>
          </w:p>
        </w:tc>
      </w:tr>
    </w:tbl>
    <w:p w14:paraId="17E158C5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3  空数据状态（spaces.html?state=empty）</w:t>
      </w: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48613ADD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8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7D64F52F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3C87C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图4  模拟离线后显示原因和本地服务器检查建议。</w:t>
            </w:r>
          </w:p>
        </w:tc>
      </w:tr>
    </w:tbl>
    <w:p w14:paraId="48433417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4  加载失败提示（spaces.html?state=offline）</w:t>
      </w: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324FF794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8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6778BE4C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D96EB4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图5  已占用座位大于总座位时阻止保存并显示文字提示。</w:t>
            </w:r>
          </w:p>
        </w:tc>
      </w:tr>
    </w:tbl>
    <w:p w14:paraId="44422833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5  非法座位输入的表单提示</w:t>
      </w:r>
    </w:p>
    <w:p w14:paraId="32329AE7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4. 关键代码说明：任选2个核心功能，给出代码片段并说明实现思路。</w:t>
      </w:r>
    </w:p>
    <w:p w14:paraId="2B49F571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第一段是空间筛选。每条记录同时经过关键词、楼宇、状态、最低空位和收藏判断，所有条件都满足才保留。</w:t>
      </w:r>
      <w:r>
        <w:rPr>
          <w:rFonts w:ascii="Consolas" w:hAnsi="Consolas" w:eastAsia="Consolas"/>
          <w:b w:val="0"/>
          <w:color w:val="2D5348"/>
          <w:sz w:val="19"/>
        </w:rPr>
        <w:t>available</w:t>
      </w:r>
      <w:r>
        <w:rPr>
          <w:rFonts w:ascii="宋体" w:hAnsi="宋体" w:eastAsia="宋体"/>
          <w:b w:val="0"/>
          <w:sz w:val="21"/>
        </w:rPr>
        <w:t xml:space="preserve"> 在筛选时由总座位减已占用现场计算，避免额外存一份容易不一致的数据。</w:t>
      </w:r>
    </w:p>
    <w:tbl>
      <w:tblPr>
        <w:tblStyle w:val="4"/>
        <w:tblW w:w="0" w:type="auto"/>
        <w:jc w:val="center"/>
        <w:tblBorders>
          <w:top w:val="single" w:color="C2D4CE" w:sz="4" w:space="0"/>
          <w:left w:val="single" w:color="C2D4CE" w:sz="4" w:space="0"/>
          <w:bottom w:val="single" w:color="C2D4CE" w:sz="4" w:space="0"/>
          <w:right w:val="single" w:color="C2D4CE" w:sz="4" w:space="0"/>
          <w:insideH w:val="single" w:color="C2D4CE" w:sz="4" w:space="0"/>
          <w:insideV w:val="single" w:color="C2D4C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10D38C45">
        <w:tblPrEx>
          <w:tblBorders>
            <w:top w:val="single" w:color="C2D4CE" w:sz="4" w:space="0"/>
            <w:left w:val="single" w:color="C2D4CE" w:sz="4" w:space="0"/>
            <w:bottom w:val="single" w:color="C2D4CE" w:sz="4" w:space="0"/>
            <w:right w:val="single" w:color="C2D4CE" w:sz="4" w:space="0"/>
            <w:insideH w:val="single" w:color="C2D4CE" w:sz="4" w:space="0"/>
            <w:insideV w:val="single" w:color="C2D4C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98" w:type="dxa"/>
            <w:shd w:val="clear" w:color="auto" w:fill="EEF3F1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F6F9BAC">
            <w:pPr>
              <w:spacing w:after="0" w:line="252" w:lineRule="auto"/>
            </w:pP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const filtered = allSpaces().filter((space) =&gt; {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const text = `${space.name} ${space.building} ${(space.features || []).join(' ')}`.toLowerCase();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const available = Math.max(0, Number(space.seats) - Number(space.occupied));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return (!keyword || text.includes(keyword))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  &amp;&amp; (building === 'all' || space.building === building)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  &amp;&amp; (status === 'all' || space.status === status)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  &amp;&amp; available &gt;= seatNeed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  &amp;&amp; (!favoriteOnly || spaceState.favorites.has(space.id));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});</w:t>
            </w:r>
          </w:p>
        </w:tc>
      </w:tr>
    </w:tbl>
    <w:p w14:paraId="49AB11FA">
      <w:pPr>
        <w:spacing w:after="20"/>
      </w:pPr>
    </w:p>
    <w:p w14:paraId="60D4ACE4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第二段是三维场景点选。浏览器的鼠标坐标先换算成 Three.js 使用的 -1 到 1 范围，再用 Raycaster 找到射线碰到的模型。模型上保存了 </w:t>
      </w:r>
      <w:r>
        <w:rPr>
          <w:rFonts w:ascii="Consolas" w:hAnsi="Consolas" w:eastAsia="Consolas"/>
          <w:b w:val="0"/>
          <w:color w:val="2D5348"/>
          <w:sz w:val="19"/>
        </w:rPr>
        <w:t>landmarkId</w:t>
      </w:r>
      <w:r>
        <w:rPr>
          <w:rFonts w:ascii="宋体" w:hAnsi="宋体" w:eastAsia="宋体"/>
          <w:b w:val="0"/>
          <w:sz w:val="21"/>
        </w:rPr>
        <w:t>，所以点中窗户、屋顶或主体都能回到同一个地点说明。</w:t>
      </w:r>
    </w:p>
    <w:tbl>
      <w:tblPr>
        <w:tblStyle w:val="4"/>
        <w:tblW w:w="0" w:type="auto"/>
        <w:jc w:val="center"/>
        <w:tblBorders>
          <w:top w:val="single" w:color="C2D4CE" w:sz="4" w:space="0"/>
          <w:left w:val="single" w:color="C2D4CE" w:sz="4" w:space="0"/>
          <w:bottom w:val="single" w:color="C2D4CE" w:sz="4" w:space="0"/>
          <w:right w:val="single" w:color="C2D4CE" w:sz="4" w:space="0"/>
          <w:insideH w:val="single" w:color="C2D4CE" w:sz="4" w:space="0"/>
          <w:insideV w:val="single" w:color="C2D4C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7EF6EFE5">
        <w:tblPrEx>
          <w:tblBorders>
            <w:top w:val="single" w:color="C2D4CE" w:sz="4" w:space="0"/>
            <w:left w:val="single" w:color="C2D4CE" w:sz="4" w:space="0"/>
            <w:bottom w:val="single" w:color="C2D4CE" w:sz="4" w:space="0"/>
            <w:right w:val="single" w:color="C2D4CE" w:sz="4" w:space="0"/>
            <w:insideH w:val="single" w:color="C2D4CE" w:sz="4" w:space="0"/>
            <w:insideV w:val="single" w:color="C2D4C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98" w:type="dxa"/>
            <w:shd w:val="clear" w:color="auto" w:fill="EEF3F1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CE1CF18">
            <w:pPr>
              <w:spacing w:after="0" w:line="252" w:lineRule="auto"/>
            </w:pP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const rect = renderer.domElement.getBoundingClientRect();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pointer.x = ((event.clientX - rect.left) / rect.width) * 2 - 1;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pointer.y = -((event.clientY - rect.top) / rect.height) * 2 + 1;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raycaster.setFromCamera(pointer, camera);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const hits = raycaster.intersectObjects([...groups.values()], true);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if (hits.length) {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const id = hits[0].object.userData.landmarkId;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 xml:space="preserve">  focusLandmark(landmarks.find((item) =&gt; item.id === id));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}</w:t>
            </w:r>
          </w:p>
        </w:tc>
      </w:tr>
    </w:tbl>
    <w:p w14:paraId="0E648F7E">
      <w:pPr>
        <w:spacing w:after="20"/>
      </w:pPr>
    </w:p>
    <w:p w14:paraId="2AB99B32">
      <w:pPr>
        <w:keepNext/>
        <w:spacing w:before="40" w:after="160"/>
      </w:pPr>
      <w:r>
        <w:rPr>
          <w:rFonts w:ascii="黑体" w:hAnsi="黑体" w:eastAsia="黑体"/>
          <w:b/>
          <w:sz w:val="32"/>
        </w:rPr>
        <w:t>四、数据可视化与选型说明</w:t>
      </w:r>
    </w:p>
    <w:p w14:paraId="58272658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1. 图表清单：至少两类图表的运行截图。</w:t>
      </w:r>
    </w:p>
    <w:p w14:paraId="071F3E0B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一周到访趋势折线图：观察周一到周日的连续变化。</w:t>
      </w:r>
    </w:p>
    <w:p w14:paraId="15865D94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学习目的环形图：比较课程复习、项目实践、考研备考和阅读写作的构成。</w:t>
      </w:r>
    </w:p>
    <w:p w14:paraId="73E89FE8">
      <w:pPr>
        <w:spacing w:after="60"/>
        <w:ind w:left="351" w:hanging="238"/>
      </w:pPr>
      <w:r>
        <w:rPr>
          <w:rFonts w:ascii="宋体" w:hAnsi="宋体" w:eastAsia="宋体"/>
          <w:b/>
          <w:color w:val="16785F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分时段热度柱状图：横向比较一天中不同时间点的热度。</w:t>
      </w: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47D607A7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8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77064F0F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C86444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图6  一周趋势折线图与学习目的环形图。</w:t>
            </w:r>
          </w:p>
        </w:tc>
      </w:tr>
    </w:tbl>
    <w:p w14:paraId="42F8B364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6  一周趋势折线图与学习目的环形图</w:t>
      </w: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1BFF0CC4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8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41F728B8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9E9E5A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图7  分时段柱状图与页面下方的数据核验表。</w:t>
            </w:r>
          </w:p>
        </w:tc>
      </w:tr>
    </w:tbl>
    <w:p w14:paraId="4EB56E05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7  分时段热度柱状图与数据核验表</w:t>
      </w:r>
    </w:p>
    <w:p w14:paraId="4384BB42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2. 数据来源与正确性：图表数据的来源说明，并核验数据与图表展示的一致性。</w:t>
      </w:r>
    </w:p>
    <w:p w14:paraId="6C4B3811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三类图表都直接读取 </w:t>
      </w:r>
      <w:r>
        <w:rPr>
          <w:rFonts w:ascii="Consolas" w:hAnsi="Consolas" w:eastAsia="Consolas"/>
          <w:b w:val="0"/>
          <w:color w:val="2D5348"/>
          <w:sz w:val="19"/>
        </w:rPr>
        <w:t>data/campus.json</w:t>
      </w:r>
      <w:r>
        <w:rPr>
          <w:rFonts w:ascii="宋体" w:hAnsi="宋体" w:eastAsia="宋体"/>
          <w:b w:val="0"/>
          <w:sz w:val="21"/>
        </w:rPr>
        <w:t>，页面下方同时列出核验表。学习目的四项为 36、28、22、14，合计 100%；一周趋势标签与数值都是 7 项；空间指标只筛选状态为“开放”的记录再求和。数据来源在 JSON、首页和 README 中都标成教学演示数据。</w:t>
      </w:r>
    </w:p>
    <w:p w14:paraId="19C03CB6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3. 选型说明：为什么选择这个可视化库和这些图表类型。</w:t>
      </w:r>
    </w:p>
    <w:p w14:paraId="6DA89FE6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我选择 ECharts 是因为课程讲过、配置项直观，而且同一套库能完成折线、环形和柱状图，窗口变化时调用 resize 就能适配。折线图强调连续趋势，环形图强调占比，柱状图比较离散时段，三种图形各自回答不同问题，没有为了凑数量重复画同一组数据。</w:t>
      </w:r>
    </w:p>
    <w:p w14:paraId="1040BB28">
      <w:r>
        <w:br w:type="page"/>
      </w:r>
    </w:p>
    <w:p w14:paraId="38DC5EF9">
      <w:pPr>
        <w:keepNext/>
        <w:spacing w:before="40" w:after="160"/>
      </w:pPr>
      <w:r>
        <w:rPr>
          <w:rFonts w:ascii="黑体" w:hAnsi="黑体" w:eastAsia="黑体"/>
          <w:b/>
          <w:sz w:val="32"/>
        </w:rPr>
        <w:t>五、三维展示与主题关联</w:t>
      </w:r>
    </w:p>
    <w:p w14:paraId="2392E6E3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1. 三维场景截图：Three.js或A-Frame场景的运行截图。</w:t>
      </w: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5C3789A9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5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79E3366D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B9574D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图8  Three.js三维校园，选中东陆钟楼后显示对应说明。</w:t>
            </w:r>
          </w:p>
        </w:tc>
      </w:tr>
    </w:tbl>
    <w:p w14:paraId="3DF63400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8  Three.js 三维校园场景（建议选中东陆钟楼）</w:t>
      </w:r>
    </w:p>
    <w:p w14:paraId="59F3E161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2. 主题关联说明：三维展示与作品主题的关系，为什么这个作品需要三维展示。</w:t>
      </w:r>
    </w:p>
    <w:p w14:paraId="1EC7AC53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查询页告诉用户某个空间还有多少座位，但地点名称之间的关系仍然很抽象。三维区把图书馆、理科楼、文科楼和钟楼放进同一个场景，作为学习空间的可视化索引。模型全部由 Box、Cone、Cylinder 等基础几何体搭建，没有下载不明模型。即使 WebGL 不可用，页面也保留文字地标清单。</w:t>
      </w:r>
    </w:p>
    <w:p w14:paraId="199649A7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3. 交互说明：三维场景支持哪些交互。</w:t>
      </w:r>
    </w:p>
    <w:p w14:paraId="50E3E13C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鼠标拖动可以旋转，滚轮可以缩放；点击建筑或右侧地点按钮会定位并更新说明；“自动缓慢旋转”可以开关，恢复按钮回到全景视角。按钮可用键盘操作，Canvas 旁也有文字操作提示。</w:t>
      </w:r>
    </w:p>
    <w:p w14:paraId="17A48E44">
      <w:r>
        <w:br w:type="page"/>
      </w:r>
    </w:p>
    <w:p w14:paraId="358C7029">
      <w:pPr>
        <w:keepNext/>
        <w:spacing w:before="40" w:after="160"/>
      </w:pPr>
      <w:r>
        <w:rPr>
          <w:rFonts w:ascii="黑体" w:hAnsi="黑体" w:eastAsia="黑体"/>
          <w:b/>
          <w:sz w:val="32"/>
        </w:rPr>
        <w:t>六、Git、调试与测试</w:t>
      </w:r>
    </w:p>
    <w:p w14:paraId="4BEE561D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1. 仓库地址与提交历史截图：完整提交记录，提交说明规范。</w:t>
      </w:r>
    </w:p>
    <w:p w14:paraId="21489FA7">
      <w:pPr>
        <w:spacing w:after="100" w:line="348" w:lineRule="auto"/>
        <w:ind w:firstLine="420"/>
      </w:pPr>
      <w:r>
        <w:rPr>
          <w:rFonts w:ascii="宋体" w:hAnsi="宋体" w:eastAsia="宋体"/>
          <w:sz w:val="21"/>
        </w:rPr>
        <w:t>本地仓库路径是 D:\各科作业\软件开发\final-project，分支为main，现有6次阶段提交，工作区干净。GitHub仓库地址由本人创建并推送后填写：____________________________。</w:t>
      </w:r>
    </w:p>
    <w:tbl>
      <w:tblPr>
        <w:tblStyle w:val="4"/>
        <w:tblW w:w="0" w:type="auto"/>
        <w:jc w:val="center"/>
        <w:tblBorders>
          <w:top w:val="single" w:color="C2D4CE" w:sz="4" w:space="0"/>
          <w:left w:val="single" w:color="C2D4CE" w:sz="4" w:space="0"/>
          <w:bottom w:val="single" w:color="C2D4CE" w:sz="4" w:space="0"/>
          <w:right w:val="single" w:color="C2D4CE" w:sz="4" w:space="0"/>
          <w:insideH w:val="single" w:color="C2D4CE" w:sz="4" w:space="0"/>
          <w:insideV w:val="single" w:color="C2D4C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5E0D2E4C">
        <w:tblPrEx>
          <w:tblBorders>
            <w:top w:val="single" w:color="C2D4CE" w:sz="4" w:space="0"/>
            <w:left w:val="single" w:color="C2D4CE" w:sz="4" w:space="0"/>
            <w:bottom w:val="single" w:color="C2D4CE" w:sz="4" w:space="0"/>
            <w:right w:val="single" w:color="C2D4CE" w:sz="4" w:space="0"/>
            <w:insideH w:val="single" w:color="C2D4CE" w:sz="4" w:space="0"/>
            <w:insideV w:val="single" w:color="C2D4C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98" w:type="dxa"/>
            <w:shd w:val="clear" w:color="auto" w:fill="EEF3F1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F6258A9">
            <w:r>
              <w:t>6056e06 build: 生成期末作业提交压缩包</w:t>
            </w:r>
            <w:r>
              <w:br w:type="textWrapping"/>
            </w:r>
            <w:r>
              <w:t>5cbb9ca docs: 完成期末总结报告与截图占位</w:t>
            </w:r>
            <w:r>
              <w:br w:type="textWrapping"/>
            </w:r>
            <w:r>
              <w:t>00d2430 docs: 补齐运行说明截图清单与现场准备</w:t>
            </w:r>
            <w:r>
              <w:br w:type="textWrapping"/>
            </w:r>
            <w:r>
              <w:t>7188f29 test: 完成多端测试与三项选做研究</w:t>
            </w:r>
            <w:r>
              <w:br w:type="textWrapping"/>
            </w:r>
            <w:r>
              <w:t>c3020ce feat: 完成空间计划图表与三维交互</w:t>
            </w:r>
            <w:r>
              <w:br w:type="textWrapping"/>
            </w:r>
            <w:r>
              <w:t>6ce5d16 feat: 搭建期末项目基础结构与首页</w:t>
            </w:r>
          </w:p>
        </w:tc>
      </w:tr>
    </w:tbl>
    <w:p w14:paraId="40D5F114">
      <w:pPr>
        <w:spacing w:after="20"/>
      </w:pP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6017F0A2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8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24FCCB7F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FF87B6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图9  期末项目6次本地提交和当前分支状态。</w:t>
            </w:r>
          </w:p>
        </w:tc>
      </w:tr>
    </w:tbl>
    <w:p w14:paraId="1DA122FD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9  最终 git log 与 GitHub 仓库页面（推送后插入）</w:t>
      </w:r>
    </w:p>
    <w:p w14:paraId="46D31D00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2. 测试记录：至少8个测试用例（覆盖正常流程和异常流程），记录实际结果。</w:t>
      </w:r>
    </w:p>
    <w:tbl>
      <w:tblPr>
        <w:tblStyle w:val="4"/>
        <w:tblW w:w="0" w:type="auto"/>
        <w:jc w:val="center"/>
        <w:tblBorders>
          <w:top w:val="single" w:color="AFC4BC" w:sz="6" w:space="0"/>
          <w:left w:val="single" w:color="AFC4BC" w:sz="6" w:space="0"/>
          <w:bottom w:val="single" w:color="AFC4BC" w:sz="6" w:space="0"/>
          <w:right w:val="single" w:color="AFC4BC" w:sz="6" w:space="0"/>
          <w:insideH w:val="single" w:color="AFC4BC" w:sz="6" w:space="0"/>
          <w:insideV w:val="single" w:color="AFC4B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9"/>
        <w:gridCol w:w="3099"/>
        <w:gridCol w:w="3099"/>
      </w:tblGrid>
      <w:tr w14:paraId="28B2725A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4C72A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w="4025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2E4B31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w="3855" w:type="dxa"/>
            <w:shd w:val="clear" w:color="auto" w:fill="DCECE6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6C0A20">
            <w:pPr>
              <w:spacing w:after="0" w:line="276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预期/实际结果</w:t>
            </w:r>
          </w:p>
        </w:tc>
      </w:tr>
      <w:tr w14:paraId="10EB5583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38D20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23AA9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首页 JSON 加载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5FD180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显示 10 个开放空间和公告；通过</w:t>
            </w:r>
          </w:p>
        </w:tc>
      </w:tr>
      <w:tr w14:paraId="02AFCC8F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0A72CE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5F7350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375/768/1200 px 下打开 5 页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B13E5E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无横向溢出；15 组通过</w:t>
            </w:r>
          </w:p>
        </w:tc>
      </w:tr>
      <w:tr w14:paraId="17924E2F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B50F2E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2A98F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关键词输入“图书馆”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C40CC4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返回 3 条；通过</w:t>
            </w:r>
          </w:p>
        </w:tc>
      </w:tr>
      <w:tr w14:paraId="0F5D2BBD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2C03AB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9E92C8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新增并修改自定义空间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84535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保存到 localStorage；通过</w:t>
            </w:r>
          </w:p>
        </w:tc>
      </w:tr>
      <w:tr w14:paraId="4C4E9F70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80450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80514F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已占用大于总座位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61FC2C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阻止保存并提示；通过</w:t>
            </w:r>
          </w:p>
        </w:tc>
      </w:tr>
      <w:tr w14:paraId="0CC4C1EB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111F41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061FF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计划新增、编辑、完成、删除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95788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列表和进度同步；通过</w:t>
            </w:r>
          </w:p>
        </w:tc>
      </w:tr>
      <w:tr w14:paraId="382558F0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A9396B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E43D91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计划 JSON 导入导出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2EA931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正确文件可恢复，错误文件提示；通过</w:t>
            </w:r>
          </w:p>
        </w:tc>
      </w:tr>
      <w:tr w14:paraId="1333997F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C82D84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9A42D4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数据洞察页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C7BB8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折线、环形、柱状 3 个 Canvas；通过</w:t>
            </w:r>
          </w:p>
        </w:tc>
      </w:tr>
      <w:tr w14:paraId="7FE7F7CB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18EFF8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409439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三维校园页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291F2B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WebGL Canvas 和 4 个地标按钮；通过</w:t>
            </w:r>
          </w:p>
        </w:tc>
      </w:tr>
      <w:tr w14:paraId="0C877587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DD101A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6D15C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empty / malformed / offline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751723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均进入对应提示分支；通过</w:t>
            </w:r>
          </w:p>
        </w:tc>
      </w:tr>
      <w:tr w14:paraId="7D49E241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681410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A2902B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W3C 五个正式页面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06E04B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均为 0 error、0 warning；通过</w:t>
            </w:r>
          </w:p>
        </w:tc>
      </w:tr>
      <w:tr w14:paraId="03A83F4D">
        <w:tblPrEx>
          <w:tblBorders>
            <w:top w:val="single" w:color="AFC4BC" w:sz="6" w:space="0"/>
            <w:left w:val="single" w:color="AFC4BC" w:sz="6" w:space="0"/>
            <w:bottom w:val="single" w:color="AFC4BC" w:sz="6" w:space="0"/>
            <w:right w:val="single" w:color="AFC4BC" w:sz="6" w:space="0"/>
            <w:insideH w:val="single" w:color="AFC4BC" w:sz="6" w:space="0"/>
            <w:insideV w:val="single" w:color="AFC4B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3513FE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w="402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113045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Lighthouse 最终首页</w:t>
            </w:r>
          </w:p>
        </w:tc>
        <w:tc>
          <w:tcPr>
            <w:tcW w:w="385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37FC0">
            <w:pPr>
              <w:spacing w:after="0" w:line="276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Accessibility 100；通过</w:t>
            </w:r>
          </w:p>
        </w:tc>
      </w:tr>
    </w:tbl>
    <w:p w14:paraId="1EC64D3E">
      <w:pPr>
        <w:spacing w:after="40"/>
      </w:pPr>
    </w:p>
    <w:p w14:paraId="57DCA746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3. 调试证据：浏览器开发者工具调试截图至少2张。</w:t>
      </w: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4A0E6016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8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169F9835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8F5F72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图10  Chrome Console刷新后无红色错误。</w:t>
            </w:r>
          </w:p>
        </w:tc>
      </w:tr>
    </w:tbl>
    <w:p w14:paraId="7DCAA722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10  Console 刷新后无红色错误</w:t>
      </w:r>
    </w:p>
    <w:tbl>
      <w:tblPr>
        <w:tblStyle w:val="4"/>
        <w:tblW w:w="0" w:type="auto"/>
        <w:jc w:val="center"/>
        <w:tblBorders>
          <w:top w:val="single" w:color="AAB7B2" w:sz="8" w:space="0"/>
          <w:left w:val="single" w:color="AAB7B2" w:sz="8" w:space="0"/>
          <w:bottom w:val="single" w:color="AAB7B2" w:sz="8" w:space="0"/>
          <w:right w:val="single" w:color="AAB7B2" w:sz="8" w:space="0"/>
          <w:insideH w:val="single" w:color="AAB7B2" w:sz="8" w:space="0"/>
          <w:insideV w:val="single" w:color="AAB7B2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397C51B0">
        <w:tblPrEx>
          <w:tblBorders>
            <w:top w:val="single" w:color="AAB7B2" w:sz="8" w:space="0"/>
            <w:left w:val="single" w:color="AAB7B2" w:sz="8" w:space="0"/>
            <w:bottom w:val="single" w:color="AAB7B2" w:sz="8" w:space="0"/>
            <w:right w:val="single" w:color="AAB7B2" w:sz="8" w:space="0"/>
            <w:insideH w:val="single" w:color="AAB7B2" w:sz="8" w:space="0"/>
            <w:insideV w:val="single" w:color="AAB7B2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8" w:hRule="exact"/>
          <w:jc w:val="center"/>
        </w:trPr>
        <w:tc>
          <w:tcPr>
            <w:tcW w:w="8957" w:type="dxa"/>
            <w:shd w:val="clear" w:color="auto" w:fill="F2F4F3"/>
            <w:vAlign w:val="center"/>
          </w:tcPr>
          <w:p w14:paraId="4F8914BB">
            <w:pPr>
              <w:spacing w:after="0" w:line="276" w:lineRule="auto"/>
              <w:jc w:val="center"/>
            </w:pPr>
            <w:r>
              <w:drawing>
                <wp:inline distT="0" distB="0" distL="114300" distR="114300">
                  <wp:extent cx="5349240" cy="3343275"/>
                  <wp:effectExtent l="0" t="0" r="1016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76919E">
            <w:pPr>
              <w:jc w:val="center"/>
            </w:pPr>
            <w:r>
              <w:rPr>
                <w:rFonts w:ascii="宋体" w:hAnsi="宋体" w:eastAsia="宋体"/>
                <w:color w:val="4B4B4B"/>
                <w:sz w:val="18"/>
              </w:rPr>
              <w:t>图11  Network中spaces.json请求状态为200。</w:t>
            </w:r>
          </w:p>
        </w:tc>
      </w:tr>
    </w:tbl>
    <w:p w14:paraId="6AF6BBE2">
      <w:pPr>
        <w:spacing w:after="100"/>
        <w:jc w:val="center"/>
      </w:pPr>
      <w:r>
        <w:rPr>
          <w:rFonts w:ascii="宋体" w:hAnsi="宋体" w:eastAsia="宋体"/>
          <w:b w:val="0"/>
          <w:color w:val="606060"/>
          <w:sz w:val="18"/>
        </w:rPr>
        <w:t>图 11  Network 中 spaces.json 状态 200 与响应内容</w:t>
      </w:r>
    </w:p>
    <w:p w14:paraId="5147BB85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4. 运行说明：在另一台电脑上从克隆代码到正常运行的完整步骤。</w:t>
      </w:r>
    </w:p>
    <w:tbl>
      <w:tblPr>
        <w:tblStyle w:val="4"/>
        <w:tblW w:w="0" w:type="auto"/>
        <w:jc w:val="center"/>
        <w:tblBorders>
          <w:top w:val="single" w:color="C2D4CE" w:sz="4" w:space="0"/>
          <w:left w:val="single" w:color="C2D4CE" w:sz="4" w:space="0"/>
          <w:bottom w:val="single" w:color="C2D4CE" w:sz="4" w:space="0"/>
          <w:right w:val="single" w:color="C2D4CE" w:sz="4" w:space="0"/>
          <w:insideH w:val="single" w:color="C2D4CE" w:sz="4" w:space="0"/>
          <w:insideV w:val="single" w:color="C2D4C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8"/>
      </w:tblGrid>
      <w:tr w14:paraId="42EBD3BE">
        <w:tblPrEx>
          <w:tblBorders>
            <w:top w:val="single" w:color="C2D4CE" w:sz="4" w:space="0"/>
            <w:left w:val="single" w:color="C2D4CE" w:sz="4" w:space="0"/>
            <w:bottom w:val="single" w:color="C2D4CE" w:sz="4" w:space="0"/>
            <w:right w:val="single" w:color="C2D4CE" w:sz="4" w:space="0"/>
            <w:insideH w:val="single" w:color="C2D4CE" w:sz="4" w:space="0"/>
            <w:insideV w:val="single" w:color="C2D4C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98" w:type="dxa"/>
            <w:shd w:val="clear" w:color="auto" w:fill="EEF3F1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C9979B4">
            <w:pPr>
              <w:spacing w:after="0" w:line="252" w:lineRule="auto"/>
            </w:pP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git clone &lt;本人推送后的GitHub仓库地址&gt;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cd final-project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python -m http.server 8098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# 浏览器打开 http://127.0.0.1:8098/</w:t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color w:val="173A32"/>
                <w:sz w:val="16"/>
              </w:rPr>
              <w:t># 结束服务器：回到终端按 Ctrl + C</w:t>
            </w:r>
          </w:p>
        </w:tc>
      </w:tr>
    </w:tbl>
    <w:p w14:paraId="7B200BE6">
      <w:pPr>
        <w:spacing w:after="20"/>
      </w:pPr>
    </w:p>
    <w:p w14:paraId="2DC0BC11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项目的 Bootstrap、jQuery、ECharts、Three.js 和 OrbitControls 都在 </w:t>
      </w:r>
      <w:r>
        <w:rPr>
          <w:rFonts w:ascii="Consolas" w:hAnsi="Consolas" w:eastAsia="Consolas"/>
          <w:b w:val="0"/>
          <w:color w:val="2D5348"/>
          <w:sz w:val="19"/>
        </w:rPr>
        <w:t>libs/</w:t>
      </w:r>
      <w:r>
        <w:rPr>
          <w:rFonts w:ascii="宋体" w:hAnsi="宋体" w:eastAsia="宋体"/>
          <w:b w:val="0"/>
          <w:sz w:val="21"/>
        </w:rPr>
        <w:t>，不需要 npm 安装，也不依赖 CDN。如果 8098 端口占用，可以换成 8080，并同步修改浏览器地址。不能直接双击 HTML，否则浏览器可能拦截 file 协议下的 JSON 请求。</w:t>
      </w:r>
    </w:p>
    <w:p w14:paraId="1D68189E">
      <w:r>
        <w:br w:type="page"/>
      </w:r>
    </w:p>
    <w:p w14:paraId="5D635F9A">
      <w:pPr>
        <w:keepNext/>
        <w:spacing w:before="40" w:after="160"/>
      </w:pPr>
      <w:r>
        <w:rPr>
          <w:rFonts w:ascii="黑体" w:hAnsi="黑体" w:eastAsia="黑体"/>
          <w:b/>
          <w:sz w:val="32"/>
        </w:rPr>
        <w:t>七、个人反思与现场解释</w:t>
      </w:r>
    </w:p>
    <w:p w14:paraId="2F446A82">
      <w:pPr>
        <w:keepNext/>
        <w:spacing w:before="100" w:after="80"/>
      </w:pPr>
      <w:bookmarkStart w:id="0" w:name="_GoBack"/>
      <w:bookmarkEnd w:id="0"/>
      <w:r>
        <w:rPr>
          <w:rFonts w:ascii="黑体" w:hAnsi="黑体" w:eastAsia="黑体"/>
          <w:b/>
          <w:sz w:val="21"/>
        </w:rPr>
        <w:t>1. 个人反思：作品的最大亮点和最大不足分别是什么。</w:t>
      </w:r>
    </w:p>
    <w:p w14:paraId="665FB00A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我觉得最大亮点不是单独某个动画，而是查询、计划、图表和三维场景之间用了同一主题、同一导航和同一份数据说明。空间页和计划页不是静态展示，增改删、筛选、收藏、导入导出都能真实操作；异常状态也能通过参数复现。最大不足是数据仍是教学演示数据，无法反映真实座位变化；Three.js 场景是几何化索引，和真实校园地图还有差距。</w:t>
      </w:r>
    </w:p>
    <w:p w14:paraId="3EB54E66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2. 局限性与改进：作品目前有哪些功能局限，如果再有一周时间你打算怎么改进。</w:t>
      </w:r>
    </w:p>
    <w:p w14:paraId="5D13C3D6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如果再有一周，我会先做三个改进：一是接入经过授权的真实接口，并显示数据更新时间和缓存状态；二是给计划增加周视图和冲突检查；三是补充真实比例的校园底图、无障碍键盘控制和更清楚的地点路线。现在使用 localStorage 也意味着记录只在当前浏览器，我会把跨设备同步放到后端版本再做。</w:t>
      </w:r>
    </w:p>
    <w:p w14:paraId="2DEE5CAD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3. 现场解释确认：教师验收时将随机指定一处代码请你现场解释或修改。</w:t>
      </w:r>
    </w:p>
    <w:p w14:paraId="6149E0D8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最希望展示的部分是 </w:t>
      </w:r>
      <w:r>
        <w:rPr>
          <w:rFonts w:ascii="Consolas" w:hAnsi="Consolas" w:eastAsia="Consolas"/>
          <w:b w:val="0"/>
          <w:color w:val="2D5348"/>
          <w:sz w:val="19"/>
        </w:rPr>
        <w:t>spaces.js</w:t>
      </w:r>
      <w:r>
        <w:rPr>
          <w:rFonts w:ascii="宋体" w:hAnsi="宋体" w:eastAsia="宋体"/>
          <w:b w:val="0"/>
          <w:sz w:val="21"/>
        </w:rPr>
        <w:t xml:space="preserve"> 的组合筛选和 </w:t>
      </w:r>
      <w:r>
        <w:rPr>
          <w:rFonts w:ascii="Consolas" w:hAnsi="Consolas" w:eastAsia="Consolas"/>
          <w:b w:val="0"/>
          <w:color w:val="2D5348"/>
          <w:sz w:val="19"/>
        </w:rPr>
        <w:t>campus.js</w:t>
      </w:r>
      <w:r>
        <w:rPr>
          <w:rFonts w:ascii="宋体" w:hAnsi="宋体" w:eastAsia="宋体"/>
          <w:b w:val="0"/>
          <w:sz w:val="21"/>
        </w:rPr>
        <w:t xml:space="preserve"> 的 Raycaster 点选，因为这两处能把数据处理和交互过程说清楚。仓库提供了 </w:t>
      </w:r>
      <w:r>
        <w:rPr>
          <w:rFonts w:ascii="Consolas" w:hAnsi="Consolas" w:eastAsia="Consolas"/>
          <w:b w:val="0"/>
          <w:color w:val="2D5348"/>
          <w:sz w:val="19"/>
        </w:rPr>
        <w:t>ON_SITE_NOTES.md</w:t>
      </w:r>
      <w:r>
        <w:rPr>
          <w:rFonts w:ascii="宋体" w:hAnsi="宋体" w:eastAsia="宋体"/>
          <w:b w:val="0"/>
          <w:sz w:val="21"/>
        </w:rPr>
        <w:t>，提交前我会按“数据流—核心函数—现场小修改”顺序再过一遍全部文件。</w:t>
      </w:r>
    </w:p>
    <w:p w14:paraId="1FC81A8D">
      <w:pPr>
        <w:spacing w:after="100" w:line="348" w:lineRule="auto"/>
        <w:ind w:firstLine="420"/>
      </w:pPr>
      <w:r>
        <w:rPr>
          <w:rFonts w:ascii="宋体" w:hAnsi="宋体" w:eastAsia="宋体"/>
          <w:b w:val="0"/>
          <w:sz w:val="21"/>
        </w:rPr>
        <w:t>现场确认：□ 本人已通读全部代码并能完成随机解释/修改（此项请提交者在验收前亲自确认后勾选）。</w:t>
      </w:r>
    </w:p>
    <w:p w14:paraId="07E6B77A">
      <w:pPr>
        <w:keepNext/>
        <w:spacing w:before="100" w:after="80"/>
      </w:pPr>
      <w:r>
        <w:rPr>
          <w:rFonts w:ascii="黑体" w:hAnsi="黑体" w:eastAsia="黑体"/>
          <w:b/>
          <w:sz w:val="21"/>
        </w:rPr>
        <w:t>工具辅助说明</w:t>
      </w:r>
    </w:p>
    <w:p w14:paraId="1C373852">
      <w:pPr>
        <w:spacing w:after="80"/>
      </w:pPr>
      <w:r>
        <w:rPr>
          <w:rFonts w:ascii="黑体" w:hAnsi="黑体" w:eastAsia="黑体"/>
          <w:b/>
          <w:sz w:val="24"/>
        </w:rPr>
        <w:t>选做研究补充</w:t>
      </w:r>
    </w:p>
    <w:p w14:paraId="060A5525">
      <w:pPr>
        <w:keepNext/>
        <w:spacing w:before="100" w:after="40"/>
        <w:jc w:val="center"/>
      </w:pPr>
      <w:r>
        <w:drawing>
          <wp:inline distT="0" distB="0" distL="114300" distR="114300">
            <wp:extent cx="5532120" cy="3457575"/>
            <wp:effectExtent l="0" t="0" r="508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3129">
      <w:pPr>
        <w:keepLines/>
        <w:spacing w:after="140"/>
        <w:jc w:val="center"/>
      </w:pPr>
      <w:r>
        <w:rPr>
          <w:rFonts w:ascii="宋体" w:hAnsi="宋体" w:eastAsia="宋体"/>
          <w:color w:val="4B4B4B"/>
          <w:sz w:val="18"/>
        </w:rPr>
        <w:t>图15  选做一：补全语义、标签和对比度后的无障碍实验页。</w:t>
      </w:r>
    </w:p>
    <w:p w14:paraId="375D97FC">
      <w:pPr>
        <w:keepNext/>
        <w:spacing w:before="100" w:after="40"/>
        <w:jc w:val="center"/>
      </w:pPr>
      <w:r>
        <w:drawing>
          <wp:inline distT="0" distB="0" distL="114300" distR="114300">
            <wp:extent cx="5532120" cy="3457575"/>
            <wp:effectExtent l="0" t="0" r="508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480E">
      <w:pPr>
        <w:keepLines/>
        <w:spacing w:after="140"/>
        <w:jc w:val="center"/>
      </w:pPr>
      <w:r>
        <w:rPr>
          <w:rFonts w:ascii="宋体" w:hAnsi="宋体" w:eastAsia="宋体"/>
          <w:color w:val="4B4B4B"/>
          <w:sz w:val="18"/>
        </w:rPr>
        <w:t>图16  选做二：defer加载实验页，正文无需等待脚本下载才出现。</w:t>
      </w:r>
    </w:p>
    <w:p w14:paraId="5F9FCA29">
      <w:pPr>
        <w:keepNext/>
        <w:spacing w:before="100" w:after="40"/>
        <w:jc w:val="center"/>
      </w:pPr>
      <w:r>
        <w:drawing>
          <wp:inline distT="0" distB="0" distL="114300" distR="114300">
            <wp:extent cx="5532120" cy="3457575"/>
            <wp:effectExtent l="0" t="0" r="508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03CDC">
      <w:pPr>
        <w:keepLines/>
        <w:spacing w:after="140"/>
        <w:jc w:val="center"/>
      </w:pPr>
      <w:r>
        <w:rPr>
          <w:rFonts w:ascii="宋体" w:hAnsi="宋体" w:eastAsia="宋体"/>
          <w:color w:val="4B4B4B"/>
          <w:sz w:val="18"/>
        </w:rPr>
        <w:t>图17  选做三：保存的W3C验证结果显示正式页面0 error、0 warning。</w:t>
      </w:r>
    </w:p>
    <w:p w14:paraId="5BCEEC29">
      <w:pPr>
        <w:spacing w:after="100" w:line="348" w:lineRule="auto"/>
        <w:ind w:firstLine="420"/>
      </w:pPr>
      <w:r>
        <w:rPr>
          <w:rFonts w:ascii="宋体" w:hAnsi="宋体" w:eastAsia="宋体"/>
          <w:sz w:val="21"/>
        </w:rPr>
        <w:t>项目整理、代码初稿、路径检查、自动测试和报告排版使用过编程辅助工具。我重新操作了查询、增改删、计划、三类图表、三维场景和三个异常状态，并核对了全部整屏截图与本地Git历史。教学演示数据、工具使用和待本人完成的GitHub推送都没有写成别的情况。</w:t>
      </w:r>
    </w:p>
    <w:sectPr>
      <w:footerReference r:id="rId5" w:type="default"/>
      <w:pgSz w:w="11906" w:h="16838"/>
      <w:pgMar w:top="1191" w:right="1247" w:bottom="1134" w:left="1361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??_GB2312">
    <w:altName w:val="Calibri"/>
    <w:panose1 w:val="00000000000000000000"/>
    <w:charset w:val="00"/>
    <w:family w:val="modern"/>
    <w:pitch w:val="default"/>
    <w:sig w:usb0="00000000" w:usb1="00000000" w:usb2="00000000" w:usb3="00000000" w:csb0="00000001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00EE52">
    <w:pPr>
      <w:jc w:val="center"/>
    </w:pPr>
    <w:r>
      <w:rPr>
        <w:rFonts w:ascii="宋体" w:hAnsi="宋体" w:eastAsia="宋体"/>
        <w:b w:val="0"/>
        <w:color w:val="646464"/>
        <w:sz w:val="18"/>
      </w:rPr>
      <w:t xml:space="preserve">第 </w:t>
    </w:r>
    <w:r>
      <w:rPr>
        <w:rFonts w:ascii="宋体" w:hAnsi="宋体" w:eastAsia="宋体"/>
        <w:b w:val="0"/>
        <w:color w:val="646464"/>
        <w:sz w:val="18"/>
      </w:rPr>
      <w:fldChar w:fldCharType="begin"/>
    </w:r>
    <w:r>
      <w:rPr>
        <w:rFonts w:ascii="宋体" w:hAnsi="宋体" w:eastAsia="宋体"/>
        <w:b w:val="0"/>
        <w:color w:val="646464"/>
        <w:sz w:val="18"/>
      </w:rPr>
      <w:instrText xml:space="preserve"> PAGE </w:instrText>
    </w:r>
    <w:r>
      <w:rPr>
        <w:rFonts w:ascii="宋体" w:hAnsi="宋体" w:eastAsia="宋体"/>
        <w:b w:val="0"/>
        <w:color w:val="646464"/>
        <w:sz w:val="18"/>
      </w:rPr>
      <w:fldChar w:fldCharType="separate"/>
    </w:r>
    <w:r>
      <w:rPr>
        <w:rFonts w:ascii="宋体" w:hAnsi="宋体" w:eastAsia="宋体"/>
        <w:b w:val="0"/>
        <w:color w:val="646464"/>
        <w:sz w:val="18"/>
      </w:rPr>
      <w:t>1</w:t>
    </w:r>
    <w:r>
      <w:rPr>
        <w:rFonts w:ascii="宋体" w:hAnsi="宋体" w:eastAsia="宋体"/>
        <w:b w:val="0"/>
        <w:color w:val="646464"/>
        <w:sz w:val="18"/>
      </w:rPr>
      <w:fldChar w:fldCharType="end"/>
    </w:r>
    <w:r>
      <w:rPr>
        <w:rFonts w:ascii="宋体" w:hAnsi="宋体" w:eastAsia="宋体"/>
        <w:b w:val="0"/>
        <w:color w:val="646464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4E76"/>
    <w:rsid w:val="00090333"/>
    <w:rsid w:val="00150179"/>
    <w:rsid w:val="00210B8F"/>
    <w:rsid w:val="00262E6A"/>
    <w:rsid w:val="00483258"/>
    <w:rsid w:val="004B4362"/>
    <w:rsid w:val="004B60E1"/>
    <w:rsid w:val="00586A42"/>
    <w:rsid w:val="007C1E42"/>
    <w:rsid w:val="009478F0"/>
    <w:rsid w:val="00AB2773"/>
    <w:rsid w:val="00DB11DC"/>
    <w:rsid w:val="00DD1177"/>
    <w:rsid w:val="00DE07A1"/>
    <w:rsid w:val="00E24E76"/>
    <w:rsid w:val="00F33459"/>
    <w:rsid w:val="00F6305C"/>
    <w:rsid w:val="48621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00" w:line="348" w:lineRule="auto"/>
      <w:jc w:val="both"/>
    </w:pPr>
    <w:rPr>
      <w:rFonts w:ascii="宋体" w:hAnsi="宋体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99"/>
    <w:rPr>
      <w:rFonts w:cs="Times New Roman"/>
      <w:sz w:val="18"/>
      <w:szCs w:val="18"/>
    </w:rPr>
  </w:style>
  <w:style w:type="character" w:customStyle="1" w:styleId="7">
    <w:name w:val="页脚 字符"/>
    <w:basedOn w:val="5"/>
    <w:link w:val="2"/>
    <w:qFormat/>
    <w:uiPriority w:val="99"/>
    <w:rPr>
      <w:rFonts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Words>452</Words>
  <Characters>567</Characters>
  <Lines>50</Lines>
  <Paragraphs>42</Paragraphs>
  <TotalTime>47</TotalTime>
  <ScaleCrop>false</ScaleCrop>
  <LinksUpToDate>false</LinksUpToDate>
  <CharactersWithSpaces>641</CharactersWithSpaces>
  <Application>WPS Office_12.1.0.28505_F1E327BC-269C-435d-A152-05C5408002CA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2026-10-08T01:07:00Z</dcterms:created>
  <dc:creator>董子涵</dc:creator>
  <cp:keywords>软件开发综合实践, 期末大作业, 前端, ECharts, Three.js</cp:keywords>
  <cp:lastModifiedBy>董子涵</cp:lastModifiedBy>
  <dcterms:modified xsi:type="dcterms:W3CDTF">2026-10-08T16:12:45Z</dcterms:modified>
  <dc:subject>云大学习空间助手</dc:subject>
  <dc:title>软件开发综合实践期末大作业报告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eyJoZGlkIjoiYzQ3ZGZmYTI3Zjg2YjZmNDcyNmNlZmM2NzVjZWFlOWMiLCJ1c2VySWQiOiIxNzQzNjA3MjQ0In0=</vt:lpwstr>
  </property>
  <property fmtid="{D5CDD505-2E9C-101B-9397-08002B2CF9AE}" pid="3" name="KSOProductBuildVer">
    <vt:lpwstr>2052-12.1.0.28505</vt:lpwstr>
  </property>
  <property fmtid="{D5CDD505-2E9C-101B-9397-08002B2CF9AE}" pid="4" name="ICV">
    <vt:lpwstr>FD18010F2224413784403F88DFAE3D87_12</vt:lpwstr>
  </property>
</Properties>
</file>