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ORGANIGRAMA ESTRUCTURAL Y FUNCIONAL</w:t>
      </w:r>
    </w:p>
    <w:p>
      <w:pPr>
        <w:jc w:val="center"/>
        <w:spacing w:after="240"/>
      </w:pPr>
      <w:r>
        <w:rPr>
          <w:i/>
          <w:sz w:val="22"/>
          <w:color w:val="475569"/>
        </w:rPr>
        <w:t>Dependencia del Estado Mayor General del Ejército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organigrama estructural y funcional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