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MANUAL ESPECÍFICO DE FUNCIONES Y ATRIBUCIONES</w:t>
      </w:r>
    </w:p>
    <w:p>
      <w:pPr>
        <w:jc w:val="center"/>
        <w:spacing w:after="240"/>
      </w:pPr>
      <w:r>
        <w:rPr>
          <w:i/>
          <w:sz w:val="22"/>
          <w:color w:val="475569"/>
        </w:rPr>
        <w:t>Oficiales y Suboficiales de Género y DD.HH.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manual específico de funciones y atribuciones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