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HOJA DE REVISIÓN Y CONTROL PERIÓDICO</w:t>
      </w:r>
    </w:p>
    <w:p>
      <w:pPr>
        <w:jc w:val="center"/>
        <w:spacing w:after="240"/>
      </w:pPr>
      <w:r>
        <w:rPr>
          <w:i/>
          <w:sz w:val="22"/>
          <w:color w:val="475569"/>
        </w:rPr>
        <w:t>Seguimiento de Cumplimiento de Metas y Registros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hoja de revisión y control periódico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