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CUADRO DE REGISTRO DE CONVENIOS INTERINSTITUCIONALES</w:t>
      </w:r>
    </w:p>
    <w:p>
      <w:pPr>
        <w:jc w:val="center"/>
        <w:spacing w:after="240"/>
      </w:pPr>
      <w:r>
        <w:rPr>
          <w:i/>
          <w:sz w:val="22"/>
          <w:color w:val="475569"/>
        </w:rPr>
        <w:t>Convenios con Ministerios y Defensoría del Pueblo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DESCRIPCIÓN DEL REGISTRO</w:t>
      </w:r>
    </w:p>
    <w:p>
      <w:pPr>
        <w:jc w:val="both"/>
        <w:spacing w:after="120"/>
      </w:pPr>
      <w:r>
        <w:t>Documento técnico y matriz operativa correspondiente a cuadro de registro de convenios interinstitucionales.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REGISTRO MATRICIAL</w:t>
      </w:r>
    </w:p>
    <w:p>
      <w:pPr>
        <w:jc w:val="both"/>
        <w:spacing w:after="120"/>
      </w:pPr>
      <w:r>
        <w:t>Campos de registro: Fecha, Gran Unidad, Nombres, Grado, Hecho, Acciones y Estado de Trámite.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CONTROL Y ARCHIVO</w:t>
      </w:r>
    </w:p>
    <w:p>
      <w:pPr>
        <w:jc w:val="both"/>
        <w:spacing w:after="120"/>
      </w:pPr>
      <w:r>
        <w:t>Custodia permanente bajo reserva reglamentaria en el archivo de la Sección.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