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LIBRO DE REGISTRO SEMANAL DE ATENCIONES Y REPORTES</w:t>
      </w:r>
    </w:p>
    <w:p>
      <w:pPr>
        <w:jc w:val="center"/>
        <w:spacing w:after="240"/>
      </w:pPr>
      <w:r>
        <w:rPr>
          <w:i/>
          <w:sz w:val="22"/>
          <w:color w:val="475569"/>
        </w:rPr>
        <w:t>Bitácora Semanal de Guardia y Novedades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libro de registro semanal de atenciones y reportes.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