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35784391"/>
        <w:docPartObj>
          <w:docPartGallery w:val="Cover Pages"/>
          <w:docPartUnique/>
        </w:docPartObj>
      </w:sdtPr>
      <w:sdtEndPr>
        <w:rPr>
          <w:b/>
          <w:sz w:val="28"/>
          <w:szCs w:val="28"/>
          <w:u w:val="single"/>
        </w:rPr>
      </w:sdtEndPr>
      <w:sdtContent>
        <w:p w:rsidR="00683C09" w:rsidRDefault="00683C09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7533736" wp14:editId="0E79D40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8"/>
                                    <w:szCs w:val="88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83C09" w:rsidRPr="00683C09" w:rsidRDefault="00E47A37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8"/>
                                        <w:szCs w:val="8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8"/>
                                        <w:szCs w:val="88"/>
                                      </w:rPr>
                                      <w:t>Instructivo para i</w:t>
                                    </w:r>
                                    <w:r w:rsidR="009776CE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8"/>
                                        <w:szCs w:val="88"/>
                                      </w:rPr>
                                      <w:t xml:space="preserve">ntegración con el servicio </w:t>
                                    </w:r>
                                    <w:r w:rsidR="006A7D66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8"/>
                                        <w:szCs w:val="88"/>
                                      </w:rPr>
                                      <w:t xml:space="preserve">del </w:t>
                                    </w:r>
                                    <w:proofErr w:type="spellStart"/>
                                    <w:r w:rsidR="006A7D66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8"/>
                                        <w:szCs w:val="88"/>
                                      </w:rPr>
                                      <w:t>cotizador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w14:anchorId="37533736"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8"/>
                              <w:szCs w:val="88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83C09" w:rsidRPr="00683C09" w:rsidRDefault="00E47A37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8"/>
                                  <w:szCs w:val="8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8"/>
                                  <w:szCs w:val="88"/>
                                </w:rPr>
                                <w:t>Instructivo para i</w:t>
                              </w:r>
                              <w:r w:rsidR="009776CE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8"/>
                                  <w:szCs w:val="88"/>
                                </w:rPr>
                                <w:t xml:space="preserve">ntegración con el servicio </w:t>
                              </w:r>
                              <w:r w:rsidR="006A7D6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8"/>
                                  <w:szCs w:val="88"/>
                                </w:rPr>
                                <w:t xml:space="preserve">del </w:t>
                              </w:r>
                              <w:proofErr w:type="spellStart"/>
                              <w:r w:rsidR="006A7D6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8"/>
                                  <w:szCs w:val="88"/>
                                </w:rPr>
                                <w:t>cotizador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683C09" w:rsidRDefault="00683C09"/>
        <w:p w:rsidR="00683C09" w:rsidRDefault="00683C09"/>
        <w:p w:rsidR="00683C09" w:rsidRDefault="00683C09"/>
        <w:p w:rsidR="00683C09" w:rsidRDefault="00683C09">
          <w:pPr>
            <w:rPr>
              <w:b/>
              <w:sz w:val="28"/>
              <w:szCs w:val="28"/>
              <w:u w:val="single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2C80055" wp14:editId="7DC1BD61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499745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44"/>
                                    <w:szCs w:val="44"/>
                                  </w:rPr>
                                  <w:alias w:val="Compañía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683C09" w:rsidRPr="00C42901" w:rsidRDefault="00683C09" w:rsidP="00C42901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44"/>
                                        <w:szCs w:val="44"/>
                                      </w:rPr>
                                    </w:pPr>
                                    <w:r w:rsidRPr="00C42901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44"/>
                                        <w:szCs w:val="44"/>
                                      </w:rPr>
                                      <w:t xml:space="preserve">Grupo </w:t>
                                    </w:r>
                                    <w:proofErr w:type="spellStart"/>
                                    <w:r w:rsidRPr="00C42901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44"/>
                                        <w:szCs w:val="44"/>
                                      </w:rPr>
                                      <w:t>Sancor</w:t>
                                    </w:r>
                                    <w:proofErr w:type="spellEnd"/>
                                    <w:r w:rsidRPr="00C42901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44"/>
                                        <w:szCs w:val="44"/>
                                      </w:rPr>
                                      <w:t xml:space="preserve"> Seguros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irección"/>
                                  <w:id w:val="214678028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83C09" w:rsidRDefault="00683C0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éfono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83C09" w:rsidRDefault="00683C0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83C09" w:rsidRDefault="00683C0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8-01-12T00:00:00Z"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83C09" w:rsidRDefault="006A7D6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es-ES"/>
                                      </w:rPr>
                                      <w:t>12/01/2018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w14:anchorId="72C800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ofhg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2wr+wKqh0VHKGbneDldU1FuREh3gukYaEa&#10;0wKId/TRBij50EucrQF//+0+4amHSctZQ8NX8vBrI1BxZr456u7z8fFxmtbDAx4eVocHt7FLoKqM&#10;adV4mUUyxmgGUSPYJ9oTi/QqqYST9HbJV4O4jN1KoD0j1WKRQTSfXsQb9+Blcp2KlFrusX0S6Pu+&#10;TONxC8OYitmb9uywydLBYhNB17l3U567rPb5p9nOLd3vobQ8Ds8Z9bot5y8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Hnj&#10;yh+GAgAAdQ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44"/>
                              <w:szCs w:val="44"/>
                            </w:rPr>
                            <w:alias w:val="Compañía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683C09" w:rsidRPr="00C42901" w:rsidRDefault="00683C09" w:rsidP="00C42901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44"/>
                                  <w:szCs w:val="44"/>
                                </w:rPr>
                              </w:pPr>
                              <w:r w:rsidRPr="00C42901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44"/>
                                  <w:szCs w:val="44"/>
                                </w:rPr>
                                <w:t xml:space="preserve">Grupo </w:t>
                              </w:r>
                              <w:proofErr w:type="spellStart"/>
                              <w:r w:rsidRPr="00C42901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44"/>
                                  <w:szCs w:val="44"/>
                                </w:rPr>
                                <w:t>Sancor</w:t>
                              </w:r>
                              <w:proofErr w:type="spellEnd"/>
                              <w:r w:rsidRPr="00C42901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44"/>
                                  <w:szCs w:val="44"/>
                                </w:rPr>
                                <w:t xml:space="preserve"> Seguros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irección"/>
                            <w:id w:val="214678028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683C09" w:rsidRDefault="00683C0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éfono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683C09" w:rsidRDefault="00683C0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683C09" w:rsidRDefault="00683C0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1-12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83C09" w:rsidRDefault="006A7D6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es-ES"/>
                                </w:rPr>
                                <w:t>12/01/2018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C8B1FDD" wp14:editId="50520ADF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3573780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83C09" w:rsidRDefault="00683C09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Herrera Fernando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Descripción breve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83C09" w:rsidRDefault="00683C09" w:rsidP="00BC3DBD">
                                    <w:pPr>
                                      <w:suppressOverlap/>
                                      <w:jc w:val="both"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Este documento describe el procedimiento para integrar </w:t>
                                    </w:r>
                                    <w:r w:rsidR="00040FDB">
                                      <w:rPr>
                                        <w:color w:val="1F497D" w:themeColor="text2"/>
                                      </w:rPr>
                                      <w:t xml:space="preserve">el servicio </w:t>
                                    </w:r>
                                    <w:r w:rsidR="006A7D66">
                                      <w:rPr>
                                        <w:color w:val="1F497D" w:themeColor="text2"/>
                                      </w:rPr>
                                      <w:t xml:space="preserve">del </w:t>
                                    </w:r>
                                    <w:proofErr w:type="spellStart"/>
                                    <w:r w:rsidR="006A7D66">
                                      <w:rPr>
                                        <w:color w:val="1F497D" w:themeColor="text2"/>
                                      </w:rPr>
                                      <w:t>cotizador</w:t>
                                    </w:r>
                                    <w:proofErr w:type="spellEnd"/>
                                    <w:r w:rsidR="00040FDB">
                                      <w:rPr>
                                        <w:color w:val="1F497D" w:themeColor="text2"/>
                                      </w:rPr>
                                      <w:t xml:space="preserve">. Se especifica de qué forma </w:t>
                                    </w:r>
                                    <w:r w:rsidR="00192282">
                                      <w:rPr>
                                        <w:color w:val="1F497D" w:themeColor="text2"/>
                                      </w:rPr>
                                      <w:t>inst</w:t>
                                    </w:r>
                                    <w:r w:rsidR="009776CE">
                                      <w:rPr>
                                        <w:color w:val="1F497D" w:themeColor="text2"/>
                                      </w:rPr>
                                      <w:t>alar los certificados necesarios</w:t>
                                    </w:r>
                                    <w:r w:rsidR="00192282">
                                      <w:rPr>
                                        <w:color w:val="1F497D" w:themeColor="text2"/>
                                      </w:rPr>
                                      <w:t xml:space="preserve"> para acceder</w:t>
                                    </w:r>
                                    <w:r w:rsidR="00040FDB">
                                      <w:rPr>
                                        <w:color w:val="1F497D" w:themeColor="text2"/>
                                      </w:rPr>
                                      <w:t xml:space="preserve"> al servicio en primer lugar y luego se visualiza la estructura de los contratos pertinentes.</w:t>
                                    </w:r>
                                  </w:p>
                                </w:sdtContent>
                              </w:sdt>
                              <w:p w:rsidR="00683C09" w:rsidRDefault="00683C09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w14:anchorId="0C8B1FDD" id="Cuadro de texto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InJomYwCAAB2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683C09" w:rsidRDefault="00683C09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Herrera Fernando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Descripción breve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683C09" w:rsidRDefault="00683C09" w:rsidP="00BC3DBD">
                              <w:pPr>
                                <w:suppressOverlap/>
                                <w:jc w:val="both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Este documento describe el procedimiento para integrar </w:t>
                              </w:r>
                              <w:r w:rsidR="00040FDB">
                                <w:rPr>
                                  <w:color w:val="1F497D" w:themeColor="text2"/>
                                </w:rPr>
                                <w:t xml:space="preserve">el servicio </w:t>
                              </w:r>
                              <w:r w:rsidR="006A7D66">
                                <w:rPr>
                                  <w:color w:val="1F497D" w:themeColor="text2"/>
                                </w:rPr>
                                <w:t xml:space="preserve">del </w:t>
                              </w:r>
                              <w:proofErr w:type="spellStart"/>
                              <w:r w:rsidR="006A7D66">
                                <w:rPr>
                                  <w:color w:val="1F497D" w:themeColor="text2"/>
                                </w:rPr>
                                <w:t>cotizador</w:t>
                              </w:r>
                              <w:proofErr w:type="spellEnd"/>
                              <w:r w:rsidR="00040FDB">
                                <w:rPr>
                                  <w:color w:val="1F497D" w:themeColor="text2"/>
                                </w:rPr>
                                <w:t xml:space="preserve">. Se especifica de qué forma </w:t>
                              </w:r>
                              <w:r w:rsidR="00192282">
                                <w:rPr>
                                  <w:color w:val="1F497D" w:themeColor="text2"/>
                                </w:rPr>
                                <w:t>inst</w:t>
                              </w:r>
                              <w:r w:rsidR="009776CE">
                                <w:rPr>
                                  <w:color w:val="1F497D" w:themeColor="text2"/>
                                </w:rPr>
                                <w:t>alar los certificados necesarios</w:t>
                              </w:r>
                              <w:r w:rsidR="00192282">
                                <w:rPr>
                                  <w:color w:val="1F497D" w:themeColor="text2"/>
                                </w:rPr>
                                <w:t xml:space="preserve"> para acceder</w:t>
                              </w:r>
                              <w:r w:rsidR="00040FDB">
                                <w:rPr>
                                  <w:color w:val="1F497D" w:themeColor="text2"/>
                                </w:rPr>
                                <w:t xml:space="preserve"> al servicio en primer lugar y luego se visualiza la estructura de los contratos pertinentes.</w:t>
                              </w:r>
                            </w:p>
                          </w:sdtContent>
                        </w:sdt>
                        <w:p w:rsidR="00683C09" w:rsidRDefault="00683C09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677DF94" wp14:editId="6FC9376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0DB1EDF5"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55FA0B9" wp14:editId="10A58A23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3A65ED"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b/>
              <w:sz w:val="28"/>
              <w:szCs w:val="28"/>
              <w:u w:val="single"/>
            </w:rPr>
            <w:br w:type="page"/>
          </w:r>
        </w:p>
      </w:sdtContent>
    </w:sdt>
    <w:p w:rsidR="00040FDB" w:rsidRPr="00040FDB" w:rsidRDefault="00040FDB" w:rsidP="00040FDB">
      <w:pPr>
        <w:rPr>
          <w:b/>
          <w:sz w:val="28"/>
          <w:szCs w:val="28"/>
          <w:u w:val="single"/>
        </w:rPr>
      </w:pPr>
      <w:r w:rsidRPr="00040FDB">
        <w:rPr>
          <w:b/>
          <w:sz w:val="28"/>
          <w:szCs w:val="28"/>
          <w:u w:val="single"/>
        </w:rPr>
        <w:lastRenderedPageBreak/>
        <w:t>Configuración de certificados</w:t>
      </w:r>
    </w:p>
    <w:p w:rsidR="00040FDB" w:rsidRDefault="00040FDB" w:rsidP="00040FDB">
      <w:r w:rsidRPr="0036579E">
        <w:t>Para conectarse al servicio es necesario instalar previamente dos certificados</w:t>
      </w:r>
      <w:r>
        <w:t xml:space="preserve">. El primer certificado es el corporativo. Se adjunta </w:t>
      </w:r>
      <w:r w:rsidR="008A7CF4">
        <w:t xml:space="preserve">el archivo </w:t>
      </w:r>
      <w:r w:rsidR="008A7CF4" w:rsidRPr="008A7CF4">
        <w:rPr>
          <w:i/>
          <w:color w:val="C00000"/>
        </w:rPr>
        <w:t xml:space="preserve">Instructivo para acceder a </w:t>
      </w:r>
      <w:proofErr w:type="spellStart"/>
      <w:r w:rsidR="008A7CF4" w:rsidRPr="008A7CF4">
        <w:rPr>
          <w:i/>
          <w:color w:val="C00000"/>
        </w:rPr>
        <w:t>Sancor</w:t>
      </w:r>
      <w:proofErr w:type="spellEnd"/>
      <w:r w:rsidR="008A7CF4" w:rsidRPr="008A7CF4">
        <w:rPr>
          <w:i/>
          <w:color w:val="C00000"/>
        </w:rPr>
        <w:t xml:space="preserve"> de forma remota</w:t>
      </w:r>
      <w:r>
        <w:t xml:space="preserve"> que explica como instalarlo. El segundo, por otra parte, es el certificado que se utiliza para consumir los servicios web expuestos a proveedores externos. Ambos deben ser instalados en el orden mencionado.  A continuación se detalla el proceso de instalación del segundo certificado, es decir, el asociado a los servicios de </w:t>
      </w:r>
      <w:proofErr w:type="spellStart"/>
      <w:r>
        <w:t>Prevencion</w:t>
      </w:r>
      <w:proofErr w:type="spellEnd"/>
      <w:r>
        <w:t xml:space="preserve"> Salud.</w:t>
      </w:r>
    </w:p>
    <w:p w:rsidR="00040FDB" w:rsidRPr="00254825" w:rsidRDefault="00040FDB" w:rsidP="00040FDB">
      <w:pPr>
        <w:rPr>
          <w:b/>
          <w:sz w:val="24"/>
          <w:szCs w:val="24"/>
          <w:u w:val="single"/>
        </w:rPr>
      </w:pPr>
      <w:r w:rsidRPr="00254825">
        <w:rPr>
          <w:b/>
          <w:sz w:val="24"/>
          <w:szCs w:val="24"/>
          <w:u w:val="single"/>
        </w:rPr>
        <w:t xml:space="preserve">Pasos para instalar el certificado para acceder a servicios de </w:t>
      </w:r>
      <w:proofErr w:type="spellStart"/>
      <w:r w:rsidRPr="00254825">
        <w:rPr>
          <w:b/>
          <w:sz w:val="24"/>
          <w:szCs w:val="24"/>
          <w:u w:val="single"/>
        </w:rPr>
        <w:t>Prevencion</w:t>
      </w:r>
      <w:proofErr w:type="spellEnd"/>
      <w:r w:rsidRPr="00254825">
        <w:rPr>
          <w:b/>
          <w:sz w:val="24"/>
          <w:szCs w:val="24"/>
          <w:u w:val="single"/>
        </w:rPr>
        <w:t xml:space="preserve"> Salud</w:t>
      </w:r>
    </w:p>
    <w:p w:rsidR="00040FDB" w:rsidRPr="004928AA" w:rsidRDefault="00040FDB" w:rsidP="00040FDB">
      <w:pPr>
        <w:pStyle w:val="Prrafodelista"/>
        <w:numPr>
          <w:ilvl w:val="0"/>
          <w:numId w:val="3"/>
        </w:numPr>
        <w:rPr>
          <w:i w:val="0"/>
        </w:rPr>
      </w:pPr>
      <w:r w:rsidRPr="004928AA">
        <w:rPr>
          <w:i w:val="0"/>
        </w:rPr>
        <w:t xml:space="preserve">Extraer el certificado </w:t>
      </w:r>
      <w:proofErr w:type="spellStart"/>
      <w:r w:rsidRPr="008A7CF4">
        <w:rPr>
          <w:color w:val="C00000"/>
        </w:rPr>
        <w:t>usrSComSPUser.pfx</w:t>
      </w:r>
      <w:proofErr w:type="spellEnd"/>
      <w:r w:rsidRPr="008A7CF4">
        <w:rPr>
          <w:i w:val="0"/>
          <w:color w:val="C00000"/>
        </w:rPr>
        <w:t xml:space="preserve"> </w:t>
      </w:r>
      <w:r w:rsidRPr="004928AA">
        <w:rPr>
          <w:i w:val="0"/>
        </w:rPr>
        <w:t xml:space="preserve">del archivo </w:t>
      </w:r>
      <w:proofErr w:type="spellStart"/>
      <w:r w:rsidR="008A7CF4">
        <w:rPr>
          <w:i w:val="0"/>
        </w:rPr>
        <w:t>rar</w:t>
      </w:r>
      <w:proofErr w:type="spellEnd"/>
      <w:r w:rsidRPr="004928AA">
        <w:rPr>
          <w:i w:val="0"/>
        </w:rPr>
        <w:t xml:space="preserve"> adjunto.</w:t>
      </w:r>
    </w:p>
    <w:p w:rsidR="00040FDB" w:rsidRPr="00254825" w:rsidRDefault="00040FDB" w:rsidP="00040FDB">
      <w:pPr>
        <w:pStyle w:val="Prrafodelista"/>
        <w:numPr>
          <w:ilvl w:val="0"/>
          <w:numId w:val="3"/>
        </w:numPr>
        <w:rPr>
          <w:i w:val="0"/>
        </w:rPr>
      </w:pPr>
      <w:r w:rsidRPr="004928AA">
        <w:rPr>
          <w:i w:val="0"/>
        </w:rPr>
        <w:t>Hacer doble clic en el archivo.</w:t>
      </w:r>
    </w:p>
    <w:p w:rsidR="00040FDB" w:rsidRDefault="00040FDB" w:rsidP="00040FDB">
      <w:pPr>
        <w:pStyle w:val="Prrafodelista"/>
        <w:numPr>
          <w:ilvl w:val="0"/>
          <w:numId w:val="3"/>
        </w:numPr>
        <w:rPr>
          <w:i w:val="0"/>
        </w:rPr>
      </w:pPr>
      <w:r w:rsidRPr="004928AA">
        <w:rPr>
          <w:i w:val="0"/>
        </w:rPr>
        <w:t>En la pantalla Asistente para Importación de Certificados, hacer clic en Siguiente.</w:t>
      </w:r>
    </w:p>
    <w:p w:rsidR="00040FDB" w:rsidRPr="00254825" w:rsidRDefault="00040FDB" w:rsidP="00040FDB">
      <w:pPr>
        <w:pStyle w:val="Prrafodelista"/>
        <w:jc w:val="center"/>
        <w:rPr>
          <w:i w:val="0"/>
        </w:rPr>
      </w:pPr>
      <w:r>
        <w:rPr>
          <w:i w:val="0"/>
          <w:noProof/>
        </w:rPr>
        <w:drawing>
          <wp:inline distT="0" distB="0" distL="0" distR="0" wp14:anchorId="62EC84E8" wp14:editId="26B3945F">
            <wp:extent cx="1951200" cy="1778400"/>
            <wp:effectExtent l="0" t="0" r="0" b="0"/>
            <wp:docPr id="1" name="Imagen 1" descr="C:\Users\fherrera\Desktop\Capturas\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errera\Desktop\Capturas\captura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200" cy="17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FDB" w:rsidRDefault="00040FDB" w:rsidP="00040FDB">
      <w:pPr>
        <w:pStyle w:val="Prrafodelista"/>
        <w:numPr>
          <w:ilvl w:val="0"/>
          <w:numId w:val="3"/>
        </w:numPr>
        <w:rPr>
          <w:i w:val="0"/>
        </w:rPr>
      </w:pPr>
      <w:r w:rsidRPr="004928AA">
        <w:rPr>
          <w:i w:val="0"/>
        </w:rPr>
        <w:t>En la pantalla Archivo a Importar, hacer clic en Siguiente.</w:t>
      </w:r>
    </w:p>
    <w:p w:rsidR="00040FDB" w:rsidRPr="00254825" w:rsidRDefault="00040FDB" w:rsidP="00040FDB">
      <w:pPr>
        <w:pStyle w:val="Prrafodelista"/>
        <w:jc w:val="center"/>
        <w:rPr>
          <w:i w:val="0"/>
        </w:rPr>
      </w:pPr>
      <w:r>
        <w:rPr>
          <w:i w:val="0"/>
          <w:noProof/>
        </w:rPr>
        <w:drawing>
          <wp:inline distT="0" distB="0" distL="0" distR="0" wp14:anchorId="524FBD0E" wp14:editId="581492EF">
            <wp:extent cx="1958400" cy="1778400"/>
            <wp:effectExtent l="0" t="0" r="3810" b="0"/>
            <wp:docPr id="2" name="Imagen 2" descr="C:\Users\fherrera\Desktop\Capturas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herrera\Desktop\Capturas\captura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00" cy="17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FDB" w:rsidRPr="00254825" w:rsidRDefault="00040FDB" w:rsidP="006A7D66">
      <w:pPr>
        <w:pStyle w:val="Prrafodelista"/>
        <w:numPr>
          <w:ilvl w:val="0"/>
          <w:numId w:val="3"/>
        </w:numPr>
        <w:rPr>
          <w:i w:val="0"/>
        </w:rPr>
      </w:pPr>
      <w:r w:rsidRPr="004928AA">
        <w:rPr>
          <w:i w:val="0"/>
        </w:rPr>
        <w:t xml:space="preserve">En la pantalla </w:t>
      </w:r>
      <w:r w:rsidR="006A7D66" w:rsidRPr="004928AA">
        <w:rPr>
          <w:i w:val="0"/>
        </w:rPr>
        <w:t>Contraseña, ingresar</w:t>
      </w:r>
      <w:r w:rsidRPr="004928AA">
        <w:rPr>
          <w:i w:val="0"/>
        </w:rPr>
        <w:t xml:space="preserve"> </w:t>
      </w:r>
      <w:r w:rsidR="006A7D66" w:rsidRPr="006A7D66">
        <w:rPr>
          <w:color w:val="1F497D"/>
        </w:rPr>
        <w:t>lr34Rt/&amp;</w:t>
      </w:r>
      <w:r w:rsidRPr="004928AA">
        <w:rPr>
          <w:rFonts w:cs="Calibri"/>
          <w:i w:val="0"/>
        </w:rPr>
        <w:t>. Hacer clic en Siguiente.</w:t>
      </w:r>
    </w:p>
    <w:p w:rsidR="00040FDB" w:rsidRPr="004928AA" w:rsidRDefault="00040FDB" w:rsidP="00040FDB">
      <w:pPr>
        <w:pStyle w:val="Prrafodelista"/>
        <w:jc w:val="center"/>
        <w:rPr>
          <w:i w:val="0"/>
        </w:rPr>
      </w:pPr>
      <w:r>
        <w:rPr>
          <w:i w:val="0"/>
          <w:noProof/>
        </w:rPr>
        <w:lastRenderedPageBreak/>
        <w:drawing>
          <wp:inline distT="0" distB="0" distL="0" distR="0" wp14:anchorId="2855B44A" wp14:editId="7AF25013">
            <wp:extent cx="1951200" cy="1771200"/>
            <wp:effectExtent l="0" t="0" r="0" b="635"/>
            <wp:docPr id="3" name="Imagen 3" descr="C:\Users\fherrera\Desktop\Capturas\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herrera\Desktop\Capturas\captura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200" cy="1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FDB" w:rsidRPr="00254825" w:rsidRDefault="00040FDB" w:rsidP="00040FDB">
      <w:pPr>
        <w:pStyle w:val="Prrafodelista"/>
        <w:numPr>
          <w:ilvl w:val="0"/>
          <w:numId w:val="3"/>
        </w:numPr>
        <w:rPr>
          <w:i w:val="0"/>
        </w:rPr>
      </w:pPr>
      <w:r w:rsidRPr="004928AA">
        <w:rPr>
          <w:rFonts w:cs="Calibri"/>
          <w:i w:val="0"/>
        </w:rPr>
        <w:t>En la pantalla Almacén de certificados, dejar activado Seleccionar automáticamente el almacén de certificados según el tipo de certificado. Hacer clic en Siguiente</w:t>
      </w:r>
      <w:r>
        <w:rPr>
          <w:rFonts w:cs="Calibri"/>
          <w:i w:val="0"/>
        </w:rPr>
        <w:t>.</w:t>
      </w:r>
    </w:p>
    <w:p w:rsidR="00040FDB" w:rsidRPr="004928AA" w:rsidRDefault="00040FDB" w:rsidP="00040FDB">
      <w:pPr>
        <w:pStyle w:val="Prrafodelista"/>
        <w:jc w:val="center"/>
        <w:rPr>
          <w:i w:val="0"/>
        </w:rPr>
      </w:pPr>
      <w:r>
        <w:rPr>
          <w:i w:val="0"/>
          <w:noProof/>
        </w:rPr>
        <w:drawing>
          <wp:inline distT="0" distB="0" distL="0" distR="0" wp14:anchorId="3CF6D6E6" wp14:editId="649F01E8">
            <wp:extent cx="1962000" cy="1778400"/>
            <wp:effectExtent l="0" t="0" r="635" b="0"/>
            <wp:docPr id="4" name="Imagen 4" descr="C:\Users\fherrera\Desktop\Capturas\captu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herrera\Desktop\Capturas\captura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00" cy="17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FDB" w:rsidRPr="00254825" w:rsidRDefault="00040FDB" w:rsidP="00040FDB">
      <w:pPr>
        <w:pStyle w:val="Prrafodelista"/>
        <w:numPr>
          <w:ilvl w:val="0"/>
          <w:numId w:val="3"/>
        </w:numPr>
        <w:rPr>
          <w:i w:val="0"/>
        </w:rPr>
      </w:pPr>
      <w:r w:rsidRPr="004928AA">
        <w:rPr>
          <w:rFonts w:cs="Calibri"/>
          <w:i w:val="0"/>
        </w:rPr>
        <w:t>En la pantalla Finalización del Asistente de Importación de Certificados, hacer clic en Finalizar.</w:t>
      </w:r>
    </w:p>
    <w:p w:rsidR="00040FDB" w:rsidRPr="004928AA" w:rsidRDefault="00040FDB" w:rsidP="00040FDB">
      <w:pPr>
        <w:pStyle w:val="Prrafodelista"/>
        <w:jc w:val="center"/>
        <w:rPr>
          <w:i w:val="0"/>
        </w:rPr>
      </w:pPr>
      <w:r>
        <w:rPr>
          <w:i w:val="0"/>
          <w:noProof/>
        </w:rPr>
        <w:drawing>
          <wp:inline distT="0" distB="0" distL="0" distR="0" wp14:anchorId="4318FEA4" wp14:editId="30EDBFDB">
            <wp:extent cx="1947600" cy="1782000"/>
            <wp:effectExtent l="0" t="0" r="0" b="8890"/>
            <wp:docPr id="5" name="Imagen 5" descr="C:\Users\fherrera\Desktop\Capturas\captur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herrera\Desktop\Capturas\captura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6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A9" w:rsidRDefault="00B165A9" w:rsidP="00B165A9">
      <w:pPr>
        <w:pStyle w:val="Prrafodelista"/>
        <w:numPr>
          <w:ilvl w:val="0"/>
          <w:numId w:val="3"/>
        </w:numPr>
        <w:jc w:val="both"/>
        <w:rPr>
          <w:i w:val="0"/>
        </w:rPr>
      </w:pPr>
      <w:r>
        <w:rPr>
          <w:i w:val="0"/>
        </w:rPr>
        <w:t xml:space="preserve">Por último, </w:t>
      </w:r>
      <w:r w:rsidR="006A7D66">
        <w:rPr>
          <w:i w:val="0"/>
        </w:rPr>
        <w:t>configurar el servicio</w:t>
      </w:r>
      <w:r w:rsidRPr="00C42901">
        <w:rPr>
          <w:i w:val="0"/>
        </w:rPr>
        <w:t>. Para ello se deberá agregar la referencia al servicio mediante el archivo WSDL que se adjunta</w:t>
      </w:r>
      <w:r>
        <w:rPr>
          <w:i w:val="0"/>
        </w:rPr>
        <w:t xml:space="preserve"> </w:t>
      </w:r>
      <w:r w:rsidRPr="008A7CF4">
        <w:rPr>
          <w:color w:val="C00000"/>
        </w:rPr>
        <w:t>(</w:t>
      </w:r>
      <w:r w:rsidR="006A7D66">
        <w:rPr>
          <w:color w:val="C00000"/>
        </w:rPr>
        <w:t>Quotation</w:t>
      </w:r>
      <w:r w:rsidRPr="008A7CF4">
        <w:rPr>
          <w:color w:val="C00000"/>
        </w:rPr>
        <w:t>Service.xml)</w:t>
      </w:r>
      <w:r w:rsidR="00FF0EA5">
        <w:rPr>
          <w:i w:val="0"/>
        </w:rPr>
        <w:t>.</w:t>
      </w:r>
      <w:r w:rsidRPr="00C42901">
        <w:rPr>
          <w:i w:val="0"/>
        </w:rPr>
        <w:t xml:space="preserve"> Por otra parte, deberá configurarse el acceso mediante SSL adjuntando el certificado </w:t>
      </w:r>
      <w:proofErr w:type="spellStart"/>
      <w:r w:rsidRPr="008A7CF4">
        <w:rPr>
          <w:color w:val="C00000"/>
        </w:rPr>
        <w:t>usrSComSPUser.pfx</w:t>
      </w:r>
      <w:proofErr w:type="spellEnd"/>
      <w:r w:rsidRPr="008A7CF4">
        <w:rPr>
          <w:i w:val="0"/>
          <w:color w:val="C00000"/>
        </w:rPr>
        <w:t xml:space="preserve"> </w:t>
      </w:r>
      <w:r w:rsidRPr="00C42901">
        <w:rPr>
          <w:i w:val="0"/>
        </w:rPr>
        <w:t>al cliente de servicios web que se esté usando y/o desarrollando.</w:t>
      </w:r>
      <w:r w:rsidR="006A7D66">
        <w:rPr>
          <w:i w:val="0"/>
        </w:rPr>
        <w:t xml:space="preserve"> A continuación, se visualiza la configuración para acceder al servicio en un entorno Windows vía un programa de consola. La misma está incluida en el </w:t>
      </w:r>
      <w:r w:rsidR="00C824D1">
        <w:rPr>
          <w:i w:val="0"/>
        </w:rPr>
        <w:t>cliente .net</w:t>
      </w:r>
      <w:r w:rsidR="006A7D66">
        <w:rPr>
          <w:i w:val="0"/>
        </w:rPr>
        <w:t xml:space="preserve"> que se adjunta de ejemplo para consumir este servicio junto con un set de llamadas de prueba.</w:t>
      </w:r>
    </w:p>
    <w:p w:rsidR="006A7D66" w:rsidRPr="006A7D66" w:rsidRDefault="006A7D66" w:rsidP="006A7D66">
      <w:pPr>
        <w:jc w:val="both"/>
      </w:pPr>
    </w:p>
    <w:p w:rsidR="00040FDB" w:rsidRPr="00BC3DBD" w:rsidRDefault="00040FDB" w:rsidP="006A7D66">
      <w:pPr>
        <w:jc w:val="center"/>
      </w:pPr>
      <w:r w:rsidRPr="00BC3DBD">
        <w:br w:type="page"/>
      </w:r>
      <w:r w:rsidR="006A7D66" w:rsidRPr="006A7D66">
        <w:lastRenderedPageBreak/>
        <w:drawing>
          <wp:inline distT="0" distB="0" distL="0" distR="0" wp14:anchorId="24C0E93A" wp14:editId="50887A50">
            <wp:extent cx="6210935" cy="35712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74" w:rsidRPr="00106FCF" w:rsidRDefault="008E3474" w:rsidP="008E3474">
      <w:pPr>
        <w:spacing w:after="0" w:line="240" w:lineRule="auto"/>
        <w:jc w:val="both"/>
        <w:rPr>
          <w:b/>
          <w:sz w:val="24"/>
          <w:szCs w:val="24"/>
        </w:rPr>
      </w:pPr>
      <w:r w:rsidRPr="00106FCF">
        <w:rPr>
          <w:b/>
          <w:sz w:val="24"/>
          <w:szCs w:val="24"/>
        </w:rPr>
        <w:t>Cliente .Net</w:t>
      </w:r>
    </w:p>
    <w:p w:rsidR="008E3474" w:rsidRDefault="008E3474" w:rsidP="008E3474">
      <w:pPr>
        <w:spacing w:after="0" w:line="240" w:lineRule="auto"/>
        <w:jc w:val="both"/>
      </w:pPr>
    </w:p>
    <w:p w:rsidR="008E3474" w:rsidRPr="008E3474" w:rsidRDefault="008E3474" w:rsidP="008E3474">
      <w:pPr>
        <w:spacing w:after="0" w:line="240" w:lineRule="auto"/>
        <w:jc w:val="both"/>
      </w:pPr>
      <w:r>
        <w:t xml:space="preserve">Se adjunta un cliente .Net consola para probar </w:t>
      </w:r>
      <w:r w:rsidR="00C824D1">
        <w:t>el servicio</w:t>
      </w:r>
      <w:r>
        <w:t xml:space="preserve">. En el mismo se detalla la configuración de los </w:t>
      </w:r>
      <w:proofErr w:type="spellStart"/>
      <w:r>
        <w:t>bindings</w:t>
      </w:r>
      <w:proofErr w:type="spellEnd"/>
      <w:r>
        <w:t xml:space="preserve"> para poder establecer la conexión https con el servidor. Dicha configuración puede variar en función del entorno (cliente) que se conecta a</w:t>
      </w:r>
      <w:r w:rsidR="001B427F">
        <w:t>l servicio</w:t>
      </w:r>
      <w:bookmarkStart w:id="0" w:name="_GoBack"/>
      <w:bookmarkEnd w:id="0"/>
      <w:r>
        <w:t xml:space="preserve"> aquí expuestos.</w:t>
      </w:r>
    </w:p>
    <w:sectPr w:rsidR="008E3474" w:rsidRPr="008E3474" w:rsidSect="006A7D66">
      <w:pgSz w:w="12240" w:h="15840"/>
      <w:pgMar w:top="1417" w:right="1183" w:bottom="1417" w:left="1276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6236B"/>
    <w:multiLevelType w:val="hybridMultilevel"/>
    <w:tmpl w:val="841C86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0090"/>
    <w:multiLevelType w:val="hybridMultilevel"/>
    <w:tmpl w:val="0E14525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5853337"/>
    <w:multiLevelType w:val="hybridMultilevel"/>
    <w:tmpl w:val="1326DD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225"/>
    <w:rsid w:val="000168F7"/>
    <w:rsid w:val="000203F2"/>
    <w:rsid w:val="00040FDB"/>
    <w:rsid w:val="00043211"/>
    <w:rsid w:val="00106FCF"/>
    <w:rsid w:val="00192282"/>
    <w:rsid w:val="001B427F"/>
    <w:rsid w:val="00254825"/>
    <w:rsid w:val="0036579E"/>
    <w:rsid w:val="003A42A3"/>
    <w:rsid w:val="003F6711"/>
    <w:rsid w:val="00403E67"/>
    <w:rsid w:val="00445DC9"/>
    <w:rsid w:val="004563A8"/>
    <w:rsid w:val="004928AA"/>
    <w:rsid w:val="004B70B0"/>
    <w:rsid w:val="004C2226"/>
    <w:rsid w:val="004C7225"/>
    <w:rsid w:val="00566D96"/>
    <w:rsid w:val="00591F2E"/>
    <w:rsid w:val="00624067"/>
    <w:rsid w:val="00675256"/>
    <w:rsid w:val="00682017"/>
    <w:rsid w:val="00683C09"/>
    <w:rsid w:val="006A7D66"/>
    <w:rsid w:val="007C0CC9"/>
    <w:rsid w:val="00852544"/>
    <w:rsid w:val="008A7CF4"/>
    <w:rsid w:val="008E3474"/>
    <w:rsid w:val="009776CE"/>
    <w:rsid w:val="00992DC3"/>
    <w:rsid w:val="00A519BC"/>
    <w:rsid w:val="00A71DEC"/>
    <w:rsid w:val="00A758C9"/>
    <w:rsid w:val="00AA05C8"/>
    <w:rsid w:val="00B165A9"/>
    <w:rsid w:val="00B575D4"/>
    <w:rsid w:val="00B66F42"/>
    <w:rsid w:val="00BC3DBD"/>
    <w:rsid w:val="00BF535E"/>
    <w:rsid w:val="00C42901"/>
    <w:rsid w:val="00C824D1"/>
    <w:rsid w:val="00E47A37"/>
    <w:rsid w:val="00FE6ED5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B6DF"/>
  <w15:docId w15:val="{0F8C240E-6458-4193-A6F9-06E6C945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7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C7225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0168F7"/>
    <w:pPr>
      <w:spacing w:after="0" w:line="240" w:lineRule="auto"/>
    </w:pPr>
    <w:rPr>
      <w:rFonts w:ascii="Calibri" w:hAnsi="Calibri" w:cs="Calibri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168F7"/>
    <w:rPr>
      <w:rFonts w:ascii="Calibri" w:hAnsi="Calibri" w:cs="Calibri"/>
    </w:rPr>
  </w:style>
  <w:style w:type="character" w:styleId="Textoennegrita">
    <w:name w:val="Strong"/>
    <w:basedOn w:val="Fuentedeprrafopredeter"/>
    <w:uiPriority w:val="22"/>
    <w:qFormat/>
    <w:rsid w:val="000168F7"/>
    <w:rPr>
      <w:b/>
      <w:bCs/>
    </w:rPr>
  </w:style>
  <w:style w:type="paragraph" w:styleId="Prrafodelista">
    <w:name w:val="List Paragraph"/>
    <w:basedOn w:val="Normal"/>
    <w:uiPriority w:val="34"/>
    <w:qFormat/>
    <w:rsid w:val="004C2226"/>
    <w:pPr>
      <w:ind w:left="720"/>
      <w:contextualSpacing/>
    </w:pPr>
    <w:rPr>
      <w:rFonts w:ascii="Calibri" w:eastAsia="Times New Roman" w:hAnsi="Calibri" w:cs="Times New Roman"/>
      <w:i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82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683C0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3C09"/>
    <w:rPr>
      <w:rFonts w:eastAsiaTheme="minorEastAsia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3A42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2018-01-12T00:00:00</PublishDate>
  <Abstract>Este documento describe el procedimiento para integrar el servicio del cotizador. Se especifica de qué forma instalar los certificados necesarios para acceder al servicio en primer lugar y luego se visualiza la estructura de los contratos pertinentes.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328213-5529-423D-A4ED-4A3A05ED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para integración con el servicio de acceso a mandatarias</vt:lpstr>
    </vt:vector>
  </TitlesOfParts>
  <Company>Grupo Sancor Seguros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para integración con el servicio del cotizador</dc:title>
  <dc:creator>Herrera Fernando</dc:creator>
  <cp:lastModifiedBy>Herrera Fernando</cp:lastModifiedBy>
  <cp:revision>26</cp:revision>
  <dcterms:created xsi:type="dcterms:W3CDTF">2014-05-05T13:04:00Z</dcterms:created>
  <dcterms:modified xsi:type="dcterms:W3CDTF">2018-01-12T12:42:00Z</dcterms:modified>
</cp:coreProperties>
</file>