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A41FE" w14:textId="5C8EFD3E" w:rsidR="00F25676" w:rsidRPr="001C5D21" w:rsidRDefault="00704C58" w:rsidP="00522392">
      <w:pPr>
        <w:spacing w:line="360" w:lineRule="auto"/>
        <w:jc w:val="both"/>
        <w:rPr>
          <w:rFonts w:ascii="Times New Roman" w:hAnsi="Times New Roman" w:cs="Times New Roman"/>
          <w:lang w:val="en-GB"/>
        </w:rPr>
      </w:pPr>
      <w:r w:rsidRPr="001C5D21">
        <w:rPr>
          <w:rFonts w:ascii="Times New Roman" w:hAnsi="Times New Roman" w:cs="Times New Roman"/>
          <w:lang w:val="en-GB"/>
        </w:rPr>
        <w:t>Some p</w:t>
      </w:r>
      <w:r w:rsidR="004735B5" w:rsidRPr="001C5D21">
        <w:rPr>
          <w:rFonts w:ascii="Times New Roman" w:hAnsi="Times New Roman" w:cs="Times New Roman"/>
          <w:lang w:val="en-GB"/>
        </w:rPr>
        <w:t xml:space="preserve">otential </w:t>
      </w:r>
      <w:r w:rsidRPr="001C5D21">
        <w:rPr>
          <w:rFonts w:ascii="Times New Roman" w:hAnsi="Times New Roman" w:cs="Times New Roman"/>
          <w:lang w:val="en-GB"/>
        </w:rPr>
        <w:t>d</w:t>
      </w:r>
      <w:r w:rsidR="007826D8" w:rsidRPr="001C5D21">
        <w:rPr>
          <w:rFonts w:ascii="Times New Roman" w:hAnsi="Times New Roman" w:cs="Times New Roman"/>
          <w:lang w:val="en-GB"/>
        </w:rPr>
        <w:t xml:space="preserve">eterminant </w:t>
      </w:r>
      <w:r w:rsidR="001C5D21" w:rsidRPr="001C5D21">
        <w:rPr>
          <w:rFonts w:ascii="Times New Roman" w:hAnsi="Times New Roman" w:cs="Times New Roman"/>
          <w:lang w:val="en-GB"/>
        </w:rPr>
        <w:t>mechanisms</w:t>
      </w:r>
      <w:r w:rsidR="007826D8" w:rsidRPr="001C5D21">
        <w:rPr>
          <w:rFonts w:ascii="Times New Roman" w:hAnsi="Times New Roman" w:cs="Times New Roman"/>
          <w:lang w:val="en-GB"/>
        </w:rPr>
        <w:t xml:space="preserve"> of the </w:t>
      </w:r>
      <w:r w:rsidRPr="001C5D21">
        <w:rPr>
          <w:rFonts w:ascii="Times New Roman" w:hAnsi="Times New Roman" w:cs="Times New Roman"/>
          <w:lang w:val="en-GB"/>
        </w:rPr>
        <w:t>e</w:t>
      </w:r>
      <w:r w:rsidR="007826D8" w:rsidRPr="001C5D21">
        <w:rPr>
          <w:rFonts w:ascii="Times New Roman" w:hAnsi="Times New Roman" w:cs="Times New Roman"/>
          <w:lang w:val="en-GB"/>
        </w:rPr>
        <w:t xml:space="preserve">ffects of </w:t>
      </w:r>
      <w:r w:rsidR="005D2069" w:rsidRPr="001C5D21">
        <w:rPr>
          <w:rFonts w:ascii="Times New Roman" w:hAnsi="Times New Roman" w:cs="Times New Roman"/>
          <w:lang w:val="en-GB"/>
        </w:rPr>
        <w:t>TAs</w:t>
      </w:r>
      <w:r w:rsidR="007826D8" w:rsidRPr="001C5D21">
        <w:rPr>
          <w:rFonts w:ascii="Times New Roman" w:hAnsi="Times New Roman" w:cs="Times New Roman"/>
          <w:lang w:val="en-GB"/>
        </w:rPr>
        <w:t xml:space="preserve"> </w:t>
      </w:r>
      <w:r w:rsidRPr="001C5D21">
        <w:rPr>
          <w:rFonts w:ascii="Times New Roman" w:hAnsi="Times New Roman" w:cs="Times New Roman"/>
          <w:lang w:val="en-GB"/>
        </w:rPr>
        <w:t xml:space="preserve">in the academic literature </w:t>
      </w:r>
      <w:r w:rsidR="00106D8D" w:rsidRPr="001C5D21">
        <w:rPr>
          <w:rFonts w:ascii="Times New Roman" w:hAnsi="Times New Roman" w:cs="Times New Roman"/>
          <w:lang w:val="en-GB"/>
        </w:rPr>
        <w:t>are related to the content o</w:t>
      </w:r>
      <w:r w:rsidR="001C5D21">
        <w:rPr>
          <w:rFonts w:ascii="Times New Roman" w:hAnsi="Times New Roman" w:cs="Times New Roman"/>
          <w:lang w:val="en-GB"/>
        </w:rPr>
        <w:t>f</w:t>
      </w:r>
      <w:r w:rsidR="00106D8D" w:rsidRPr="001C5D21">
        <w:rPr>
          <w:rFonts w:ascii="Times New Roman" w:hAnsi="Times New Roman" w:cs="Times New Roman"/>
          <w:lang w:val="en-GB"/>
        </w:rPr>
        <w:t xml:space="preserve"> the </w:t>
      </w:r>
      <w:r w:rsidR="005D2069" w:rsidRPr="001C5D21">
        <w:rPr>
          <w:rFonts w:ascii="Times New Roman" w:hAnsi="Times New Roman" w:cs="Times New Roman"/>
          <w:lang w:val="en-GB"/>
        </w:rPr>
        <w:t>TA</w:t>
      </w:r>
      <w:r w:rsidR="00106D8D" w:rsidRPr="001C5D21">
        <w:rPr>
          <w:rFonts w:ascii="Times New Roman" w:hAnsi="Times New Roman" w:cs="Times New Roman"/>
          <w:lang w:val="en-GB"/>
        </w:rPr>
        <w:t xml:space="preserve">, and </w:t>
      </w:r>
      <w:r w:rsidR="005034B3" w:rsidRPr="001C5D21">
        <w:rPr>
          <w:rFonts w:ascii="Times New Roman" w:hAnsi="Times New Roman" w:cs="Times New Roman"/>
          <w:lang w:val="en-GB"/>
        </w:rPr>
        <w:t xml:space="preserve">the extent to which it removes trade barriers. </w:t>
      </w:r>
      <w:r w:rsidR="005D2069" w:rsidRPr="001C5D21">
        <w:rPr>
          <w:rFonts w:ascii="Times New Roman" w:hAnsi="Times New Roman" w:cs="Times New Roman"/>
          <w:lang w:val="en-GB"/>
        </w:rPr>
        <w:t>TAs</w:t>
      </w:r>
      <w:r w:rsidR="000477D2" w:rsidRPr="001C5D21">
        <w:rPr>
          <w:rFonts w:ascii="Times New Roman" w:hAnsi="Times New Roman" w:cs="Times New Roman"/>
          <w:lang w:val="en-GB"/>
        </w:rPr>
        <w:t xml:space="preserve"> should have more potential for larger effects when they</w:t>
      </w:r>
      <w:r w:rsidR="00947E92" w:rsidRPr="001C5D21">
        <w:rPr>
          <w:rFonts w:ascii="Times New Roman" w:hAnsi="Times New Roman" w:cs="Times New Roman"/>
          <w:lang w:val="en-GB"/>
        </w:rPr>
        <w:t xml:space="preserve"> remove trade frictions imposed by </w:t>
      </w:r>
      <w:r w:rsidR="000E21DD" w:rsidRPr="001C5D21">
        <w:rPr>
          <w:rFonts w:ascii="Times New Roman" w:hAnsi="Times New Roman" w:cs="Times New Roman"/>
          <w:lang w:val="en-GB"/>
        </w:rPr>
        <w:t>other</w:t>
      </w:r>
      <w:r w:rsidR="00947E92" w:rsidRPr="001C5D21">
        <w:rPr>
          <w:rFonts w:ascii="Times New Roman" w:hAnsi="Times New Roman" w:cs="Times New Roman"/>
          <w:lang w:val="en-GB"/>
        </w:rPr>
        <w:t xml:space="preserve"> trade policies and regulations</w:t>
      </w:r>
      <w:r w:rsidR="000E21DD" w:rsidRPr="001C5D21">
        <w:rPr>
          <w:rFonts w:ascii="Times New Roman" w:hAnsi="Times New Roman" w:cs="Times New Roman"/>
          <w:lang w:val="en-GB"/>
        </w:rPr>
        <w:t>, domestic or foreign</w:t>
      </w:r>
      <w:r w:rsidR="00847154" w:rsidRPr="001C5D21">
        <w:rPr>
          <w:rFonts w:ascii="Times New Roman" w:hAnsi="Times New Roman" w:cs="Times New Roman"/>
          <w:lang w:val="en-GB"/>
        </w:rPr>
        <w:t xml:space="preserve"> </w:t>
      </w:r>
      <w:r w:rsidR="00AC2579" w:rsidRPr="001C5D21">
        <w:rPr>
          <w:rFonts w:ascii="Times New Roman" w:hAnsi="Times New Roman" w:cs="Times New Roman"/>
          <w:lang w:val="en-GB"/>
        </w:rPr>
        <w:fldChar w:fldCharType="begin"/>
      </w:r>
      <w:r w:rsidR="00AC2579" w:rsidRPr="001C5D21">
        <w:rPr>
          <w:rFonts w:ascii="Times New Roman" w:hAnsi="Times New Roman" w:cs="Times New Roman"/>
          <w:lang w:val="en-GB"/>
        </w:rPr>
        <w:instrText xml:space="preserve"> ADDIN ZOTERO_ITEM CSL_CITATION {"citationID":"BAmploqG","properties":{"formattedCitation":"(Baier et al., 2019)","plainCitation":"(Baier et al., 2019)","noteIndex":0},"citationItems":[{"id":255,"uris":["http://zotero.org/users/13839746/items/V876EF3T"],"itemData":{"id":255,"type":"article-journal","abstract":"We develop a novel two stage methodology that allows us to study the empirical determinants of the ex post effects of past free trade agreements (FTAs) as well as obtain ex ante predictions for the effects of future FTAs. We first identify 908 unique estimates of the effects of FTAs on different trading pairs for the years 1986–2006. We then employ these estimates as our dependent variable in a “second stage” analysis characterizing the heterogeneity in these effects. Interestingly, most of this heterogeneity (</w:instrText>
      </w:r>
      <w:r w:rsidR="00AC2579" w:rsidRPr="001C5D21">
        <w:rPr>
          <w:rFonts w:ascii="Cambria Math" w:hAnsi="Cambria Math" w:cs="Cambria Math"/>
          <w:lang w:val="en-GB"/>
        </w:rPr>
        <w:instrText>∼</w:instrText>
      </w:r>
      <w:r w:rsidR="00AC2579" w:rsidRPr="001C5D21">
        <w:rPr>
          <w:rFonts w:ascii="Times New Roman" w:hAnsi="Times New Roman" w:cs="Times New Roman"/>
          <w:lang w:val="en-GB"/>
        </w:rPr>
        <w:instrText xml:space="preserve">2/3) occurs within FTAs (rather than across different FTAs), with asymmetric effects within pairs (on exports vs. imports) also playing an important role. Our second stage analysis provides several intuitive explanations behind these variations. Even within the same agreement, FTA effects are weaker for more distant pairs and for pairs with otherwise high levels of ex ante trade frictions. The effects of new FTAs are similarly weaker for pairs with existing agreements already in place. In addition, we are able to relate asymmetries in FTA effects to each country's ability to influence the other's terms of trade. Out-of-sample predictions incorporating these insights enable us to predict direction-specific effects of future FTAs between any pair of countries. A simulation of the general equilibrium effects of TTIP demonstrates the significance of our methods.","container-title":"Journal of International Economics","DOI":"10.1016/j.jinteco.2018.11.002","ISSN":"0022-1996","journalAbbreviation":"Journal of International Economics","page":"206-226","source":"ScienceDirect","title":"On the widely differing effects of free trade agreements: Lessons from twenty years of trade integration","title-short":"On the widely differing effects of free trade agreements","volume":"116","author":[{"family":"Baier","given":"Scott L."},{"family":"Yotov","given":"Yoto V."},{"family":"Zylkin","given":"Thomas"}],"issued":{"date-parts":[["2019",1,1]]}}}],"schema":"https://github.com/citation-style-language/schema/raw/master/csl-citation.json"} </w:instrText>
      </w:r>
      <w:r w:rsidR="00AC2579" w:rsidRPr="001C5D21">
        <w:rPr>
          <w:rFonts w:ascii="Times New Roman" w:hAnsi="Times New Roman" w:cs="Times New Roman"/>
          <w:lang w:val="en-GB"/>
        </w:rPr>
        <w:fldChar w:fldCharType="separate"/>
      </w:r>
      <w:r w:rsidR="00AC2579" w:rsidRPr="001C5D21">
        <w:rPr>
          <w:rFonts w:ascii="Times New Roman" w:hAnsi="Times New Roman" w:cs="Times New Roman"/>
          <w:noProof/>
          <w:lang w:val="en-GB"/>
        </w:rPr>
        <w:t>(Baier et al., 2019)</w:t>
      </w:r>
      <w:r w:rsidR="00AC2579" w:rsidRPr="001C5D21">
        <w:rPr>
          <w:rFonts w:ascii="Times New Roman" w:hAnsi="Times New Roman" w:cs="Times New Roman"/>
          <w:lang w:val="en-GB"/>
        </w:rPr>
        <w:fldChar w:fldCharType="end"/>
      </w:r>
      <w:r w:rsidR="00847154" w:rsidRPr="001C5D21">
        <w:rPr>
          <w:rFonts w:ascii="Times New Roman" w:hAnsi="Times New Roman" w:cs="Times New Roman"/>
          <w:lang w:val="en-GB"/>
        </w:rPr>
        <w:t>.</w:t>
      </w:r>
      <w:r w:rsidR="006C42A6" w:rsidRPr="001C5D21">
        <w:rPr>
          <w:rFonts w:ascii="Times New Roman" w:hAnsi="Times New Roman" w:cs="Times New Roman"/>
          <w:lang w:val="en-GB"/>
        </w:rPr>
        <w:t xml:space="preserve"> </w:t>
      </w:r>
      <w:r w:rsidR="00D8755D" w:rsidRPr="001C5D21">
        <w:rPr>
          <w:rFonts w:ascii="Times New Roman" w:hAnsi="Times New Roman" w:cs="Times New Roman"/>
          <w:lang w:val="en-GB"/>
        </w:rPr>
        <w:t xml:space="preserve">Moreover, </w:t>
      </w:r>
      <w:r w:rsidR="000C3EB0" w:rsidRPr="001C5D21">
        <w:rPr>
          <w:rFonts w:ascii="Times New Roman" w:hAnsi="Times New Roman" w:cs="Times New Roman"/>
          <w:lang w:val="en-GB"/>
        </w:rPr>
        <w:t xml:space="preserve">unilateral trade policies </w:t>
      </w:r>
      <w:r w:rsidR="00A767B7" w:rsidRPr="001C5D21">
        <w:rPr>
          <w:rFonts w:ascii="Times New Roman" w:hAnsi="Times New Roman" w:cs="Times New Roman"/>
          <w:lang w:val="en-GB"/>
        </w:rPr>
        <w:t xml:space="preserve">can </w:t>
      </w:r>
      <w:r w:rsidR="00EF73ED" w:rsidRPr="001C5D21">
        <w:rPr>
          <w:rFonts w:ascii="Times New Roman" w:hAnsi="Times New Roman" w:cs="Times New Roman"/>
          <w:lang w:val="en-GB"/>
        </w:rPr>
        <w:t>create</w:t>
      </w:r>
      <w:r w:rsidR="00A767B7" w:rsidRPr="001C5D21">
        <w:rPr>
          <w:rFonts w:ascii="Times New Roman" w:hAnsi="Times New Roman" w:cs="Times New Roman"/>
          <w:lang w:val="en-GB"/>
        </w:rPr>
        <w:t xml:space="preserve"> a terms-of-trade inefficiency </w:t>
      </w:r>
      <w:r w:rsidR="004F5634" w:rsidRPr="001C5D21">
        <w:rPr>
          <w:rFonts w:ascii="Times New Roman" w:hAnsi="Times New Roman" w:cs="Times New Roman"/>
          <w:lang w:val="en-GB"/>
        </w:rPr>
        <w:t xml:space="preserve">externality </w:t>
      </w:r>
      <w:r w:rsidR="00A767B7" w:rsidRPr="001C5D21">
        <w:rPr>
          <w:rFonts w:ascii="Times New Roman" w:hAnsi="Times New Roman" w:cs="Times New Roman"/>
          <w:lang w:val="en-GB"/>
        </w:rPr>
        <w:t xml:space="preserve">when </w:t>
      </w:r>
      <w:r w:rsidR="00802065" w:rsidRPr="001C5D21">
        <w:rPr>
          <w:rFonts w:ascii="Times New Roman" w:hAnsi="Times New Roman" w:cs="Times New Roman"/>
          <w:lang w:val="en-GB"/>
        </w:rPr>
        <w:t xml:space="preserve">a government </w:t>
      </w:r>
      <w:r w:rsidR="00EF73ED" w:rsidRPr="001C5D21">
        <w:rPr>
          <w:rFonts w:ascii="Times New Roman" w:hAnsi="Times New Roman" w:cs="Times New Roman"/>
          <w:lang w:val="en-GB"/>
        </w:rPr>
        <w:t xml:space="preserve">introduces </w:t>
      </w:r>
      <w:r w:rsidR="00CB2155" w:rsidRPr="001C5D21">
        <w:rPr>
          <w:rFonts w:ascii="Times New Roman" w:hAnsi="Times New Roman" w:cs="Times New Roman"/>
          <w:lang w:val="en-GB"/>
        </w:rPr>
        <w:t>a higher trade barrier, shifting the cost to foreign exporters</w:t>
      </w:r>
      <w:r w:rsidR="000B6284" w:rsidRPr="001C5D21">
        <w:rPr>
          <w:rFonts w:ascii="Times New Roman" w:hAnsi="Times New Roman" w:cs="Times New Roman"/>
          <w:lang w:val="en-GB"/>
        </w:rPr>
        <w:t xml:space="preserve"> </w:t>
      </w:r>
      <w:r w:rsidR="000B6284" w:rsidRPr="001C5D21">
        <w:rPr>
          <w:rFonts w:ascii="Times New Roman" w:hAnsi="Times New Roman" w:cs="Times New Roman"/>
          <w:lang w:val="en-GB"/>
        </w:rPr>
        <w:fldChar w:fldCharType="begin"/>
      </w:r>
      <w:r w:rsidR="000B6284" w:rsidRPr="001C5D21">
        <w:rPr>
          <w:rFonts w:ascii="Times New Roman" w:hAnsi="Times New Roman" w:cs="Times New Roman"/>
          <w:lang w:val="en-GB"/>
        </w:rPr>
        <w:instrText xml:space="preserve"> ADDIN ZOTERO_ITEM CSL_CITATION {"citationID":"FVtylgSY","properties":{"formattedCitation":"(Bagwell &amp; Staiger, 1999)","plainCitation":"(Bagwell &amp; Staiger, 1999)","noteIndex":0},"citationItems":[{"id":321,"uris":["http://zotero.org/users/13839746/items/YEIZTRM9"],"itemData":{"id":321,"type":"article-journal","abstract":"We propose a unified theoretical framework within which to interpret and evaluate the foundational principles of GATT. Working within a general equilibrium trade model, we represent government preferences in a way that is consistent with national income maximization but also allows for the possibility of distributional concerns as emphasized in leading political-economy models. Using this general framework, we establish that GATT's principles of reciprocity and non-discrimination can be viewed as simple rules that assist governments in their effort to implement efficient trade agreements. From this perspective, we argue that preferential agreements undermine GATT's ability to deliver efficient multilateral outcomes.","container-title":"The American Economic Review","ISSN":"0002-8282","issue":"1","note":"publisher: American Economic Association","page":"215-248","source":"JSTOR","title":"An Economic Theory of GATT","volume":"89","author":[{"family":"Bagwell","given":"Kyle"},{"family":"Staiger","given":"Robert W."}],"issued":{"date-parts":[["1999"]]}}}],"schema":"https://github.com/citation-style-language/schema/raw/master/csl-citation.json"} </w:instrText>
      </w:r>
      <w:r w:rsidR="000B6284" w:rsidRPr="001C5D21">
        <w:rPr>
          <w:rFonts w:ascii="Times New Roman" w:hAnsi="Times New Roman" w:cs="Times New Roman"/>
          <w:lang w:val="en-GB"/>
        </w:rPr>
        <w:fldChar w:fldCharType="separate"/>
      </w:r>
      <w:r w:rsidR="000B6284" w:rsidRPr="001C5D21">
        <w:rPr>
          <w:rFonts w:ascii="Times New Roman" w:hAnsi="Times New Roman" w:cs="Times New Roman"/>
          <w:noProof/>
          <w:lang w:val="en-GB"/>
        </w:rPr>
        <w:t>(Bagwell &amp; Staiger, 1999)</w:t>
      </w:r>
      <w:r w:rsidR="000B6284" w:rsidRPr="001C5D21">
        <w:rPr>
          <w:rFonts w:ascii="Times New Roman" w:hAnsi="Times New Roman" w:cs="Times New Roman"/>
          <w:lang w:val="en-GB"/>
        </w:rPr>
        <w:fldChar w:fldCharType="end"/>
      </w:r>
      <w:r w:rsidR="00946DB5" w:rsidRPr="001C5D21">
        <w:rPr>
          <w:rFonts w:ascii="Times New Roman" w:hAnsi="Times New Roman" w:cs="Times New Roman"/>
          <w:lang w:val="en-GB"/>
        </w:rPr>
        <w:t xml:space="preserve">. </w:t>
      </w:r>
      <w:r w:rsidR="000B6284" w:rsidRPr="001C5D21">
        <w:rPr>
          <w:rFonts w:ascii="Times New Roman" w:hAnsi="Times New Roman" w:cs="Times New Roman"/>
          <w:lang w:val="en-GB"/>
        </w:rPr>
        <w:t xml:space="preserve">Since foreign exporters bear the cost of the </w:t>
      </w:r>
      <w:r w:rsidR="001C5D21" w:rsidRPr="001C5D21">
        <w:rPr>
          <w:rFonts w:ascii="Times New Roman" w:hAnsi="Times New Roman" w:cs="Times New Roman"/>
          <w:lang w:val="en-GB"/>
        </w:rPr>
        <w:t>inefficiency</w:t>
      </w:r>
      <w:r w:rsidR="000B6284" w:rsidRPr="001C5D21">
        <w:rPr>
          <w:rFonts w:ascii="Times New Roman" w:hAnsi="Times New Roman" w:cs="Times New Roman"/>
          <w:lang w:val="en-GB"/>
        </w:rPr>
        <w:t xml:space="preserve">, </w:t>
      </w:r>
      <w:r w:rsidR="00903AA7" w:rsidRPr="001C5D21">
        <w:rPr>
          <w:rFonts w:ascii="Times New Roman" w:hAnsi="Times New Roman" w:cs="Times New Roman"/>
          <w:lang w:val="en-GB"/>
        </w:rPr>
        <w:t xml:space="preserve">there is a tendency </w:t>
      </w:r>
      <w:r w:rsidR="00481674" w:rsidRPr="001C5D21">
        <w:rPr>
          <w:rFonts w:ascii="Times New Roman" w:hAnsi="Times New Roman" w:cs="Times New Roman"/>
          <w:lang w:val="en-GB"/>
        </w:rPr>
        <w:t xml:space="preserve">by governments </w:t>
      </w:r>
      <w:r w:rsidR="00903AA7" w:rsidRPr="001C5D21">
        <w:rPr>
          <w:rFonts w:ascii="Times New Roman" w:hAnsi="Times New Roman" w:cs="Times New Roman"/>
          <w:lang w:val="en-GB"/>
        </w:rPr>
        <w:t xml:space="preserve">to set barriers at a higher level </w:t>
      </w:r>
      <w:r w:rsidR="001C5D21" w:rsidRPr="001C5D21">
        <w:rPr>
          <w:rFonts w:ascii="Times New Roman" w:hAnsi="Times New Roman" w:cs="Times New Roman"/>
          <w:lang w:val="en-GB"/>
        </w:rPr>
        <w:t>than</w:t>
      </w:r>
      <w:r w:rsidR="00903AA7" w:rsidRPr="001C5D21">
        <w:rPr>
          <w:rFonts w:ascii="Times New Roman" w:hAnsi="Times New Roman" w:cs="Times New Roman"/>
          <w:lang w:val="en-GB"/>
        </w:rPr>
        <w:t xml:space="preserve"> it would be politically efficient. </w:t>
      </w:r>
      <w:r w:rsidR="005D2069" w:rsidRPr="001C5D21">
        <w:rPr>
          <w:rFonts w:ascii="Times New Roman" w:hAnsi="Times New Roman" w:cs="Times New Roman"/>
          <w:lang w:val="en-GB"/>
        </w:rPr>
        <w:t>TAs</w:t>
      </w:r>
      <w:r w:rsidR="001C1AB7" w:rsidRPr="001C5D21">
        <w:rPr>
          <w:rFonts w:ascii="Times New Roman" w:hAnsi="Times New Roman" w:cs="Times New Roman"/>
          <w:lang w:val="en-GB"/>
        </w:rPr>
        <w:t xml:space="preserve"> can act as a mechanism to </w:t>
      </w:r>
      <w:r w:rsidR="00094E67" w:rsidRPr="001C5D21">
        <w:rPr>
          <w:rFonts w:ascii="Times New Roman" w:hAnsi="Times New Roman" w:cs="Times New Roman"/>
          <w:lang w:val="en-GB"/>
        </w:rPr>
        <w:t>remove or lower said inefficiencies</w:t>
      </w:r>
      <w:r w:rsidR="00C114C3" w:rsidRPr="001C5D21">
        <w:rPr>
          <w:rFonts w:ascii="Times New Roman" w:hAnsi="Times New Roman" w:cs="Times New Roman"/>
          <w:lang w:val="en-GB"/>
        </w:rPr>
        <w:t xml:space="preserve">, resulting in </w:t>
      </w:r>
      <w:r w:rsidR="00603DD0" w:rsidRPr="001C5D21">
        <w:rPr>
          <w:rFonts w:ascii="Times New Roman" w:hAnsi="Times New Roman" w:cs="Times New Roman"/>
          <w:lang w:val="en-GB"/>
        </w:rPr>
        <w:t>better</w:t>
      </w:r>
      <w:r w:rsidR="00C114C3" w:rsidRPr="001C5D21">
        <w:rPr>
          <w:rFonts w:ascii="Times New Roman" w:hAnsi="Times New Roman" w:cs="Times New Roman"/>
          <w:lang w:val="en-GB"/>
        </w:rPr>
        <w:t xml:space="preserve"> trade and </w:t>
      </w:r>
      <w:r w:rsidR="001C5D21" w:rsidRPr="001C5D21">
        <w:rPr>
          <w:rFonts w:ascii="Times New Roman" w:hAnsi="Times New Roman" w:cs="Times New Roman"/>
          <w:lang w:val="en-GB"/>
        </w:rPr>
        <w:t>welfare</w:t>
      </w:r>
      <w:r w:rsidR="00C114C3" w:rsidRPr="001C5D21">
        <w:rPr>
          <w:rFonts w:ascii="Times New Roman" w:hAnsi="Times New Roman" w:cs="Times New Roman"/>
          <w:lang w:val="en-GB"/>
        </w:rPr>
        <w:t xml:space="preserve"> outcomes, </w:t>
      </w:r>
      <w:r w:rsidR="00DB1B8D" w:rsidRPr="001C5D21">
        <w:rPr>
          <w:rFonts w:ascii="Times New Roman" w:hAnsi="Times New Roman" w:cs="Times New Roman"/>
          <w:lang w:val="en-GB"/>
        </w:rPr>
        <w:t xml:space="preserve">or in an </w:t>
      </w:r>
      <w:r w:rsidR="008C27DE" w:rsidRPr="001C5D21">
        <w:rPr>
          <w:rFonts w:ascii="Times New Roman" w:hAnsi="Times New Roman" w:cs="Times New Roman"/>
          <w:lang w:val="en-GB"/>
        </w:rPr>
        <w:t xml:space="preserve">observed </w:t>
      </w:r>
      <w:r w:rsidR="00DB1B8D" w:rsidRPr="001C5D21">
        <w:rPr>
          <w:rFonts w:ascii="Times New Roman" w:hAnsi="Times New Roman" w:cs="Times New Roman"/>
          <w:lang w:val="en-GB"/>
        </w:rPr>
        <w:t>higher effect o</w:t>
      </w:r>
      <w:r w:rsidR="001C5D21">
        <w:rPr>
          <w:rFonts w:ascii="Times New Roman" w:hAnsi="Times New Roman" w:cs="Times New Roman"/>
          <w:lang w:val="en-GB"/>
        </w:rPr>
        <w:t>f</w:t>
      </w:r>
      <w:r w:rsidR="00DB1B8D" w:rsidRPr="001C5D21">
        <w:rPr>
          <w:rFonts w:ascii="Times New Roman" w:hAnsi="Times New Roman" w:cs="Times New Roman"/>
          <w:lang w:val="en-GB"/>
        </w:rPr>
        <w:t xml:space="preserve"> a TA</w:t>
      </w:r>
      <w:r w:rsidR="008C27DE" w:rsidRPr="001C5D21">
        <w:rPr>
          <w:rFonts w:ascii="Times New Roman" w:hAnsi="Times New Roman" w:cs="Times New Roman"/>
          <w:lang w:val="en-GB"/>
        </w:rPr>
        <w:t xml:space="preserve"> relative to non-members in our case. </w:t>
      </w:r>
      <w:r w:rsidR="00383DE5" w:rsidRPr="001C5D21">
        <w:rPr>
          <w:rFonts w:ascii="Times New Roman" w:hAnsi="Times New Roman" w:cs="Times New Roman"/>
          <w:lang w:val="en-GB"/>
        </w:rPr>
        <w:t xml:space="preserve">Through trade diversion, there is a theoretical possibility that the </w:t>
      </w:r>
      <w:r w:rsidR="001C5D21" w:rsidRPr="001C5D21">
        <w:rPr>
          <w:rFonts w:ascii="Times New Roman" w:hAnsi="Times New Roman" w:cs="Times New Roman"/>
          <w:lang w:val="en-GB"/>
        </w:rPr>
        <w:t>proliferation</w:t>
      </w:r>
      <w:r w:rsidR="00383DE5" w:rsidRPr="001C5D21">
        <w:rPr>
          <w:rFonts w:ascii="Times New Roman" w:hAnsi="Times New Roman" w:cs="Times New Roman"/>
          <w:lang w:val="en-GB"/>
        </w:rPr>
        <w:t xml:space="preserve"> of </w:t>
      </w:r>
      <w:r w:rsidR="005D2069" w:rsidRPr="001C5D21">
        <w:rPr>
          <w:rFonts w:ascii="Times New Roman" w:hAnsi="Times New Roman" w:cs="Times New Roman"/>
          <w:lang w:val="en-GB"/>
        </w:rPr>
        <w:t>TAs</w:t>
      </w:r>
      <w:r w:rsidR="00383DE5" w:rsidRPr="001C5D21">
        <w:rPr>
          <w:rFonts w:ascii="Times New Roman" w:hAnsi="Times New Roman" w:cs="Times New Roman"/>
          <w:lang w:val="en-GB"/>
        </w:rPr>
        <w:t xml:space="preserve"> can harm the terms of trade of non-TA-members and create significant inefficiencies in the world trading system</w:t>
      </w:r>
      <w:r w:rsidR="00A45D91" w:rsidRPr="001C5D21">
        <w:rPr>
          <w:rFonts w:ascii="Times New Roman" w:hAnsi="Times New Roman" w:cs="Times New Roman"/>
          <w:lang w:val="en-GB"/>
        </w:rPr>
        <w:t xml:space="preserve"> </w:t>
      </w:r>
      <w:r w:rsidR="00A45D91" w:rsidRPr="001C5D21">
        <w:rPr>
          <w:rFonts w:ascii="Times New Roman" w:hAnsi="Times New Roman" w:cs="Times New Roman"/>
          <w:lang w:val="en-GB"/>
        </w:rPr>
        <w:fldChar w:fldCharType="begin"/>
      </w:r>
      <w:r w:rsidR="00A45D91" w:rsidRPr="001C5D21">
        <w:rPr>
          <w:rFonts w:ascii="Times New Roman" w:hAnsi="Times New Roman" w:cs="Times New Roman"/>
          <w:lang w:val="en-GB"/>
        </w:rPr>
        <w:instrText xml:space="preserve"> ADDIN ZOTERO_ITEM CSL_CITATION {"citationID":"LynT1i1I","properties":{"formattedCitation":"(Anderson &amp; Yotov, 2016)","plainCitation":"(Anderson &amp; Yotov, 2016)","noteIndex":0},"citationItems":[{"id":258,"uris":["http://zotero.org/users/13839746/items/ILZLPQ7V"],"itemData":{"id":258,"type":"article-journal","abstract":"This paper infers the terms of trade effects of free trade agreements (FTAs) implemented in the 1990s. We estimate large FTA effects on bilateral trade volume in 2 digit manufacturing goods from 1990–2002, using panel data gravity methods to resolve two way causality. The terms of trade changes implied by these volume effects are deduced for 40 countries plus a rest-of-the-world aggregate using an endowments general equilibrium model. Some countries gain over 5% of real manufacturing income, some lose less than 0.3%. Global efficiency of manufactures trade rises 0.9% based on a distance function measure of iceberg melting.","container-title":"Journal of International Economics","DOI":"10.1016/j.jinteco.2015.10.006","ISSN":"0022-1996","journalAbbreviation":"Journal of International Economics","page":"279-298","source":"ScienceDirect","title":"Terms of trade and global efficiency effects of free trade agreements, 1990–2002","volume":"99","author":[{"family":"Anderson","given":"James E."},{"family":"Yotov","given":"Yoto V."}],"issued":{"date-parts":[["2016",3,1]]}}}],"schema":"https://github.com/citation-style-language/schema/raw/master/csl-citation.json"} </w:instrText>
      </w:r>
      <w:r w:rsidR="00A45D91" w:rsidRPr="001C5D21">
        <w:rPr>
          <w:rFonts w:ascii="Times New Roman" w:hAnsi="Times New Roman" w:cs="Times New Roman"/>
          <w:lang w:val="en-GB"/>
        </w:rPr>
        <w:fldChar w:fldCharType="separate"/>
      </w:r>
      <w:r w:rsidR="00A45D91" w:rsidRPr="001C5D21">
        <w:rPr>
          <w:rFonts w:ascii="Times New Roman" w:hAnsi="Times New Roman" w:cs="Times New Roman"/>
          <w:noProof/>
          <w:lang w:val="en-GB"/>
        </w:rPr>
        <w:t>(Anderson &amp; Yotov, 2016)</w:t>
      </w:r>
      <w:r w:rsidR="00A45D91" w:rsidRPr="001C5D21">
        <w:rPr>
          <w:rFonts w:ascii="Times New Roman" w:hAnsi="Times New Roman" w:cs="Times New Roman"/>
          <w:lang w:val="en-GB"/>
        </w:rPr>
        <w:fldChar w:fldCharType="end"/>
      </w:r>
      <w:r w:rsidR="00A45D91" w:rsidRPr="001C5D21">
        <w:rPr>
          <w:rFonts w:ascii="Times New Roman" w:hAnsi="Times New Roman" w:cs="Times New Roman"/>
          <w:lang w:val="en-GB"/>
        </w:rPr>
        <w:t xml:space="preserve">, but </w:t>
      </w:r>
      <w:r w:rsidR="005323E4" w:rsidRPr="001C5D21">
        <w:rPr>
          <w:rFonts w:ascii="Times New Roman" w:hAnsi="Times New Roman" w:cs="Times New Roman"/>
          <w:lang w:val="en-GB"/>
        </w:rPr>
        <w:t xml:space="preserve">empirical evidence so far </w:t>
      </w:r>
      <w:r w:rsidR="001C5D21" w:rsidRPr="001C5D21">
        <w:rPr>
          <w:rFonts w:ascii="Times New Roman" w:hAnsi="Times New Roman" w:cs="Times New Roman"/>
          <w:lang w:val="en-GB"/>
        </w:rPr>
        <w:t>finds</w:t>
      </w:r>
      <w:r w:rsidR="005323E4" w:rsidRPr="001C5D21">
        <w:rPr>
          <w:rFonts w:ascii="Times New Roman" w:hAnsi="Times New Roman" w:cs="Times New Roman"/>
          <w:lang w:val="en-GB"/>
        </w:rPr>
        <w:t xml:space="preserve"> that </w:t>
      </w:r>
      <w:r w:rsidR="005D2069" w:rsidRPr="001C5D21">
        <w:rPr>
          <w:rFonts w:ascii="Times New Roman" w:hAnsi="Times New Roman" w:cs="Times New Roman"/>
          <w:lang w:val="en-GB"/>
        </w:rPr>
        <w:t>TAs</w:t>
      </w:r>
      <w:r w:rsidR="005323E4" w:rsidRPr="001C5D21">
        <w:rPr>
          <w:rFonts w:ascii="Times New Roman" w:hAnsi="Times New Roman" w:cs="Times New Roman"/>
          <w:lang w:val="en-GB"/>
        </w:rPr>
        <w:t xml:space="preserve"> negligibly harm non-members</w:t>
      </w:r>
      <w:r w:rsidR="005E5D14" w:rsidRPr="001C5D21">
        <w:rPr>
          <w:rFonts w:ascii="Times New Roman" w:hAnsi="Times New Roman" w:cs="Times New Roman"/>
          <w:lang w:val="en-GB"/>
        </w:rPr>
        <w:t xml:space="preserve"> and global efficiency rises</w:t>
      </w:r>
      <w:r w:rsidR="005323E4" w:rsidRPr="001C5D21">
        <w:rPr>
          <w:rFonts w:ascii="Times New Roman" w:hAnsi="Times New Roman" w:cs="Times New Roman"/>
          <w:lang w:val="en-GB"/>
        </w:rPr>
        <w:t xml:space="preserve">. </w:t>
      </w:r>
      <w:r w:rsidR="00383DE5" w:rsidRPr="001C5D21">
        <w:rPr>
          <w:rFonts w:ascii="Times New Roman" w:hAnsi="Times New Roman" w:cs="Times New Roman"/>
          <w:lang w:val="en-GB"/>
        </w:rPr>
        <w:t xml:space="preserve"> </w:t>
      </w:r>
    </w:p>
    <w:p w14:paraId="06F1DEEA" w14:textId="69CFA104" w:rsidR="00CC1410" w:rsidRPr="001C5D21" w:rsidRDefault="008F0EB0" w:rsidP="00522392">
      <w:pPr>
        <w:spacing w:line="360" w:lineRule="auto"/>
        <w:jc w:val="both"/>
        <w:rPr>
          <w:rFonts w:ascii="Times New Roman" w:hAnsi="Times New Roman" w:cs="Times New Roman"/>
          <w:lang w:val="en-GB"/>
        </w:rPr>
      </w:pPr>
      <w:r w:rsidRPr="001C5D21">
        <w:rPr>
          <w:rFonts w:ascii="Times New Roman" w:hAnsi="Times New Roman" w:cs="Times New Roman"/>
          <w:lang w:val="en-GB"/>
        </w:rPr>
        <w:t xml:space="preserve">Another strand of the relevant literature emphasises the extensive margin of trade </w:t>
      </w:r>
      <w:r w:rsidR="001C5D21" w:rsidRPr="001C5D21">
        <w:rPr>
          <w:rFonts w:ascii="Times New Roman" w:hAnsi="Times New Roman" w:cs="Times New Roman"/>
          <w:lang w:val="en-GB"/>
        </w:rPr>
        <w:t>ex-ante</w:t>
      </w:r>
      <w:r w:rsidRPr="001C5D21">
        <w:rPr>
          <w:rFonts w:ascii="Times New Roman" w:hAnsi="Times New Roman" w:cs="Times New Roman"/>
          <w:lang w:val="en-GB"/>
        </w:rPr>
        <w:t xml:space="preserve"> the signature of a TA as an important determinant of its effects.</w:t>
      </w:r>
      <w:r w:rsidR="00651C61" w:rsidRPr="001C5D21">
        <w:rPr>
          <w:rFonts w:ascii="Times New Roman" w:hAnsi="Times New Roman" w:cs="Times New Roman"/>
          <w:lang w:val="en-GB"/>
        </w:rPr>
        <w:t xml:space="preserve"> </w:t>
      </w:r>
      <w:r w:rsidR="00004E5B" w:rsidRPr="001C5D21">
        <w:rPr>
          <w:rFonts w:ascii="Times New Roman" w:hAnsi="Times New Roman" w:cs="Times New Roman"/>
          <w:lang w:val="en-GB"/>
        </w:rPr>
        <w:t xml:space="preserve">In particular, </w:t>
      </w:r>
      <w:r w:rsidR="003E4DE7" w:rsidRPr="001C5D21">
        <w:rPr>
          <w:rFonts w:ascii="Times New Roman" w:hAnsi="Times New Roman" w:cs="Times New Roman"/>
          <w:lang w:val="en-GB"/>
        </w:rPr>
        <w:t>that TAs have a</w:t>
      </w:r>
      <w:r w:rsidR="002062BC" w:rsidRPr="001C5D21">
        <w:rPr>
          <w:rFonts w:ascii="Times New Roman" w:hAnsi="Times New Roman" w:cs="Times New Roman"/>
          <w:lang w:val="en-GB"/>
        </w:rPr>
        <w:t>n important effect in the growth of the</w:t>
      </w:r>
      <w:r w:rsidR="00F50DDD" w:rsidRPr="001C5D21">
        <w:rPr>
          <w:rFonts w:ascii="Times New Roman" w:hAnsi="Times New Roman" w:cs="Times New Roman"/>
          <w:lang w:val="en-GB"/>
        </w:rPr>
        <w:t xml:space="preserve"> extensive margin o</w:t>
      </w:r>
      <w:r w:rsidR="0026330B" w:rsidRPr="001C5D21">
        <w:rPr>
          <w:rFonts w:ascii="Times New Roman" w:hAnsi="Times New Roman" w:cs="Times New Roman"/>
          <w:lang w:val="en-GB"/>
        </w:rPr>
        <w:t>f trade</w:t>
      </w:r>
      <w:r w:rsidR="002062BC" w:rsidRPr="001C5D21">
        <w:rPr>
          <w:rFonts w:ascii="Times New Roman" w:hAnsi="Times New Roman" w:cs="Times New Roman"/>
          <w:lang w:val="en-GB"/>
        </w:rPr>
        <w:t>, which in turn</w:t>
      </w:r>
      <w:r w:rsidR="0026330B" w:rsidRPr="001C5D21">
        <w:rPr>
          <w:rFonts w:ascii="Times New Roman" w:hAnsi="Times New Roman" w:cs="Times New Roman"/>
          <w:lang w:val="en-GB"/>
        </w:rPr>
        <w:t xml:space="preserve"> is a significant factor in the overall growth of total trade</w:t>
      </w:r>
      <w:r w:rsidR="00D4387C" w:rsidRPr="001C5D21">
        <w:rPr>
          <w:rFonts w:ascii="Times New Roman" w:hAnsi="Times New Roman" w:cs="Times New Roman"/>
          <w:lang w:val="en-GB"/>
        </w:rPr>
        <w:t xml:space="preserve"> </w:t>
      </w:r>
      <w:r w:rsidR="00D4387C" w:rsidRPr="001C5D21">
        <w:rPr>
          <w:rFonts w:ascii="Times New Roman" w:hAnsi="Times New Roman" w:cs="Times New Roman"/>
          <w:lang w:val="en-GB"/>
        </w:rPr>
        <w:fldChar w:fldCharType="begin"/>
      </w:r>
      <w:r w:rsidR="00D4387C" w:rsidRPr="001C5D21">
        <w:rPr>
          <w:rFonts w:ascii="Times New Roman" w:hAnsi="Times New Roman" w:cs="Times New Roman"/>
          <w:lang w:val="en-GB"/>
        </w:rPr>
        <w:instrText xml:space="preserve"> ADDIN ZOTERO_ITEM CSL_CITATION {"citationID":"qbAnFxAU","properties":{"formattedCitation":"(Kehoe &amp; Ruhl, 2013)","plainCitation":"(Kehoe &amp; Ruhl, 2013)","noteIndex":0},"citationItems":[{"id":337,"uris":["http://zotero.org/users/13839746/items/ZFNHRNGP"],"itemData":{"id":337,"type":"article-journal","abstract":"We propose a methodology for studying changes in bilateral commodity trade due to goods not exported previously or exported only in small quantities. Using a panel of 1,900 country pairs, we find that increased trade of these “least-traded goods” is an important factor in trade growth. This extensive margin accounts for 10 percent of the growth in trade for NAFTA country pairs, for example, and 26 percent in trade between the United States and Chile, China, and Korea. Looking at country pairs with no major trade policy change or structural change, however, we find little change in the extensive margin.","container-title":"Journal of Political Economy","DOI":"10.1086/670272","ISSN":"0022-3808","issue":"2","note":"publisher: The University of Chicago Press","page":"358-392","source":"journals.uchicago.edu (Atypon)","title":"How Important Is the New Goods Margin in International Trade?","volume":"121","author":[{"family":"Kehoe","given":"Timothy J."},{"family":"Ruhl","given":"Kim J."}],"issued":{"date-parts":[["2013",4]]}}}],"schema":"https://github.com/citation-style-language/schema/raw/master/csl-citation.json"} </w:instrText>
      </w:r>
      <w:r w:rsidR="00D4387C" w:rsidRPr="001C5D21">
        <w:rPr>
          <w:rFonts w:ascii="Times New Roman" w:hAnsi="Times New Roman" w:cs="Times New Roman"/>
          <w:lang w:val="en-GB"/>
        </w:rPr>
        <w:fldChar w:fldCharType="separate"/>
      </w:r>
      <w:r w:rsidR="00D4387C" w:rsidRPr="001C5D21">
        <w:rPr>
          <w:rFonts w:ascii="Times New Roman" w:hAnsi="Times New Roman" w:cs="Times New Roman"/>
          <w:kern w:val="0"/>
          <w:lang w:val="en-GB"/>
        </w:rPr>
        <w:t>(Kehoe &amp; Ruhl, 2013)</w:t>
      </w:r>
      <w:r w:rsidR="00D4387C" w:rsidRPr="001C5D21">
        <w:rPr>
          <w:rFonts w:ascii="Times New Roman" w:hAnsi="Times New Roman" w:cs="Times New Roman"/>
          <w:lang w:val="en-GB"/>
        </w:rPr>
        <w:fldChar w:fldCharType="end"/>
      </w:r>
      <w:r w:rsidR="002062BC" w:rsidRPr="001C5D21">
        <w:rPr>
          <w:rFonts w:ascii="Times New Roman" w:hAnsi="Times New Roman" w:cs="Times New Roman"/>
          <w:lang w:val="en-GB"/>
        </w:rPr>
        <w:t xml:space="preserve">. </w:t>
      </w:r>
      <w:r w:rsidR="002D5D25" w:rsidRPr="001C5D21">
        <w:rPr>
          <w:rFonts w:ascii="Times New Roman" w:hAnsi="Times New Roman" w:cs="Times New Roman"/>
          <w:lang w:val="en-GB"/>
        </w:rPr>
        <w:t xml:space="preserve">If a TA is signed between country members with low diversity of traded goods, it is expected that we will see </w:t>
      </w:r>
      <w:r w:rsidR="00C04340" w:rsidRPr="001C5D21">
        <w:rPr>
          <w:rFonts w:ascii="Times New Roman" w:hAnsi="Times New Roman" w:cs="Times New Roman"/>
          <w:lang w:val="en-GB"/>
        </w:rPr>
        <w:t xml:space="preserve">a bigger effects of the TA in trade growth </w:t>
      </w:r>
      <w:r w:rsidR="00A52FD6" w:rsidRPr="001C5D21">
        <w:rPr>
          <w:rFonts w:ascii="Times New Roman" w:hAnsi="Times New Roman" w:cs="Times New Roman"/>
          <w:lang w:val="en-GB"/>
        </w:rPr>
        <w:t>driven by the increase in the number of goods traded</w:t>
      </w:r>
      <w:r w:rsidR="007E6E88" w:rsidRPr="001C5D21">
        <w:rPr>
          <w:rFonts w:ascii="Times New Roman" w:hAnsi="Times New Roman" w:cs="Times New Roman"/>
          <w:lang w:val="en-GB"/>
        </w:rPr>
        <w:t xml:space="preserve"> </w:t>
      </w:r>
      <w:r w:rsidR="000A6732" w:rsidRPr="001C5D21">
        <w:rPr>
          <w:rFonts w:ascii="Times New Roman" w:hAnsi="Times New Roman" w:cs="Times New Roman"/>
          <w:lang w:val="en-GB"/>
        </w:rPr>
        <w:t>and in the volume of trade of the least-traded products</w:t>
      </w:r>
      <w:r w:rsidR="003C169D" w:rsidRPr="001C5D21">
        <w:rPr>
          <w:rFonts w:ascii="Times New Roman" w:hAnsi="Times New Roman" w:cs="Times New Roman"/>
          <w:lang w:val="en-GB"/>
        </w:rPr>
        <w:t xml:space="preserve"> </w:t>
      </w:r>
      <w:r w:rsidR="00580765" w:rsidRPr="001C5D21">
        <w:rPr>
          <w:rFonts w:ascii="Times New Roman" w:hAnsi="Times New Roman" w:cs="Times New Roman"/>
          <w:lang w:val="en-GB"/>
        </w:rPr>
        <w:fldChar w:fldCharType="begin"/>
      </w:r>
      <w:r w:rsidR="00580765" w:rsidRPr="001C5D21">
        <w:rPr>
          <w:rFonts w:ascii="Times New Roman" w:hAnsi="Times New Roman" w:cs="Times New Roman"/>
          <w:lang w:val="en-GB"/>
        </w:rPr>
        <w:instrText xml:space="preserve"> ADDIN ZOTERO_ITEM CSL_CITATION {"citationID":"zoNIMpKk","properties":{"formattedCitation":"(Kehoe et al., 2015)","plainCitation":"(Kehoe et al., 2015)","noteIndex":0},"citationItems":[{"id":332,"uris":["http://zotero.org/users/13839746/items/9SST7ZM5"],"itemData":{"id":332,"type":"article-journal","abstract":"This paper develops a methodology for predicting the impact of trade liberalization on exports by industry (3-digit ISIC) based on the pre-liberalization distribution of exports by product (5-digit SITC). We evaluate the ability of our methodology to account for the industry-level variation in export growth by using our model to “predict” the growth in industry trade from the North American Free Trade Agreement (NAFTA). We show that our method performs significantly better than the applied general equilibrium models originally used for the policy evaluation of NAFTA. We find that the most important products in our analysis are not the ones with zero pre-liberalization trade, but those with positive, yet small amounts of pre-liberalization trade.","container-title":"Journal of International Economics","DOI":"10.1016/j.jinteco.2015.03.004","ISSN":"0022-1996","issue":"2","journalAbbreviation":"Journal of International Economics","page":"289-297","source":"ScienceDirect","title":"Using the new products margin to predict the industry-level impact of trade reform","volume":"96","author":[{"family":"Kehoe","given":"Timothy J."},{"family":"Rossbach","given":"Jack"},{"family":"Ruhl","given":"Kim J."}],"issued":{"date-parts":[["2015",7,1]]}}}],"schema":"https://github.com/citation-style-language/schema/raw/master/csl-citation.json"} </w:instrText>
      </w:r>
      <w:r w:rsidR="00580765" w:rsidRPr="001C5D21">
        <w:rPr>
          <w:rFonts w:ascii="Times New Roman" w:hAnsi="Times New Roman" w:cs="Times New Roman"/>
          <w:lang w:val="en-GB"/>
        </w:rPr>
        <w:fldChar w:fldCharType="separate"/>
      </w:r>
      <w:r w:rsidR="00580765" w:rsidRPr="001C5D21">
        <w:rPr>
          <w:rFonts w:ascii="Times New Roman" w:hAnsi="Times New Roman" w:cs="Times New Roman"/>
          <w:noProof/>
          <w:lang w:val="en-GB"/>
        </w:rPr>
        <w:t>(Kehoe et al., 2015)</w:t>
      </w:r>
      <w:r w:rsidR="00580765" w:rsidRPr="001C5D21">
        <w:rPr>
          <w:rFonts w:ascii="Times New Roman" w:hAnsi="Times New Roman" w:cs="Times New Roman"/>
          <w:lang w:val="en-GB"/>
        </w:rPr>
        <w:fldChar w:fldCharType="end"/>
      </w:r>
      <w:r w:rsidR="00A52FD6" w:rsidRPr="001C5D21">
        <w:rPr>
          <w:rFonts w:ascii="Times New Roman" w:hAnsi="Times New Roman" w:cs="Times New Roman"/>
          <w:lang w:val="en-GB"/>
        </w:rPr>
        <w:t xml:space="preserve">. </w:t>
      </w:r>
      <w:r w:rsidR="000A1ED1" w:rsidRPr="001C5D21">
        <w:rPr>
          <w:rFonts w:ascii="Times New Roman" w:hAnsi="Times New Roman" w:cs="Times New Roman"/>
          <w:lang w:val="en-GB"/>
        </w:rPr>
        <w:t xml:space="preserve">Interestingly, </w:t>
      </w:r>
      <w:r w:rsidR="00D05CB0" w:rsidRPr="001C5D21">
        <w:rPr>
          <w:rFonts w:ascii="Times New Roman" w:hAnsi="Times New Roman" w:cs="Times New Roman"/>
          <w:lang w:val="en-GB"/>
        </w:rPr>
        <w:t xml:space="preserve">empirical research shows that </w:t>
      </w:r>
      <w:r w:rsidR="00774F5C" w:rsidRPr="001C5D21">
        <w:rPr>
          <w:rFonts w:ascii="Times New Roman" w:hAnsi="Times New Roman" w:cs="Times New Roman"/>
          <w:lang w:val="en-GB"/>
        </w:rPr>
        <w:t>the number of products exported ex</w:t>
      </w:r>
      <w:r w:rsidR="00D05A80">
        <w:rPr>
          <w:rFonts w:ascii="Times New Roman" w:hAnsi="Times New Roman" w:cs="Times New Roman"/>
          <w:lang w:val="en-GB"/>
        </w:rPr>
        <w:t>-</w:t>
      </w:r>
      <w:r w:rsidR="00774F5C" w:rsidRPr="001C5D21">
        <w:rPr>
          <w:rFonts w:ascii="Times New Roman" w:hAnsi="Times New Roman" w:cs="Times New Roman"/>
          <w:lang w:val="en-GB"/>
        </w:rPr>
        <w:t xml:space="preserve">ante is positively related to the trade creation after a TA, </w:t>
      </w:r>
      <w:r w:rsidR="000C6D31" w:rsidRPr="001C5D21">
        <w:rPr>
          <w:rFonts w:ascii="Times New Roman" w:hAnsi="Times New Roman" w:cs="Times New Roman"/>
          <w:lang w:val="en-GB"/>
        </w:rPr>
        <w:t xml:space="preserve">but when heterogeneous effects of TAs within agreements and country-pairs is taken into consideration, the extensive margin of trade does account for </w:t>
      </w:r>
      <w:r w:rsidR="00C36916" w:rsidRPr="001C5D21">
        <w:rPr>
          <w:rFonts w:ascii="Times New Roman" w:hAnsi="Times New Roman" w:cs="Times New Roman"/>
          <w:lang w:val="en-GB"/>
        </w:rPr>
        <w:t>differences</w:t>
      </w:r>
      <w:r w:rsidR="000C6D31" w:rsidRPr="001C5D21">
        <w:rPr>
          <w:rFonts w:ascii="Times New Roman" w:hAnsi="Times New Roman" w:cs="Times New Roman"/>
          <w:lang w:val="en-GB"/>
        </w:rPr>
        <w:t xml:space="preserve"> in trade creation</w:t>
      </w:r>
      <w:r w:rsidR="00C36916" w:rsidRPr="001C5D21">
        <w:rPr>
          <w:rFonts w:ascii="Times New Roman" w:hAnsi="Times New Roman" w:cs="Times New Roman"/>
          <w:lang w:val="en-GB"/>
        </w:rPr>
        <w:t xml:space="preserve"> </w:t>
      </w:r>
      <w:r w:rsidR="00C36916" w:rsidRPr="001C5D21">
        <w:rPr>
          <w:rFonts w:ascii="Times New Roman" w:hAnsi="Times New Roman" w:cs="Times New Roman"/>
          <w:lang w:val="en-GB"/>
        </w:rPr>
        <w:fldChar w:fldCharType="begin"/>
      </w:r>
      <w:r w:rsidR="00C36916" w:rsidRPr="001C5D21">
        <w:rPr>
          <w:rFonts w:ascii="Times New Roman" w:hAnsi="Times New Roman" w:cs="Times New Roman"/>
          <w:lang w:val="en-GB"/>
        </w:rPr>
        <w:instrText xml:space="preserve"> ADDIN ZOTERO_ITEM CSL_CITATION {"citationID":"Gpzl2dA1","properties":{"formattedCitation":"(Baier et al., 2019)","plainCitation":"(Baier et al., 2019)","noteIndex":0},"citationItems":[{"id":255,"uris":["http://zotero.org/users/13839746/items/V876EF3T"],"itemData":{"id":255,"type":"article-journal","abstract":"We develop a novel two stage methodology that allows us to study the empirical determinants of the ex post effects of past free trade agreements (FTAs) as well as obtain ex ante predictions for the effects of future FTAs. We first identify 908 unique estimates of the effects of FTAs on different trading pairs for the years 1986–2006. We then employ these estimates as our dependent variable in a “second stage” analysis characterizing the heterogeneity in these effects. Interestingly, most of this heterogeneity (</w:instrText>
      </w:r>
      <w:r w:rsidR="00C36916" w:rsidRPr="001C5D21">
        <w:rPr>
          <w:rFonts w:ascii="Cambria Math" w:hAnsi="Cambria Math" w:cs="Cambria Math"/>
          <w:lang w:val="en-GB"/>
        </w:rPr>
        <w:instrText>∼</w:instrText>
      </w:r>
      <w:r w:rsidR="00C36916" w:rsidRPr="001C5D21">
        <w:rPr>
          <w:rFonts w:ascii="Times New Roman" w:hAnsi="Times New Roman" w:cs="Times New Roman"/>
          <w:lang w:val="en-GB"/>
        </w:rPr>
        <w:instrText xml:space="preserve">2/3) occurs within FTAs (rather than across different FTAs), with asymmetric effects within pairs (on exports vs. imports) also playing an important role. Our second stage analysis provides several intuitive explanations behind these variations. Even within the same agreement, FTA effects are weaker for more distant pairs and for pairs with otherwise high levels of ex ante trade frictions. The effects of new FTAs are similarly weaker for pairs with existing agreements already in place. In addition, we are able to relate asymmetries in FTA effects to each country's ability to influence the other's terms of trade. Out-of-sample predictions incorporating these insights enable us to predict direction-specific effects of future FTAs between any pair of countries. A simulation of the general equilibrium effects of TTIP demonstrates the significance of our methods.","container-title":"Journal of International Economics","DOI":"10.1016/j.jinteco.2018.11.002","ISSN":"0022-1996","journalAbbreviation":"Journal of International Economics","page":"206-226","source":"ScienceDirect","title":"On the widely differing effects of free trade agreements: Lessons from twenty years of trade integration","title-short":"On the widely differing effects of free trade agreements","volume":"116","author":[{"family":"Baier","given":"Scott L."},{"family":"Yotov","given":"Yoto V."},{"family":"Zylkin","given":"Thomas"}],"issued":{"date-parts":[["2019",1,1]]}}}],"schema":"https://github.com/citation-style-language/schema/raw/master/csl-citation.json"} </w:instrText>
      </w:r>
      <w:r w:rsidR="00C36916" w:rsidRPr="001C5D21">
        <w:rPr>
          <w:rFonts w:ascii="Times New Roman" w:hAnsi="Times New Roman" w:cs="Times New Roman"/>
          <w:lang w:val="en-GB"/>
        </w:rPr>
        <w:fldChar w:fldCharType="separate"/>
      </w:r>
      <w:r w:rsidR="00C36916" w:rsidRPr="001C5D21">
        <w:rPr>
          <w:rFonts w:ascii="Times New Roman" w:hAnsi="Times New Roman" w:cs="Times New Roman"/>
          <w:noProof/>
          <w:lang w:val="en-GB"/>
        </w:rPr>
        <w:t>(Baier et al., 2019)</w:t>
      </w:r>
      <w:r w:rsidR="00C36916" w:rsidRPr="001C5D21">
        <w:rPr>
          <w:rFonts w:ascii="Times New Roman" w:hAnsi="Times New Roman" w:cs="Times New Roman"/>
          <w:lang w:val="en-GB"/>
        </w:rPr>
        <w:fldChar w:fldCharType="end"/>
      </w:r>
      <w:r w:rsidR="000C6D31" w:rsidRPr="001C5D21">
        <w:rPr>
          <w:rFonts w:ascii="Times New Roman" w:hAnsi="Times New Roman" w:cs="Times New Roman"/>
          <w:lang w:val="en-GB"/>
        </w:rPr>
        <w:t xml:space="preserve">. </w:t>
      </w:r>
    </w:p>
    <w:p w14:paraId="7D3CB2D1" w14:textId="0C59CB76" w:rsidR="008968C3" w:rsidRPr="001C5D21" w:rsidRDefault="00B20C33" w:rsidP="00522392">
      <w:pPr>
        <w:spacing w:line="360" w:lineRule="auto"/>
        <w:jc w:val="both"/>
        <w:rPr>
          <w:rFonts w:ascii="Times New Roman" w:hAnsi="Times New Roman" w:cs="Times New Roman"/>
          <w:lang w:val="en-GB"/>
        </w:rPr>
      </w:pPr>
      <w:r w:rsidRPr="001C5D21">
        <w:rPr>
          <w:rFonts w:ascii="Times New Roman" w:hAnsi="Times New Roman" w:cs="Times New Roman"/>
          <w:lang w:val="en-GB"/>
        </w:rPr>
        <w:t xml:space="preserve">There is also evidence that different types of agreements, such as </w:t>
      </w:r>
      <w:r w:rsidR="00954006" w:rsidRPr="001C5D21">
        <w:rPr>
          <w:rFonts w:ascii="Times New Roman" w:hAnsi="Times New Roman" w:cs="Times New Roman"/>
          <w:lang w:val="en-GB"/>
        </w:rPr>
        <w:t xml:space="preserve">non-reciprocal preferential trade agreements (NRPTAs), preferential trade agreements (PTAs), free trade agreements (FTA), </w:t>
      </w:r>
      <w:r w:rsidRPr="001C5D21">
        <w:rPr>
          <w:rFonts w:ascii="Times New Roman" w:hAnsi="Times New Roman" w:cs="Times New Roman"/>
          <w:lang w:val="en-GB"/>
        </w:rPr>
        <w:t>customs unions (CU)</w:t>
      </w:r>
      <w:r w:rsidR="00954006" w:rsidRPr="001C5D21">
        <w:rPr>
          <w:rFonts w:ascii="Times New Roman" w:hAnsi="Times New Roman" w:cs="Times New Roman"/>
          <w:lang w:val="en-GB"/>
        </w:rPr>
        <w:t>, common markets (CMs) and economic unions (EUs)</w:t>
      </w:r>
      <w:r w:rsidR="00B50525" w:rsidRPr="001C5D21">
        <w:rPr>
          <w:rFonts w:ascii="Times New Roman" w:hAnsi="Times New Roman" w:cs="Times New Roman"/>
          <w:lang w:val="en-GB"/>
        </w:rPr>
        <w:t xml:space="preserve">, </w:t>
      </w:r>
      <w:r w:rsidRPr="001C5D21">
        <w:rPr>
          <w:rFonts w:ascii="Times New Roman" w:hAnsi="Times New Roman" w:cs="Times New Roman"/>
          <w:lang w:val="en-GB"/>
        </w:rPr>
        <w:t>can have different levels and time horizons of trade effects</w:t>
      </w:r>
      <w:r w:rsidR="00A77226" w:rsidRPr="001C5D21">
        <w:rPr>
          <w:rFonts w:ascii="Times New Roman" w:hAnsi="Times New Roman" w:cs="Times New Roman"/>
          <w:lang w:val="en-GB"/>
        </w:rPr>
        <w:t xml:space="preserve"> </w:t>
      </w:r>
      <w:r w:rsidRPr="001C5D21">
        <w:rPr>
          <w:rFonts w:ascii="Times New Roman" w:hAnsi="Times New Roman" w:cs="Times New Roman"/>
          <w:lang w:val="en-GB"/>
        </w:rPr>
        <w:fldChar w:fldCharType="begin"/>
      </w:r>
      <w:r w:rsidR="00372F6B" w:rsidRPr="001C5D21">
        <w:rPr>
          <w:rFonts w:ascii="Times New Roman" w:hAnsi="Times New Roman" w:cs="Times New Roman"/>
          <w:lang w:val="en-GB"/>
        </w:rPr>
        <w:instrText xml:space="preserve"> ADDIN ZOTERO_ITEM CSL_CITATION {"citationID":"nmdWcB43","properties":{"formattedCitation":"(Baier et al., 2014; Magee, 2008)","plainCitation":"(Baier et al., 2014; Magee, 2008)","noteIndex":0},"citationItems":[{"id":240,"uris":["http://zotero.org/users/13839746/items/TDAI3RKY"],"itemData":{"id":240,"type":"article-journal","abstract":"One of the main policy sources of trade–cost changes is the formation of an economic integration agreement (EIA), which potentially affects an importing country's welfare. This paper: (i) provides the first evidence using gravity equations of both intensive and extensive (goods) margins being affected by EIAs employing a panel data set with a large number of country pairs, product categories, and EIAs from 1962 to 2000; (ii) provides the first evidence of the differential (partial) effects of various “types” of EIAs on these intensive and extensive margins of trade; and (iii) finds a novel differential “timing” of the two margins' (partial) effects with intensive-margin effects occurring sooner than extensive-margin effects, consistent with recent theoretical predictions. The results are robust to correcting for potential sample-selection, firm-heterogeneity, and reverse causality biases.","container-title":"Journal of International Economics","DOI":"10.1016/j.jinteco.2014.03.005","ISSN":"0022-1996","issue":"2","journalAbbreviation":"Journal of International Economics","page":"339-350","source":"ScienceDirect","title":"Economic integration agreements and the margins of international trade","volume":"93","author":[{"family":"Baier","given":"Scott L."},{"family":"Bergstrand","given":"Jeffrey H."},{"family":"Feng","given":"Michael"}],"issued":{"date-parts":[["2014",7,1]]}}},{"id":220,"uris":["http://zotero.org/users/13839746/items/37MQWBZU"],"itemData":{"id":220,"type":"article-journal","abstract":"This paper estimates the effects of regional agreements on trade flows controlling for country pair, importer-year, and exporter-year fixed effects. These fixed effects capture the determinants of trade flows normally included in gravity model specifications and control for yearly shocks to countries' trade. Controlling for the fixed effects generally reduces the estimated trade impacts of regional agreements. The estimates reveal that regional agreements have significant anticipatory effects on trade flows and continue to affect trade for up to 11 years after they begin. The paper also presents estimated effects on individual countries' trade flows in year five of the agreements.","container-title":"Journal of International Economics","DOI":"10.1016/j.jinteco.2008.03.006","ISSN":"0022-1996","issue":"2","journalAbbreviation":"Journal of International Economics","page":"349-362","source":"ScienceDirect","title":"New measures of trade creation and trade diversion","volume":"75","author":[{"family":"Magee","given":"Christopher S. P."}],"issued":{"date-parts":[["2008",7,1]]}}}],"schema":"https://github.com/citation-style-language/schema/raw/master/csl-citation.json"} </w:instrText>
      </w:r>
      <w:r w:rsidRPr="001C5D21">
        <w:rPr>
          <w:rFonts w:ascii="Times New Roman" w:hAnsi="Times New Roman" w:cs="Times New Roman"/>
          <w:lang w:val="en-GB"/>
        </w:rPr>
        <w:fldChar w:fldCharType="separate"/>
      </w:r>
      <w:r w:rsidR="00372F6B" w:rsidRPr="001C5D21">
        <w:rPr>
          <w:rFonts w:ascii="Times New Roman" w:hAnsi="Times New Roman" w:cs="Times New Roman"/>
          <w:noProof/>
          <w:lang w:val="en-GB"/>
        </w:rPr>
        <w:t>(Baier et al., 2014; Magee, 2008)</w:t>
      </w:r>
      <w:r w:rsidRPr="001C5D21">
        <w:rPr>
          <w:rFonts w:ascii="Times New Roman" w:hAnsi="Times New Roman" w:cs="Times New Roman"/>
          <w:lang w:val="en-GB"/>
        </w:rPr>
        <w:fldChar w:fldCharType="end"/>
      </w:r>
      <w:r w:rsidR="00A77226" w:rsidRPr="001C5D21">
        <w:rPr>
          <w:rFonts w:ascii="Times New Roman" w:hAnsi="Times New Roman" w:cs="Times New Roman"/>
          <w:lang w:val="en-GB"/>
        </w:rPr>
        <w:t xml:space="preserve">. </w:t>
      </w:r>
      <w:r w:rsidR="001232CF" w:rsidRPr="001C5D21">
        <w:rPr>
          <w:rFonts w:ascii="Times New Roman" w:hAnsi="Times New Roman" w:cs="Times New Roman"/>
          <w:lang w:val="en-GB"/>
        </w:rPr>
        <w:t xml:space="preserve">This can occur because different types of </w:t>
      </w:r>
      <w:r w:rsidR="005D2069" w:rsidRPr="001C5D21">
        <w:rPr>
          <w:rFonts w:ascii="Times New Roman" w:hAnsi="Times New Roman" w:cs="Times New Roman"/>
          <w:lang w:val="en-GB"/>
        </w:rPr>
        <w:t>TAs</w:t>
      </w:r>
      <w:r w:rsidR="001232CF" w:rsidRPr="001C5D21">
        <w:rPr>
          <w:rFonts w:ascii="Times New Roman" w:hAnsi="Times New Roman" w:cs="Times New Roman"/>
          <w:lang w:val="en-GB"/>
        </w:rPr>
        <w:t xml:space="preserve"> can induce different unobservable effects that reduce trade costs, </w:t>
      </w:r>
      <w:r w:rsidR="005C532B" w:rsidRPr="001C5D21">
        <w:rPr>
          <w:rFonts w:ascii="Times New Roman" w:hAnsi="Times New Roman" w:cs="Times New Roman"/>
          <w:lang w:val="en-GB"/>
        </w:rPr>
        <w:t xml:space="preserve">as we observe that modern </w:t>
      </w:r>
      <w:r w:rsidR="005D2069" w:rsidRPr="001C5D21">
        <w:rPr>
          <w:rFonts w:ascii="Times New Roman" w:hAnsi="Times New Roman" w:cs="Times New Roman"/>
          <w:lang w:val="en-GB"/>
        </w:rPr>
        <w:t>TAs</w:t>
      </w:r>
      <w:r w:rsidR="005C532B" w:rsidRPr="001C5D21">
        <w:rPr>
          <w:rFonts w:ascii="Times New Roman" w:hAnsi="Times New Roman" w:cs="Times New Roman"/>
          <w:lang w:val="en-GB"/>
        </w:rPr>
        <w:t xml:space="preserve"> not only reduce tariffs, but also </w:t>
      </w:r>
      <w:r w:rsidR="0078148C" w:rsidRPr="001C5D21">
        <w:rPr>
          <w:rFonts w:ascii="Times New Roman" w:hAnsi="Times New Roman" w:cs="Times New Roman"/>
          <w:lang w:val="en-GB"/>
        </w:rPr>
        <w:t xml:space="preserve">regulate all kinds of non-tariff issues </w:t>
      </w:r>
      <w:r w:rsidR="00A70F81" w:rsidRPr="001C5D21">
        <w:rPr>
          <w:rFonts w:ascii="Times New Roman" w:hAnsi="Times New Roman" w:cs="Times New Roman"/>
          <w:lang w:val="en-GB"/>
        </w:rPr>
        <w:t>in what is called “deep integration”</w:t>
      </w:r>
      <w:r w:rsidR="00F17845" w:rsidRPr="001C5D21">
        <w:rPr>
          <w:rFonts w:ascii="Times New Roman" w:hAnsi="Times New Roman" w:cs="Times New Roman"/>
          <w:lang w:val="en-GB"/>
        </w:rPr>
        <w:t xml:space="preserve"> </w:t>
      </w:r>
      <w:r w:rsidR="00F17845" w:rsidRPr="001C5D21">
        <w:rPr>
          <w:rFonts w:ascii="Times New Roman" w:hAnsi="Times New Roman" w:cs="Times New Roman"/>
          <w:lang w:val="en-GB"/>
        </w:rPr>
        <w:fldChar w:fldCharType="begin"/>
      </w:r>
      <w:r w:rsidR="00F17845" w:rsidRPr="001C5D21">
        <w:rPr>
          <w:rFonts w:ascii="Times New Roman" w:hAnsi="Times New Roman" w:cs="Times New Roman"/>
          <w:lang w:val="en-GB"/>
        </w:rPr>
        <w:instrText xml:space="preserve"> ADDIN ZOTERO_ITEM CSL_CITATION {"citationID":"2Qx3ndXk","properties":{"formattedCitation":"(Anderson &amp; Yotov, 2016)","plainCitation":"(Anderson &amp; Yotov, 2016)","noteIndex":0},"citationItems":[{"id":258,"uris":["http://zotero.org/users/13839746/items/ILZLPQ7V"],"itemData":{"id":258,"type":"article-journal","abstract":"This paper infers the terms of trade effects of free trade agreements (FTAs) implemented in the 1990s. We estimate large FTA effects on bilateral trade volume in 2 digit manufacturing goods from 1990–2002, using panel data gravity methods to resolve two way causality. The terms of trade changes implied by these volume effects are deduced for 40 countries plus a rest-of-the-world aggregate using an endowments general equilibrium model. Some countries gain over 5% of real manufacturing income, some lose less than 0.3%. Global efficiency of manufactures trade rises 0.9% based on a distance function measure of iceberg melting.","container-title":"Journal of International Economics","DOI":"10.1016/j.jinteco.2015.10.006","ISSN":"0022-1996","journalAbbreviation":"Journal of International Economics","page":"279-298","source":"ScienceDirect","title":"Terms of trade and global efficiency effects of free trade agreements, 1990–2002","volume":"99","author":[{"family":"Anderson","given":"James E."},{"family":"Yotov","given":"Yoto V."}],"issued":{"date-parts":[["2016",3,1]]}}}],"schema":"https://github.com/citation-style-language/schema/raw/master/csl-citation.json"} </w:instrText>
      </w:r>
      <w:r w:rsidR="00F17845" w:rsidRPr="001C5D21">
        <w:rPr>
          <w:rFonts w:ascii="Times New Roman" w:hAnsi="Times New Roman" w:cs="Times New Roman"/>
          <w:lang w:val="en-GB"/>
        </w:rPr>
        <w:fldChar w:fldCharType="separate"/>
      </w:r>
      <w:r w:rsidR="00F17845" w:rsidRPr="001C5D21">
        <w:rPr>
          <w:rFonts w:ascii="Times New Roman" w:hAnsi="Times New Roman" w:cs="Times New Roman"/>
          <w:noProof/>
          <w:lang w:val="en-GB"/>
        </w:rPr>
        <w:t>(Anderson &amp; Yotov, 2016)</w:t>
      </w:r>
      <w:r w:rsidR="00F17845" w:rsidRPr="001C5D21">
        <w:rPr>
          <w:rFonts w:ascii="Times New Roman" w:hAnsi="Times New Roman" w:cs="Times New Roman"/>
          <w:lang w:val="en-GB"/>
        </w:rPr>
        <w:fldChar w:fldCharType="end"/>
      </w:r>
      <w:r w:rsidR="00A70F81" w:rsidRPr="001C5D21">
        <w:rPr>
          <w:rFonts w:ascii="Times New Roman" w:hAnsi="Times New Roman" w:cs="Times New Roman"/>
          <w:lang w:val="en-GB"/>
        </w:rPr>
        <w:t>.</w:t>
      </w:r>
      <w:r w:rsidR="00044F31" w:rsidRPr="001C5D21">
        <w:rPr>
          <w:rFonts w:ascii="Times New Roman" w:hAnsi="Times New Roman" w:cs="Times New Roman"/>
          <w:lang w:val="en-GB"/>
        </w:rPr>
        <w:t xml:space="preserve"> </w:t>
      </w:r>
      <w:r w:rsidR="000757AB" w:rsidRPr="001C5D21">
        <w:rPr>
          <w:rFonts w:ascii="Times New Roman" w:hAnsi="Times New Roman" w:cs="Times New Roman"/>
          <w:lang w:val="en-GB"/>
        </w:rPr>
        <w:t xml:space="preserve">The deeper the integration, </w:t>
      </w:r>
      <w:r w:rsidR="006A048A" w:rsidRPr="001C5D21">
        <w:rPr>
          <w:rFonts w:ascii="Times New Roman" w:hAnsi="Times New Roman" w:cs="Times New Roman"/>
          <w:lang w:val="en-GB"/>
        </w:rPr>
        <w:t xml:space="preserve">the more effective we expect TAs to be </w:t>
      </w:r>
      <w:r w:rsidR="006A048A" w:rsidRPr="001C5D21">
        <w:rPr>
          <w:rFonts w:ascii="Times New Roman" w:hAnsi="Times New Roman" w:cs="Times New Roman"/>
          <w:lang w:val="en-GB"/>
        </w:rPr>
        <w:fldChar w:fldCharType="begin"/>
      </w:r>
      <w:r w:rsidR="006A048A" w:rsidRPr="001C5D21">
        <w:rPr>
          <w:rFonts w:ascii="Times New Roman" w:hAnsi="Times New Roman" w:cs="Times New Roman"/>
          <w:lang w:val="en-GB"/>
        </w:rPr>
        <w:instrText xml:space="preserve"> ADDIN ZOTERO_ITEM CSL_CITATION {"citationID":"KvheYLXx","properties":{"formattedCitation":"(Kohl, 2014)","plainCitation":"(Kohl, 2014)","noteIndex":0},"citationItems":[{"id":299,"uris":["http://zotero.org/users/13839746/items/2AZC7QLM"],"itemData":{"id":299,"type":"article-journal","abstract":"This study surveys the empirical literature in which the gravity equation has been used to study the effect of economic integration agreements (EIAs) on international trade flows. We show that most studies either focus on improving the methodology to assess regionalism's overall impact, or on a small set of well-known agreements without necessarily adopting new methodological improvements. We bridge this gap by providing individual estimates for EIAs on world trade, while employing first-differencing techniques to correct for endogeneity bias and account for phase-in effects. Overall, EIAs promote trade by at most 50 %. Surprisingly, more than half of the EIAs investigated have had no discernible impact on trade at all, while only about one quarter of the agreements are trade promoting. Characteristics of these agreements, such as their institutional quality, design, and their members' involvement in the World Trade Organisation, shed more light on how this variation can be understood.","container-title":"Review of World Economics / Weltwirtschaftliches Archiv","ISSN":"1610-2878","issue":"3","note":"publisher: Springer","page":"443-469","source":"JSTOR","title":"Do we really know that trade agreements increase trade?","volume":"150","author":[{"family":"Kohl","given":"Tristan"}],"issued":{"date-parts":[["2014"]]}}}],"schema":"https://github.com/citation-style-language/schema/raw/master/csl-citation.json"} </w:instrText>
      </w:r>
      <w:r w:rsidR="006A048A" w:rsidRPr="001C5D21">
        <w:rPr>
          <w:rFonts w:ascii="Times New Roman" w:hAnsi="Times New Roman" w:cs="Times New Roman"/>
          <w:lang w:val="en-GB"/>
        </w:rPr>
        <w:fldChar w:fldCharType="separate"/>
      </w:r>
      <w:r w:rsidR="006A048A" w:rsidRPr="001C5D21">
        <w:rPr>
          <w:rFonts w:ascii="Times New Roman" w:hAnsi="Times New Roman" w:cs="Times New Roman"/>
          <w:noProof/>
          <w:lang w:val="en-GB"/>
        </w:rPr>
        <w:t>(Kohl, 2014)</w:t>
      </w:r>
      <w:r w:rsidR="006A048A" w:rsidRPr="001C5D21">
        <w:rPr>
          <w:rFonts w:ascii="Times New Roman" w:hAnsi="Times New Roman" w:cs="Times New Roman"/>
          <w:lang w:val="en-GB"/>
        </w:rPr>
        <w:fldChar w:fldCharType="end"/>
      </w:r>
      <w:r w:rsidR="00693255" w:rsidRPr="001C5D21">
        <w:rPr>
          <w:rFonts w:ascii="Times New Roman" w:hAnsi="Times New Roman" w:cs="Times New Roman"/>
          <w:lang w:val="en-GB"/>
        </w:rPr>
        <w:t xml:space="preserve">. </w:t>
      </w:r>
      <w:r w:rsidR="008968C3" w:rsidRPr="001C5D21">
        <w:rPr>
          <w:rFonts w:ascii="Times New Roman" w:hAnsi="Times New Roman" w:cs="Times New Roman"/>
          <w:lang w:val="en-GB"/>
        </w:rPr>
        <w:t xml:space="preserve">It has also been shown that the design of TAs matters, </w:t>
      </w:r>
      <w:r w:rsidR="00241999" w:rsidRPr="001C5D21">
        <w:rPr>
          <w:rFonts w:ascii="Times New Roman" w:hAnsi="Times New Roman" w:cs="Times New Roman"/>
          <w:lang w:val="en-GB"/>
        </w:rPr>
        <w:lastRenderedPageBreak/>
        <w:t>in terms of institutional design and legal enforceability</w:t>
      </w:r>
      <w:r w:rsidR="0028348F" w:rsidRPr="001C5D21">
        <w:rPr>
          <w:rFonts w:ascii="Times New Roman" w:hAnsi="Times New Roman" w:cs="Times New Roman"/>
          <w:lang w:val="en-GB"/>
        </w:rPr>
        <w:t xml:space="preserve">, with more comprehensive agreements being better at </w:t>
      </w:r>
      <w:r w:rsidR="001C5D21" w:rsidRPr="001C5D21">
        <w:rPr>
          <w:rFonts w:ascii="Times New Roman" w:hAnsi="Times New Roman" w:cs="Times New Roman"/>
          <w:lang w:val="en-GB"/>
        </w:rPr>
        <w:t>stimulating</w:t>
      </w:r>
      <w:r w:rsidR="0028348F" w:rsidRPr="001C5D21">
        <w:rPr>
          <w:rFonts w:ascii="Times New Roman" w:hAnsi="Times New Roman" w:cs="Times New Roman"/>
          <w:lang w:val="en-GB"/>
        </w:rPr>
        <w:t xml:space="preserve"> positive trade outcomes</w:t>
      </w:r>
      <w:r w:rsidR="00F2758F" w:rsidRPr="001C5D21">
        <w:rPr>
          <w:rFonts w:ascii="Times New Roman" w:hAnsi="Times New Roman" w:cs="Times New Roman"/>
          <w:lang w:val="en-GB"/>
        </w:rPr>
        <w:t xml:space="preserve"> </w:t>
      </w:r>
      <w:r w:rsidR="00D459FA" w:rsidRPr="001C5D21">
        <w:rPr>
          <w:rFonts w:ascii="Times New Roman" w:hAnsi="Times New Roman" w:cs="Times New Roman"/>
          <w:lang w:val="en-GB"/>
        </w:rPr>
        <w:fldChar w:fldCharType="begin"/>
      </w:r>
      <w:r w:rsidR="00D459FA" w:rsidRPr="001C5D21">
        <w:rPr>
          <w:rFonts w:ascii="Times New Roman" w:hAnsi="Times New Roman" w:cs="Times New Roman"/>
          <w:lang w:val="en-GB"/>
        </w:rPr>
        <w:instrText xml:space="preserve"> ADDIN ZOTERO_ITEM CSL_CITATION {"citationID":"N1kSTAF9","properties":{"formattedCitation":"(Kohl et al., 2013)","plainCitation":"(Kohl et al., 2013)","noteIndex":0},"citationItems":[{"id":228,"uris":["http://zotero.org/users/13839746/items/JWXFANNI"],"itemData":{"id":228,"type":"article","abstract":"In a seminal paper, Rose (2004) found that the assumed positive impact of the WTO on international trade was questionable. This finding has been scrutinized and modified in subsequent research, using different datasets, econometric methods and separating the WTO from other forms of trade agreements. A key characteristic of this literature is the rather simplistic way in which trade agreements are treated whereby all trade agreements are lumped together. Trade agreements come, however, in many different forms and shapes. This paper addresses these differences in trade agreements. Using a unique database of 296 trade agreements, we distinguish 17 trade-related policy domains, 9 indicators of institutional quality and indicate whether the agreements contain legally enforceable commitments. This extensive and novel taxonomy of trade agreements enables us to allow for the possible heterogeneity of the impact of trade agreements on international trade. Using a gravity model, we find that trade agreement heterogeneity indeed matters for international trade, both positively and negatively.","DOI":"10.2139/ssrn.2274605","event-place":"Rochester, NY","genre":"SSRN Scholarly Paper","language":"en","number":"2274605","publisher-place":"Rochester, NY","source":"Social Science Research Network","title":"Do Trade Agreements Stimulate International Trade Differently? Evidence from 296 Trade Agreements","title-short":"Do Trade Agreements Stimulate International Trade Differently?","URL":"https://papers.ssrn.com/abstract=2274605","author":[{"family":"Kohl","given":"Tristan"},{"family":"Brakman","given":"Steven"},{"family":"Garretsen","given":"Harry"}],"accessed":{"date-parts":[["2024",7,24]]},"issued":{"date-parts":[["2013",5,31]]}}}],"schema":"https://github.com/citation-style-language/schema/raw/master/csl-citation.json"} </w:instrText>
      </w:r>
      <w:r w:rsidR="00D459FA" w:rsidRPr="001C5D21">
        <w:rPr>
          <w:rFonts w:ascii="Times New Roman" w:hAnsi="Times New Roman" w:cs="Times New Roman"/>
          <w:lang w:val="en-GB"/>
        </w:rPr>
        <w:fldChar w:fldCharType="separate"/>
      </w:r>
      <w:r w:rsidR="00D459FA" w:rsidRPr="001C5D21">
        <w:rPr>
          <w:rFonts w:ascii="Times New Roman" w:hAnsi="Times New Roman" w:cs="Times New Roman"/>
          <w:noProof/>
          <w:lang w:val="en-GB"/>
        </w:rPr>
        <w:t>(Kohl et al., 2013)</w:t>
      </w:r>
      <w:r w:rsidR="00D459FA" w:rsidRPr="001C5D21">
        <w:rPr>
          <w:rFonts w:ascii="Times New Roman" w:hAnsi="Times New Roman" w:cs="Times New Roman"/>
          <w:lang w:val="en-GB"/>
        </w:rPr>
        <w:fldChar w:fldCharType="end"/>
      </w:r>
      <w:r w:rsidR="0028348F" w:rsidRPr="001C5D21">
        <w:rPr>
          <w:rFonts w:ascii="Times New Roman" w:hAnsi="Times New Roman" w:cs="Times New Roman"/>
          <w:lang w:val="en-GB"/>
        </w:rPr>
        <w:t xml:space="preserve">. </w:t>
      </w:r>
    </w:p>
    <w:p w14:paraId="3A4E5B11" w14:textId="6B085F95" w:rsidR="001F32C9" w:rsidRPr="001C5D21" w:rsidRDefault="00740692" w:rsidP="00522392">
      <w:pPr>
        <w:spacing w:line="360" w:lineRule="auto"/>
        <w:jc w:val="both"/>
        <w:rPr>
          <w:rFonts w:ascii="Times New Roman" w:hAnsi="Times New Roman" w:cs="Times New Roman"/>
          <w:lang w:val="en-GB"/>
        </w:rPr>
      </w:pPr>
      <w:r w:rsidRPr="001C5D21">
        <w:rPr>
          <w:rFonts w:ascii="Times New Roman" w:hAnsi="Times New Roman" w:cs="Times New Roman"/>
          <w:lang w:val="en-GB"/>
        </w:rPr>
        <w:t>The differences in market power across member countries could also be important</w:t>
      </w:r>
      <w:r w:rsidR="00DA406B" w:rsidRPr="001C5D21">
        <w:rPr>
          <w:rFonts w:ascii="Times New Roman" w:hAnsi="Times New Roman" w:cs="Times New Roman"/>
          <w:lang w:val="en-GB"/>
        </w:rPr>
        <w:t xml:space="preserve">, </w:t>
      </w:r>
      <w:r w:rsidR="006346F7" w:rsidRPr="001C5D21">
        <w:rPr>
          <w:rFonts w:ascii="Times New Roman" w:hAnsi="Times New Roman" w:cs="Times New Roman"/>
          <w:lang w:val="en-GB"/>
        </w:rPr>
        <w:t xml:space="preserve">as countries with less market power relative to other </w:t>
      </w:r>
      <w:r w:rsidR="005D2069" w:rsidRPr="001C5D21">
        <w:rPr>
          <w:rFonts w:ascii="Times New Roman" w:hAnsi="Times New Roman" w:cs="Times New Roman"/>
          <w:lang w:val="en-GB"/>
        </w:rPr>
        <w:t>TA</w:t>
      </w:r>
      <w:r w:rsidR="006346F7" w:rsidRPr="001C5D21">
        <w:rPr>
          <w:rFonts w:ascii="Times New Roman" w:hAnsi="Times New Roman" w:cs="Times New Roman"/>
          <w:lang w:val="en-GB"/>
        </w:rPr>
        <w:t xml:space="preserve"> members over their terms of trade</w:t>
      </w:r>
      <w:r w:rsidR="000D2BED" w:rsidRPr="001C5D21">
        <w:rPr>
          <w:rFonts w:ascii="Times New Roman" w:hAnsi="Times New Roman" w:cs="Times New Roman"/>
          <w:lang w:val="en-GB"/>
        </w:rPr>
        <w:t xml:space="preserve"> are expected to grant smaller concessions when they negotiate agreements. Agreements between countries with relatively similar market power over each other’s term of trade potentially have higher potential to eliminate inefficiencies and achieve higher effects</w:t>
      </w:r>
      <w:r w:rsidR="001C5508" w:rsidRPr="001C5D21">
        <w:rPr>
          <w:rFonts w:ascii="Times New Roman" w:hAnsi="Times New Roman" w:cs="Times New Roman"/>
          <w:lang w:val="en-GB"/>
        </w:rPr>
        <w:t xml:space="preserve"> </w:t>
      </w:r>
      <w:r w:rsidR="00D55A24" w:rsidRPr="001C5D21">
        <w:rPr>
          <w:rFonts w:ascii="Times New Roman" w:hAnsi="Times New Roman" w:cs="Times New Roman"/>
          <w:lang w:val="en-GB"/>
        </w:rPr>
        <w:fldChar w:fldCharType="begin"/>
      </w:r>
      <w:r w:rsidR="000B6284" w:rsidRPr="001C5D21">
        <w:rPr>
          <w:rFonts w:ascii="Times New Roman" w:hAnsi="Times New Roman" w:cs="Times New Roman"/>
          <w:lang w:val="en-GB"/>
        </w:rPr>
        <w:instrText xml:space="preserve"> ADDIN ZOTERO_ITEM CSL_CITATION {"citationID":"P1SM42bc","properties":{"formattedCitation":"(Baier et al., 2019)","plainCitation":"(Baier et al., 2019)","noteIndex":0},"citationItems":[{"id":255,"uris":["http://zotero.org/users/13839746/items/V876EF3T"],"itemData":{"id":255,"type":"article-journal","abstract":"We develop a novel two stage methodology that allows us to study the empirical determinants of the ex post effects of past free trade agreements (FTAs) as well as obtain ex ante predictions for the effects of future FTAs. We first identify 908 unique estimates of the effects of FTAs on different trading pairs for the years 1986–2006. We then employ these estimates as our dependent variable in a “second stage” analysis characterizing the heterogeneity in these effects. Interestingly, most of this heterogeneity (</w:instrText>
      </w:r>
      <w:r w:rsidR="000B6284" w:rsidRPr="001C5D21">
        <w:rPr>
          <w:rFonts w:ascii="Cambria Math" w:hAnsi="Cambria Math" w:cs="Cambria Math"/>
          <w:lang w:val="en-GB"/>
        </w:rPr>
        <w:instrText>∼</w:instrText>
      </w:r>
      <w:r w:rsidR="000B6284" w:rsidRPr="001C5D21">
        <w:rPr>
          <w:rFonts w:ascii="Times New Roman" w:hAnsi="Times New Roman" w:cs="Times New Roman"/>
          <w:lang w:val="en-GB"/>
        </w:rPr>
        <w:instrText xml:space="preserve">2/3) occurs within FTAs (rather than across different FTAs), with asymmetric effects within pairs (on exports vs. imports) also playing an important role. Our second stage analysis provides several intuitive explanations behind these variations. Even within the same agreement, FTA effects are weaker for more distant pairs and for pairs with otherwise high levels of ex ante trade frictions. The effects of new FTAs are similarly weaker for pairs with existing agreements already in place. In addition, we are able to relate asymmetries in FTA effects to each country's ability to influence the other's terms of trade. Out-of-sample predictions incorporating these insights enable us to predict direction-specific effects of future FTAs between any pair of countries. A simulation of the general equilibrium effects of TTIP demonstrates the significance of our methods.","container-title":"Journal of International Economics","DOI":"10.1016/j.jinteco.2018.11.002","ISSN":"0022-1996","journalAbbreviation":"Journal of International Economics","page":"206-226","source":"ScienceDirect","title":"On the widely differing effects of free trade agreements: Lessons from twenty years of trade integration","title-short":"On the widely differing effects of free trade agreements","volume":"116","author":[{"family":"Baier","given":"Scott L."},{"family":"Yotov","given":"Yoto V."},{"family":"Zylkin","given":"Thomas"}],"issued":{"date-parts":[["2019",1,1]]}}}],"schema":"https://github.com/citation-style-language/schema/raw/master/csl-citation.json"} </w:instrText>
      </w:r>
      <w:r w:rsidR="00D55A24" w:rsidRPr="001C5D21">
        <w:rPr>
          <w:rFonts w:ascii="Times New Roman" w:hAnsi="Times New Roman" w:cs="Times New Roman"/>
          <w:lang w:val="en-GB"/>
        </w:rPr>
        <w:fldChar w:fldCharType="separate"/>
      </w:r>
      <w:r w:rsidR="00D55A24" w:rsidRPr="001C5D21">
        <w:rPr>
          <w:rFonts w:ascii="Times New Roman" w:hAnsi="Times New Roman" w:cs="Times New Roman"/>
          <w:noProof/>
          <w:lang w:val="en-GB"/>
        </w:rPr>
        <w:t>(Baier et al., 2019)</w:t>
      </w:r>
      <w:r w:rsidR="00D55A24" w:rsidRPr="001C5D21">
        <w:rPr>
          <w:rFonts w:ascii="Times New Roman" w:hAnsi="Times New Roman" w:cs="Times New Roman"/>
          <w:lang w:val="en-GB"/>
        </w:rPr>
        <w:fldChar w:fldCharType="end"/>
      </w:r>
      <w:r w:rsidR="001C5508" w:rsidRPr="001C5D21">
        <w:rPr>
          <w:rFonts w:ascii="Times New Roman" w:hAnsi="Times New Roman" w:cs="Times New Roman"/>
          <w:lang w:val="en-GB"/>
        </w:rPr>
        <w:t xml:space="preserve">. </w:t>
      </w:r>
    </w:p>
    <w:p w14:paraId="519DDD4F" w14:textId="5EE49057" w:rsidR="00370393" w:rsidRPr="001C5D21" w:rsidRDefault="00A07680" w:rsidP="00522392">
      <w:pPr>
        <w:spacing w:line="360" w:lineRule="auto"/>
        <w:jc w:val="both"/>
        <w:rPr>
          <w:rFonts w:ascii="Times New Roman" w:hAnsi="Times New Roman" w:cs="Times New Roman"/>
          <w:lang w:val="en-GB"/>
        </w:rPr>
      </w:pPr>
      <w:r w:rsidRPr="001C5D21">
        <w:rPr>
          <w:rFonts w:ascii="Times New Roman" w:hAnsi="Times New Roman" w:cs="Times New Roman"/>
          <w:lang w:val="en-GB"/>
        </w:rPr>
        <w:t xml:space="preserve">Based on the academic arguments mentioned, </w:t>
      </w:r>
      <w:r w:rsidR="00265DA6" w:rsidRPr="001C5D21">
        <w:rPr>
          <w:rFonts w:ascii="Times New Roman" w:hAnsi="Times New Roman" w:cs="Times New Roman"/>
          <w:lang w:val="en-GB"/>
        </w:rPr>
        <w:t xml:space="preserve">can we expect </w:t>
      </w:r>
      <w:r w:rsidR="0077773A" w:rsidRPr="001C5D21">
        <w:rPr>
          <w:rFonts w:ascii="Times New Roman" w:hAnsi="Times New Roman" w:cs="Times New Roman"/>
          <w:lang w:val="en-GB"/>
        </w:rPr>
        <w:t>that TAs will have more potential for effectiv</w:t>
      </w:r>
      <w:r w:rsidR="00610C30" w:rsidRPr="001C5D21">
        <w:rPr>
          <w:rFonts w:ascii="Times New Roman" w:hAnsi="Times New Roman" w:cs="Times New Roman"/>
          <w:lang w:val="en-GB"/>
        </w:rPr>
        <w:t xml:space="preserve">ely </w:t>
      </w:r>
      <w:r w:rsidR="006D2B03" w:rsidRPr="001C5D21">
        <w:rPr>
          <w:rFonts w:ascii="Times New Roman" w:hAnsi="Times New Roman" w:cs="Times New Roman"/>
          <w:lang w:val="en-GB"/>
        </w:rPr>
        <w:t xml:space="preserve">improve trade outcomes </w:t>
      </w:r>
      <w:r w:rsidR="00FD14EC" w:rsidRPr="001C5D21">
        <w:rPr>
          <w:rFonts w:ascii="Times New Roman" w:hAnsi="Times New Roman" w:cs="Times New Roman"/>
          <w:lang w:val="en-GB"/>
        </w:rPr>
        <w:t>when the bilateral relationship is South-South vs North-South?</w:t>
      </w:r>
      <w:r w:rsidR="00653B0F" w:rsidRPr="001C5D21">
        <w:rPr>
          <w:rFonts w:ascii="Times New Roman" w:hAnsi="Times New Roman" w:cs="Times New Roman"/>
          <w:lang w:val="en-GB"/>
        </w:rPr>
        <w:t xml:space="preserve"> It would appear that it depends highly on the </w:t>
      </w:r>
      <w:r w:rsidR="00645C69" w:rsidRPr="001C5D21">
        <w:rPr>
          <w:rFonts w:ascii="Times New Roman" w:hAnsi="Times New Roman" w:cs="Times New Roman"/>
          <w:lang w:val="en-GB"/>
        </w:rPr>
        <w:t>terms of trade i</w:t>
      </w:r>
      <w:r w:rsidR="00DE63EC" w:rsidRPr="001C5D21">
        <w:rPr>
          <w:rFonts w:ascii="Times New Roman" w:hAnsi="Times New Roman" w:cs="Times New Roman"/>
          <w:lang w:val="en-GB"/>
        </w:rPr>
        <w:t>n</w:t>
      </w:r>
      <w:r w:rsidR="00645C69" w:rsidRPr="001C5D21">
        <w:rPr>
          <w:rFonts w:ascii="Times New Roman" w:hAnsi="Times New Roman" w:cs="Times New Roman"/>
          <w:lang w:val="en-GB"/>
        </w:rPr>
        <w:t>e</w:t>
      </w:r>
      <w:r w:rsidR="00DE63EC" w:rsidRPr="001C5D21">
        <w:rPr>
          <w:rFonts w:ascii="Times New Roman" w:hAnsi="Times New Roman" w:cs="Times New Roman"/>
          <w:lang w:val="en-GB"/>
        </w:rPr>
        <w:t>f</w:t>
      </w:r>
      <w:r w:rsidR="00645C69" w:rsidRPr="001C5D21">
        <w:rPr>
          <w:rFonts w:ascii="Times New Roman" w:hAnsi="Times New Roman" w:cs="Times New Roman"/>
          <w:lang w:val="en-GB"/>
        </w:rPr>
        <w:t>ficiencies</w:t>
      </w:r>
      <w:r w:rsidR="007F67C8">
        <w:rPr>
          <w:rFonts w:ascii="Times New Roman" w:hAnsi="Times New Roman" w:cs="Times New Roman"/>
          <w:lang w:val="en-GB"/>
        </w:rPr>
        <w:t xml:space="preserve"> </w:t>
      </w:r>
      <w:r w:rsidR="00102B5E">
        <w:rPr>
          <w:rFonts w:ascii="Times New Roman" w:hAnsi="Times New Roman" w:cs="Times New Roman"/>
          <w:lang w:val="en-GB"/>
        </w:rPr>
        <w:t xml:space="preserve">and </w:t>
      </w:r>
      <w:r w:rsidR="006C2CF0">
        <w:rPr>
          <w:rFonts w:ascii="Times New Roman" w:hAnsi="Times New Roman" w:cs="Times New Roman"/>
          <w:lang w:val="en-GB"/>
        </w:rPr>
        <w:t xml:space="preserve">the potential for increases in </w:t>
      </w:r>
      <w:r w:rsidR="00102B5E">
        <w:rPr>
          <w:rFonts w:ascii="Times New Roman" w:hAnsi="Times New Roman" w:cs="Times New Roman"/>
          <w:lang w:val="en-GB"/>
        </w:rPr>
        <w:t xml:space="preserve">the extensive margin of trade ex-ante the agreement is in place, as well </w:t>
      </w:r>
      <w:r w:rsidR="00CE002C">
        <w:rPr>
          <w:rFonts w:ascii="Times New Roman" w:hAnsi="Times New Roman" w:cs="Times New Roman"/>
          <w:lang w:val="en-GB"/>
        </w:rPr>
        <w:t xml:space="preserve">as in the </w:t>
      </w:r>
      <w:r w:rsidR="005554D1">
        <w:rPr>
          <w:rFonts w:ascii="Times New Roman" w:hAnsi="Times New Roman" w:cs="Times New Roman"/>
          <w:lang w:val="en-GB"/>
        </w:rPr>
        <w:t>design and depth of the agreement</w:t>
      </w:r>
      <w:r w:rsidR="008F3009">
        <w:rPr>
          <w:rFonts w:ascii="Times New Roman" w:hAnsi="Times New Roman" w:cs="Times New Roman"/>
          <w:lang w:val="en-GB"/>
        </w:rPr>
        <w:t xml:space="preserve">. </w:t>
      </w:r>
      <w:r w:rsidR="002B1668">
        <w:rPr>
          <w:rFonts w:ascii="Times New Roman" w:hAnsi="Times New Roman" w:cs="Times New Roman"/>
          <w:lang w:val="en-GB"/>
        </w:rPr>
        <w:t xml:space="preserve">These are considerations that should be taken on a bilateral basis, rather than in an aggregated matter. </w:t>
      </w:r>
      <w:r w:rsidR="00653743">
        <w:rPr>
          <w:rFonts w:ascii="Times New Roman" w:hAnsi="Times New Roman" w:cs="Times New Roman"/>
          <w:lang w:val="en-GB"/>
        </w:rPr>
        <w:t xml:space="preserve">Moreover, </w:t>
      </w:r>
      <w:r w:rsidR="00E52A75">
        <w:rPr>
          <w:rFonts w:ascii="Times New Roman" w:hAnsi="Times New Roman" w:cs="Times New Roman"/>
          <w:lang w:val="en-GB"/>
        </w:rPr>
        <w:t>a</w:t>
      </w:r>
      <w:r w:rsidR="00140024" w:rsidRPr="001C5D21">
        <w:rPr>
          <w:rFonts w:ascii="Times New Roman" w:hAnsi="Times New Roman" w:cs="Times New Roman"/>
          <w:lang w:val="en-GB"/>
        </w:rPr>
        <w:t xml:space="preserve">s more South-South </w:t>
      </w:r>
      <w:r w:rsidR="005D2069" w:rsidRPr="001C5D21">
        <w:rPr>
          <w:rFonts w:ascii="Times New Roman" w:hAnsi="Times New Roman" w:cs="Times New Roman"/>
          <w:lang w:val="en-GB"/>
        </w:rPr>
        <w:t>TAs</w:t>
      </w:r>
      <w:r w:rsidR="00140024" w:rsidRPr="001C5D21">
        <w:rPr>
          <w:rFonts w:ascii="Times New Roman" w:hAnsi="Times New Roman" w:cs="Times New Roman"/>
          <w:lang w:val="en-GB"/>
        </w:rPr>
        <w:t xml:space="preserve"> are signed, and more of the share of global trade happens among South countries, the </w:t>
      </w:r>
      <w:r w:rsidR="00C25DA1" w:rsidRPr="001C5D21">
        <w:rPr>
          <w:rFonts w:ascii="Times New Roman" w:hAnsi="Times New Roman" w:cs="Times New Roman"/>
          <w:lang w:val="en-GB"/>
        </w:rPr>
        <w:t xml:space="preserve">North-South distinction also </w:t>
      </w:r>
      <w:r w:rsidR="00BA5E91" w:rsidRPr="001C5D21">
        <w:rPr>
          <w:rFonts w:ascii="Times New Roman" w:hAnsi="Times New Roman" w:cs="Times New Roman"/>
          <w:lang w:val="en-GB"/>
        </w:rPr>
        <w:t>starts</w:t>
      </w:r>
      <w:r w:rsidR="005C09AD" w:rsidRPr="001C5D21">
        <w:rPr>
          <w:rFonts w:ascii="Times New Roman" w:hAnsi="Times New Roman" w:cs="Times New Roman"/>
          <w:lang w:val="en-GB"/>
        </w:rPr>
        <w:t xml:space="preserve"> to </w:t>
      </w:r>
      <w:r w:rsidR="00AF74B6" w:rsidRPr="001C5D21">
        <w:rPr>
          <w:rFonts w:ascii="Times New Roman" w:hAnsi="Times New Roman" w:cs="Times New Roman"/>
          <w:lang w:val="en-GB"/>
        </w:rPr>
        <w:t>lose</w:t>
      </w:r>
      <w:r w:rsidR="005C09AD" w:rsidRPr="001C5D21">
        <w:rPr>
          <w:rFonts w:ascii="Times New Roman" w:hAnsi="Times New Roman" w:cs="Times New Roman"/>
          <w:lang w:val="en-GB"/>
        </w:rPr>
        <w:t xml:space="preserve"> relevance. </w:t>
      </w:r>
      <w:r w:rsidR="00C159AC" w:rsidRPr="001C5D21">
        <w:rPr>
          <w:rFonts w:ascii="Times New Roman" w:hAnsi="Times New Roman" w:cs="Times New Roman"/>
          <w:lang w:val="en-GB"/>
        </w:rPr>
        <w:t xml:space="preserve">Evidence appears to show that the “South” is </w:t>
      </w:r>
      <w:r w:rsidR="00AF74B6" w:rsidRPr="001C5D21">
        <w:rPr>
          <w:rFonts w:ascii="Times New Roman" w:hAnsi="Times New Roman" w:cs="Times New Roman"/>
          <w:lang w:val="en-GB"/>
        </w:rPr>
        <w:t>splitting</w:t>
      </w:r>
      <w:r w:rsidR="00C159AC" w:rsidRPr="001C5D21">
        <w:rPr>
          <w:rFonts w:ascii="Times New Roman" w:hAnsi="Times New Roman" w:cs="Times New Roman"/>
          <w:lang w:val="en-GB"/>
        </w:rPr>
        <w:t xml:space="preserve"> into groups, </w:t>
      </w:r>
      <w:r w:rsidR="00620308" w:rsidRPr="001C5D21">
        <w:rPr>
          <w:rFonts w:ascii="Times New Roman" w:hAnsi="Times New Roman" w:cs="Times New Roman"/>
          <w:lang w:val="en-GB"/>
        </w:rPr>
        <w:t>with the “</w:t>
      </w:r>
      <w:r w:rsidR="007D22D0" w:rsidRPr="001C5D21">
        <w:rPr>
          <w:rFonts w:ascii="Times New Roman" w:hAnsi="Times New Roman" w:cs="Times New Roman"/>
          <w:lang w:val="en-GB"/>
        </w:rPr>
        <w:t>E</w:t>
      </w:r>
      <w:r w:rsidR="00620308" w:rsidRPr="001C5D21">
        <w:rPr>
          <w:rFonts w:ascii="Times New Roman" w:hAnsi="Times New Roman" w:cs="Times New Roman"/>
          <w:lang w:val="en-GB"/>
        </w:rPr>
        <w:t xml:space="preserve">merging </w:t>
      </w:r>
      <w:r w:rsidR="007D22D0" w:rsidRPr="001C5D21">
        <w:rPr>
          <w:rFonts w:ascii="Times New Roman" w:hAnsi="Times New Roman" w:cs="Times New Roman"/>
          <w:lang w:val="en-GB"/>
        </w:rPr>
        <w:t>S</w:t>
      </w:r>
      <w:r w:rsidR="00620308" w:rsidRPr="001C5D21">
        <w:rPr>
          <w:rFonts w:ascii="Times New Roman" w:hAnsi="Times New Roman" w:cs="Times New Roman"/>
          <w:lang w:val="en-GB"/>
        </w:rPr>
        <w:t xml:space="preserve">outh” </w:t>
      </w:r>
      <w:r w:rsidR="006F6915" w:rsidRPr="001C5D21">
        <w:rPr>
          <w:rFonts w:ascii="Times New Roman" w:hAnsi="Times New Roman" w:cs="Times New Roman"/>
          <w:lang w:val="en-GB"/>
        </w:rPr>
        <w:t>growing at an accelerated pace and even challenging the hegemony that developed economies that enjoyed</w:t>
      </w:r>
      <w:r w:rsidR="004B205B" w:rsidRPr="001C5D21">
        <w:rPr>
          <w:rFonts w:ascii="Times New Roman" w:hAnsi="Times New Roman" w:cs="Times New Roman"/>
          <w:lang w:val="en-GB"/>
        </w:rPr>
        <w:t xml:space="preserve"> since the Post-World War II period. </w:t>
      </w:r>
      <w:r w:rsidR="00C14486" w:rsidRPr="001C5D21">
        <w:rPr>
          <w:rFonts w:ascii="Times New Roman" w:hAnsi="Times New Roman" w:cs="Times New Roman"/>
          <w:lang w:val="en-GB"/>
        </w:rPr>
        <w:t xml:space="preserve">It could be the case that </w:t>
      </w:r>
      <w:r w:rsidR="00EA50BA" w:rsidRPr="001C5D21">
        <w:rPr>
          <w:rFonts w:ascii="Times New Roman" w:hAnsi="Times New Roman" w:cs="Times New Roman"/>
          <w:lang w:val="en-GB"/>
        </w:rPr>
        <w:t xml:space="preserve">the same power dynamics observed between developed and developing countries by the classical development literature also occur in </w:t>
      </w:r>
      <w:r w:rsidR="003F5A62" w:rsidRPr="001C5D21">
        <w:rPr>
          <w:rFonts w:ascii="Times New Roman" w:hAnsi="Times New Roman" w:cs="Times New Roman"/>
          <w:lang w:val="en-GB"/>
        </w:rPr>
        <w:t>South-South relationships</w:t>
      </w:r>
      <w:r w:rsidR="00EA50BA" w:rsidRPr="001C5D21">
        <w:rPr>
          <w:rFonts w:ascii="Times New Roman" w:hAnsi="Times New Roman" w:cs="Times New Roman"/>
          <w:lang w:val="en-GB"/>
        </w:rPr>
        <w:t>, and that they</w:t>
      </w:r>
      <w:r w:rsidR="003F5A62" w:rsidRPr="001C5D21">
        <w:rPr>
          <w:rFonts w:ascii="Times New Roman" w:hAnsi="Times New Roman" w:cs="Times New Roman"/>
          <w:lang w:val="en-GB"/>
        </w:rPr>
        <w:t xml:space="preserve"> </w:t>
      </w:r>
      <w:r w:rsidR="000738BC" w:rsidRPr="001C5D21">
        <w:rPr>
          <w:rFonts w:ascii="Times New Roman" w:hAnsi="Times New Roman" w:cs="Times New Roman"/>
          <w:lang w:val="en-GB"/>
        </w:rPr>
        <w:t xml:space="preserve">become a threat for the development of </w:t>
      </w:r>
      <w:r w:rsidR="00E91105" w:rsidRPr="001C5D21">
        <w:rPr>
          <w:rFonts w:ascii="Times New Roman" w:hAnsi="Times New Roman" w:cs="Times New Roman"/>
          <w:lang w:val="en-GB"/>
        </w:rPr>
        <w:t xml:space="preserve">the </w:t>
      </w:r>
      <w:r w:rsidR="002C4471" w:rsidRPr="001C5D21">
        <w:rPr>
          <w:rFonts w:ascii="Times New Roman" w:hAnsi="Times New Roman" w:cs="Times New Roman"/>
          <w:lang w:val="en-GB"/>
        </w:rPr>
        <w:t>least-developed economies in the South</w:t>
      </w:r>
      <w:r w:rsidR="00ED79FB" w:rsidRPr="001C5D21">
        <w:rPr>
          <w:rFonts w:ascii="Times New Roman" w:hAnsi="Times New Roman" w:cs="Times New Roman"/>
          <w:lang w:val="en-GB"/>
        </w:rPr>
        <w:t xml:space="preserve"> </w:t>
      </w:r>
      <w:r w:rsidR="00522392" w:rsidRPr="001C5D21">
        <w:rPr>
          <w:rFonts w:ascii="Times New Roman" w:hAnsi="Times New Roman" w:cs="Times New Roman"/>
          <w:lang w:val="en-GB"/>
        </w:rPr>
        <w:fldChar w:fldCharType="begin"/>
      </w:r>
      <w:r w:rsidR="00522392" w:rsidRPr="001C5D21">
        <w:rPr>
          <w:rFonts w:ascii="Times New Roman" w:hAnsi="Times New Roman" w:cs="Times New Roman"/>
          <w:lang w:val="en-GB"/>
        </w:rPr>
        <w:instrText xml:space="preserve"> ADDIN ZOTERO_ITEM CSL_CITATION {"citationID":"BzCTVDWW","properties":{"formattedCitation":"(Dahi &amp; Demir, 2017)","plainCitation":"(Dahi &amp; Demir, 2017)","noteIndex":0},"citationItems":[{"id":183,"uris":["http://zotero.org/users/13839746/items/TXC2H362"],"itemData":{"id":183,"type":"article-journal","abstract":"This paper surveys the literature on costs and benefits of South-South versus North-South economic exchanges. Unlike the case for North-South exchanges, academic work on South-South economic relations has been historically limited given their marginal importance in the global economy. After the 1990s, the literature has changed in two main ways. First, South-South trade and finance since then has increased dramatically, leading to a bourgeoning literature on the topic. Second, the rise of the Emerging South has opened up new lines of inquiry to include not just the traditional topics of trade and preferential trading agreements, but also cover technology transfer, capital flows, labor migration, institutions, and environment. We discuss how this literature has evolved to take into account the greater complexity of South-South relations with a focus on China in Africa as well as the blurring of the lines between heterodox and mainstream analysis of South-South relations. We end the review by showing how the empirical and theoretical literature is exploring the increasing divergence within the global South between what we refer to as the Emerging South and the Rest of South.","container-title":"Journal of Economic Surveys","DOI":"10.1111/joes.12225","ISSN":"09500804","issue":"5","note":"publisher: Wiley-Blackwell","page":"1449-1486","source":"EBSCOhost","title":"South-South and North-South Economic Exchanges: Does It Matter Who Is Exchanging What and with Whom?","title-short":"South-South and North-South Economic Exchanges","volume":"31","author":[{"family":"Dahi","given":"Omar S."},{"family":"Demir","given":"Firat"}],"issued":{"date-parts":[["2017",12]]}}}],"schema":"https://github.com/citation-style-language/schema/raw/master/csl-citation.json"} </w:instrText>
      </w:r>
      <w:r w:rsidR="00522392" w:rsidRPr="001C5D21">
        <w:rPr>
          <w:rFonts w:ascii="Times New Roman" w:hAnsi="Times New Roman" w:cs="Times New Roman"/>
          <w:lang w:val="en-GB"/>
        </w:rPr>
        <w:fldChar w:fldCharType="separate"/>
      </w:r>
      <w:r w:rsidR="00522392" w:rsidRPr="001C5D21">
        <w:rPr>
          <w:rFonts w:ascii="Times New Roman" w:hAnsi="Times New Roman" w:cs="Times New Roman"/>
          <w:noProof/>
          <w:lang w:val="en-GB"/>
        </w:rPr>
        <w:t>(Dahi &amp; Demir, 2017)</w:t>
      </w:r>
      <w:r w:rsidR="00522392" w:rsidRPr="001C5D21">
        <w:rPr>
          <w:rFonts w:ascii="Times New Roman" w:hAnsi="Times New Roman" w:cs="Times New Roman"/>
          <w:lang w:val="en-GB"/>
        </w:rPr>
        <w:fldChar w:fldCharType="end"/>
      </w:r>
      <w:r w:rsidR="00ED79FB" w:rsidRPr="001C5D21">
        <w:rPr>
          <w:rFonts w:ascii="Times New Roman" w:hAnsi="Times New Roman" w:cs="Times New Roman"/>
          <w:lang w:val="en-GB"/>
        </w:rPr>
        <w:t>.</w:t>
      </w:r>
      <w:r w:rsidR="00701FC1" w:rsidRPr="001C5D21">
        <w:rPr>
          <w:rFonts w:ascii="Times New Roman" w:hAnsi="Times New Roman" w:cs="Times New Roman"/>
          <w:lang w:val="en-GB"/>
        </w:rPr>
        <w:t xml:space="preserve"> </w:t>
      </w:r>
      <w:r w:rsidR="0045158D" w:rsidRPr="001C5D21">
        <w:rPr>
          <w:rFonts w:ascii="Times New Roman" w:hAnsi="Times New Roman" w:cs="Times New Roman"/>
          <w:lang w:val="en-GB"/>
        </w:rPr>
        <w:t xml:space="preserve">It is clear that more research </w:t>
      </w:r>
      <w:r w:rsidR="00BA0F46" w:rsidRPr="001C5D21">
        <w:rPr>
          <w:rFonts w:ascii="Times New Roman" w:hAnsi="Times New Roman" w:cs="Times New Roman"/>
          <w:lang w:val="en-GB"/>
        </w:rPr>
        <w:t xml:space="preserve">focused on South-South dynamics </w:t>
      </w:r>
      <w:r w:rsidR="0045158D" w:rsidRPr="001C5D21">
        <w:rPr>
          <w:rFonts w:ascii="Times New Roman" w:hAnsi="Times New Roman" w:cs="Times New Roman"/>
          <w:lang w:val="en-GB"/>
        </w:rPr>
        <w:t>is needed</w:t>
      </w:r>
      <w:r w:rsidR="00BA0F46" w:rsidRPr="001C5D21">
        <w:rPr>
          <w:rFonts w:ascii="Times New Roman" w:hAnsi="Times New Roman" w:cs="Times New Roman"/>
          <w:lang w:val="en-GB"/>
        </w:rPr>
        <w:t xml:space="preserve"> in order to guide</w:t>
      </w:r>
      <w:r w:rsidR="0074512C" w:rsidRPr="001C5D21">
        <w:rPr>
          <w:rFonts w:ascii="Times New Roman" w:hAnsi="Times New Roman" w:cs="Times New Roman"/>
          <w:lang w:val="en-GB"/>
        </w:rPr>
        <w:t xml:space="preserve"> the policy decisions</w:t>
      </w:r>
      <w:r w:rsidR="00A361B6" w:rsidRPr="001C5D21">
        <w:rPr>
          <w:rFonts w:ascii="Times New Roman" w:hAnsi="Times New Roman" w:cs="Times New Roman"/>
          <w:lang w:val="en-GB"/>
        </w:rPr>
        <w:t xml:space="preserve"> of different groups of countries. </w:t>
      </w:r>
    </w:p>
    <w:p w14:paraId="766E0D6F" w14:textId="546BD7DC" w:rsidR="00877083" w:rsidRPr="001C5D21" w:rsidRDefault="00FE743E" w:rsidP="00522392">
      <w:pPr>
        <w:spacing w:line="360" w:lineRule="auto"/>
        <w:jc w:val="both"/>
        <w:rPr>
          <w:rFonts w:ascii="Times New Roman" w:hAnsi="Times New Roman" w:cs="Times New Roman"/>
          <w:lang w:val="en-GB"/>
        </w:rPr>
      </w:pPr>
      <w:r>
        <w:rPr>
          <w:rFonts w:ascii="Times New Roman" w:hAnsi="Times New Roman" w:cs="Times New Roman"/>
          <w:lang w:val="en-GB"/>
        </w:rPr>
        <w:t xml:space="preserve">It </w:t>
      </w:r>
      <w:r w:rsidR="00C000AF">
        <w:rPr>
          <w:rFonts w:ascii="Times New Roman" w:hAnsi="Times New Roman" w:cs="Times New Roman"/>
          <w:lang w:val="en-GB"/>
        </w:rPr>
        <w:t>appears</w:t>
      </w:r>
      <w:r>
        <w:rPr>
          <w:rFonts w:ascii="Times New Roman" w:hAnsi="Times New Roman" w:cs="Times New Roman"/>
          <w:lang w:val="en-GB"/>
        </w:rPr>
        <w:t xml:space="preserve"> clear from the literature studied</w:t>
      </w:r>
      <w:r w:rsidR="006E55EE">
        <w:rPr>
          <w:rFonts w:ascii="Times New Roman" w:hAnsi="Times New Roman" w:cs="Times New Roman"/>
          <w:lang w:val="en-GB"/>
        </w:rPr>
        <w:t xml:space="preserve"> and from the empirical analysis carried out in this paper,</w:t>
      </w:r>
      <w:r>
        <w:rPr>
          <w:rFonts w:ascii="Times New Roman" w:hAnsi="Times New Roman" w:cs="Times New Roman"/>
          <w:lang w:val="en-GB"/>
        </w:rPr>
        <w:t xml:space="preserve"> that </w:t>
      </w:r>
      <w:r w:rsidR="00C000AF">
        <w:rPr>
          <w:rFonts w:ascii="Times New Roman" w:hAnsi="Times New Roman" w:cs="Times New Roman"/>
          <w:lang w:val="en-GB"/>
        </w:rPr>
        <w:t>T</w:t>
      </w:r>
      <w:r w:rsidR="00E74D0E">
        <w:rPr>
          <w:rFonts w:ascii="Times New Roman" w:hAnsi="Times New Roman" w:cs="Times New Roman"/>
          <w:lang w:val="en-GB"/>
        </w:rPr>
        <w:t>As</w:t>
      </w:r>
      <w:r w:rsidR="00AC63A7">
        <w:rPr>
          <w:rFonts w:ascii="Times New Roman" w:hAnsi="Times New Roman" w:cs="Times New Roman"/>
          <w:lang w:val="en-GB"/>
        </w:rPr>
        <w:t xml:space="preserve"> have significant potential </w:t>
      </w:r>
      <w:r w:rsidR="00035C72">
        <w:rPr>
          <w:rFonts w:ascii="Times New Roman" w:hAnsi="Times New Roman" w:cs="Times New Roman"/>
          <w:lang w:val="en-GB"/>
        </w:rPr>
        <w:t xml:space="preserve">and that they can be an effective development </w:t>
      </w:r>
      <w:r w:rsidR="008100F0">
        <w:rPr>
          <w:rFonts w:ascii="Times New Roman" w:hAnsi="Times New Roman" w:cs="Times New Roman"/>
          <w:lang w:val="en-GB"/>
        </w:rPr>
        <w:t xml:space="preserve">policy </w:t>
      </w:r>
      <w:r w:rsidR="00035C72">
        <w:rPr>
          <w:rFonts w:ascii="Times New Roman" w:hAnsi="Times New Roman" w:cs="Times New Roman"/>
          <w:lang w:val="en-GB"/>
        </w:rPr>
        <w:t>tool for South countries</w:t>
      </w:r>
      <w:r w:rsidR="002F3FE0">
        <w:rPr>
          <w:rFonts w:ascii="Times New Roman" w:hAnsi="Times New Roman" w:cs="Times New Roman"/>
          <w:lang w:val="en-GB"/>
        </w:rPr>
        <w:t xml:space="preserve"> based on their dynamic effects on the structure of production capacity</w:t>
      </w:r>
      <w:r w:rsidR="00210EED">
        <w:rPr>
          <w:rFonts w:ascii="Times New Roman" w:hAnsi="Times New Roman" w:cs="Times New Roman"/>
          <w:lang w:val="en-GB"/>
        </w:rPr>
        <w:t xml:space="preserve">, as long as </w:t>
      </w:r>
      <w:r w:rsidR="007F1869">
        <w:rPr>
          <w:rFonts w:ascii="Times New Roman" w:hAnsi="Times New Roman" w:cs="Times New Roman"/>
          <w:lang w:val="en-GB"/>
        </w:rPr>
        <w:t>a</w:t>
      </w:r>
      <w:r w:rsidR="00905298">
        <w:rPr>
          <w:rFonts w:ascii="Times New Roman" w:hAnsi="Times New Roman" w:cs="Times New Roman"/>
          <w:lang w:val="en-GB"/>
        </w:rPr>
        <w:t xml:space="preserve"> proper analysis of </w:t>
      </w:r>
      <w:r w:rsidR="007F1869" w:rsidRPr="001C5D21">
        <w:rPr>
          <w:rFonts w:ascii="Times New Roman" w:hAnsi="Times New Roman" w:cs="Times New Roman"/>
          <w:lang w:val="en-GB"/>
        </w:rPr>
        <w:t xml:space="preserve">current capabilities and </w:t>
      </w:r>
      <w:r w:rsidR="007F1869">
        <w:rPr>
          <w:rFonts w:ascii="Times New Roman" w:hAnsi="Times New Roman" w:cs="Times New Roman"/>
          <w:lang w:val="en-GB"/>
        </w:rPr>
        <w:t>identification of</w:t>
      </w:r>
      <w:r w:rsidR="007F1869" w:rsidRPr="001C5D21">
        <w:rPr>
          <w:rFonts w:ascii="Times New Roman" w:hAnsi="Times New Roman" w:cs="Times New Roman"/>
          <w:lang w:val="en-GB"/>
        </w:rPr>
        <w:t xml:space="preserve"> related products and industries</w:t>
      </w:r>
      <w:r w:rsidR="007F1869">
        <w:rPr>
          <w:rFonts w:ascii="Times New Roman" w:hAnsi="Times New Roman" w:cs="Times New Roman"/>
          <w:lang w:val="en-GB"/>
        </w:rPr>
        <w:t xml:space="preserve"> is carried out</w:t>
      </w:r>
      <w:r w:rsidR="00230D12">
        <w:rPr>
          <w:rFonts w:ascii="Times New Roman" w:hAnsi="Times New Roman" w:cs="Times New Roman"/>
          <w:lang w:val="en-GB"/>
        </w:rPr>
        <w:t xml:space="preserve">. </w:t>
      </w:r>
      <w:r w:rsidR="000C794A">
        <w:rPr>
          <w:rFonts w:ascii="Times New Roman" w:hAnsi="Times New Roman" w:cs="Times New Roman"/>
          <w:lang w:val="en-GB"/>
        </w:rPr>
        <w:t xml:space="preserve">South countries should strive to </w:t>
      </w:r>
      <w:r w:rsidR="000C794A" w:rsidRPr="001C5D21">
        <w:rPr>
          <w:rFonts w:ascii="Times New Roman" w:hAnsi="Times New Roman" w:cs="Times New Roman"/>
          <w:lang w:val="en-GB"/>
        </w:rPr>
        <w:t>acquire new capabilities close-by in relatedness to the capabilities already in place</w:t>
      </w:r>
      <w:r w:rsidR="00BC56B4">
        <w:rPr>
          <w:rFonts w:ascii="Times New Roman" w:hAnsi="Times New Roman" w:cs="Times New Roman"/>
          <w:lang w:val="en-GB"/>
        </w:rPr>
        <w:t xml:space="preserve"> </w:t>
      </w:r>
      <w:r w:rsidR="000C794A">
        <w:rPr>
          <w:rFonts w:ascii="Times New Roman" w:hAnsi="Times New Roman" w:cs="Times New Roman"/>
          <w:lang w:val="en-GB"/>
        </w:rPr>
        <w:t>and choose appropriate partner countries to do so</w:t>
      </w:r>
      <w:r w:rsidR="00BC56B4">
        <w:rPr>
          <w:rFonts w:ascii="Times New Roman" w:hAnsi="Times New Roman" w:cs="Times New Roman"/>
          <w:lang w:val="en-GB"/>
        </w:rPr>
        <w:t>. For more immediate concerns of trade creation and trade diversion</w:t>
      </w:r>
      <w:r w:rsidR="00AF47AC">
        <w:rPr>
          <w:rFonts w:ascii="Times New Roman" w:hAnsi="Times New Roman" w:cs="Times New Roman"/>
          <w:lang w:val="en-GB"/>
        </w:rPr>
        <w:t xml:space="preserve">, </w:t>
      </w:r>
      <w:r w:rsidR="00BC56B4">
        <w:rPr>
          <w:rFonts w:ascii="Times New Roman" w:hAnsi="Times New Roman" w:cs="Times New Roman"/>
          <w:lang w:val="en-GB"/>
        </w:rPr>
        <w:t>it should be taken</w:t>
      </w:r>
      <w:r w:rsidR="00AF47AC">
        <w:rPr>
          <w:rFonts w:ascii="Times New Roman" w:hAnsi="Times New Roman" w:cs="Times New Roman"/>
          <w:lang w:val="en-GB"/>
        </w:rPr>
        <w:t xml:space="preserve"> into consideration </w:t>
      </w:r>
      <w:r w:rsidR="00D86AF9" w:rsidRPr="001C5D21">
        <w:rPr>
          <w:rFonts w:ascii="Times New Roman" w:hAnsi="Times New Roman" w:cs="Times New Roman"/>
          <w:lang w:val="en-GB"/>
        </w:rPr>
        <w:t>low traded</w:t>
      </w:r>
      <w:r w:rsidR="00E10230" w:rsidRPr="001C5D21">
        <w:rPr>
          <w:rFonts w:ascii="Times New Roman" w:hAnsi="Times New Roman" w:cs="Times New Roman"/>
          <w:lang w:val="en-GB"/>
        </w:rPr>
        <w:t xml:space="preserve"> and non-traded products</w:t>
      </w:r>
      <w:r w:rsidR="005D2ADE">
        <w:rPr>
          <w:rFonts w:ascii="Times New Roman" w:hAnsi="Times New Roman" w:cs="Times New Roman"/>
          <w:lang w:val="en-GB"/>
        </w:rPr>
        <w:t xml:space="preserve"> between potential partners</w:t>
      </w:r>
      <w:r w:rsidR="00202784">
        <w:rPr>
          <w:rFonts w:ascii="Times New Roman" w:hAnsi="Times New Roman" w:cs="Times New Roman"/>
          <w:lang w:val="en-GB"/>
        </w:rPr>
        <w:t xml:space="preserve"> </w:t>
      </w:r>
      <w:r w:rsidR="002714D9">
        <w:rPr>
          <w:rFonts w:ascii="Times New Roman" w:hAnsi="Times New Roman" w:cs="Times New Roman"/>
          <w:lang w:val="en-GB"/>
        </w:rPr>
        <w:t xml:space="preserve">to </w:t>
      </w:r>
      <w:r w:rsidR="002251CC">
        <w:rPr>
          <w:rFonts w:ascii="Times New Roman" w:hAnsi="Times New Roman" w:cs="Times New Roman"/>
          <w:lang w:val="en-GB"/>
        </w:rPr>
        <w:t xml:space="preserve">increase the chances of </w:t>
      </w:r>
      <w:r w:rsidR="00202784">
        <w:rPr>
          <w:rFonts w:ascii="Times New Roman" w:hAnsi="Times New Roman" w:cs="Times New Roman"/>
          <w:lang w:val="en-GB"/>
        </w:rPr>
        <w:t>trade creation</w:t>
      </w:r>
      <w:r w:rsidR="002373D5">
        <w:rPr>
          <w:rFonts w:ascii="Times New Roman" w:hAnsi="Times New Roman" w:cs="Times New Roman"/>
          <w:lang w:val="en-GB"/>
        </w:rPr>
        <w:t xml:space="preserve">, as well as </w:t>
      </w:r>
      <w:r w:rsidR="00862D82">
        <w:rPr>
          <w:rFonts w:ascii="Times New Roman" w:hAnsi="Times New Roman" w:cs="Times New Roman"/>
          <w:lang w:val="en-GB"/>
        </w:rPr>
        <w:t xml:space="preserve">striving for deep integration in </w:t>
      </w:r>
      <w:r w:rsidR="002373D5">
        <w:rPr>
          <w:rFonts w:ascii="Times New Roman" w:hAnsi="Times New Roman" w:cs="Times New Roman"/>
          <w:lang w:val="en-GB"/>
        </w:rPr>
        <w:t>the design of the agreement</w:t>
      </w:r>
      <w:r w:rsidR="0084160E">
        <w:rPr>
          <w:rFonts w:ascii="Times New Roman" w:hAnsi="Times New Roman" w:cs="Times New Roman"/>
          <w:lang w:val="en-GB"/>
        </w:rPr>
        <w:t xml:space="preserve"> as much as possible</w:t>
      </w:r>
      <w:r w:rsidR="005561AB">
        <w:rPr>
          <w:rFonts w:ascii="Times New Roman" w:hAnsi="Times New Roman" w:cs="Times New Roman"/>
          <w:lang w:val="en-GB"/>
        </w:rPr>
        <w:t>.</w:t>
      </w:r>
    </w:p>
    <w:p w14:paraId="5699945D" w14:textId="660AC6D9" w:rsidR="00E333DD" w:rsidRPr="001C5D21" w:rsidRDefault="00E333DD" w:rsidP="00522392">
      <w:pPr>
        <w:spacing w:line="360" w:lineRule="auto"/>
        <w:jc w:val="both"/>
        <w:rPr>
          <w:rFonts w:ascii="Times New Roman" w:hAnsi="Times New Roman" w:cs="Times New Roman"/>
          <w:lang w:val="en-GB"/>
        </w:rPr>
      </w:pPr>
      <w:r w:rsidRPr="001C5D21">
        <w:rPr>
          <w:rFonts w:ascii="Times New Roman" w:hAnsi="Times New Roman" w:cs="Times New Roman"/>
          <w:lang w:val="en-GB"/>
        </w:rPr>
        <w:lastRenderedPageBreak/>
        <w:t>References</w:t>
      </w:r>
    </w:p>
    <w:p w14:paraId="36DEB9E5" w14:textId="77777777" w:rsidR="00580765" w:rsidRPr="001C5D21" w:rsidRDefault="00E333DD" w:rsidP="00580765">
      <w:pPr>
        <w:pStyle w:val="Bibliography"/>
        <w:rPr>
          <w:rFonts w:ascii="Times New Roman" w:hAnsi="Times New Roman" w:cs="Times New Roman"/>
          <w:lang w:val="en-GB"/>
        </w:rPr>
      </w:pPr>
      <w:r w:rsidRPr="001C5D21">
        <w:rPr>
          <w:lang w:val="en-GB"/>
        </w:rPr>
        <w:fldChar w:fldCharType="begin"/>
      </w:r>
      <w:r w:rsidRPr="001C5D21">
        <w:rPr>
          <w:lang w:val="en-GB"/>
        </w:rPr>
        <w:instrText xml:space="preserve"> ADDIN ZOTERO_BIBL {"uncited":[],"omitted":[],"custom":[]} CSL_BIBLIOGRAPHY </w:instrText>
      </w:r>
      <w:r w:rsidRPr="001C5D21">
        <w:rPr>
          <w:lang w:val="en-GB"/>
        </w:rPr>
        <w:fldChar w:fldCharType="separate"/>
      </w:r>
      <w:r w:rsidR="00580765" w:rsidRPr="001C5D21">
        <w:rPr>
          <w:rFonts w:ascii="Times New Roman" w:hAnsi="Times New Roman" w:cs="Times New Roman"/>
          <w:lang w:val="en-GB"/>
        </w:rPr>
        <w:t xml:space="preserve">Anderson, J. E., &amp; </w:t>
      </w:r>
      <w:proofErr w:type="spellStart"/>
      <w:r w:rsidR="00580765" w:rsidRPr="001C5D21">
        <w:rPr>
          <w:rFonts w:ascii="Times New Roman" w:hAnsi="Times New Roman" w:cs="Times New Roman"/>
          <w:lang w:val="en-GB"/>
        </w:rPr>
        <w:t>Yotov</w:t>
      </w:r>
      <w:proofErr w:type="spellEnd"/>
      <w:r w:rsidR="00580765" w:rsidRPr="001C5D21">
        <w:rPr>
          <w:rFonts w:ascii="Times New Roman" w:hAnsi="Times New Roman" w:cs="Times New Roman"/>
          <w:lang w:val="en-GB"/>
        </w:rPr>
        <w:t xml:space="preserve">, Y. V. (2016). Terms of trade and global efficiency effects of free trade agreements, 1990–2002. </w:t>
      </w:r>
      <w:r w:rsidR="00580765" w:rsidRPr="001C5D21">
        <w:rPr>
          <w:rFonts w:ascii="Times New Roman" w:hAnsi="Times New Roman" w:cs="Times New Roman"/>
          <w:i/>
          <w:iCs/>
          <w:lang w:val="en-GB"/>
        </w:rPr>
        <w:t>Journal of International Economics</w:t>
      </w:r>
      <w:r w:rsidR="00580765" w:rsidRPr="001C5D21">
        <w:rPr>
          <w:rFonts w:ascii="Times New Roman" w:hAnsi="Times New Roman" w:cs="Times New Roman"/>
          <w:lang w:val="en-GB"/>
        </w:rPr>
        <w:t xml:space="preserve">, </w:t>
      </w:r>
      <w:r w:rsidR="00580765" w:rsidRPr="001C5D21">
        <w:rPr>
          <w:rFonts w:ascii="Times New Roman" w:hAnsi="Times New Roman" w:cs="Times New Roman"/>
          <w:i/>
          <w:iCs/>
          <w:lang w:val="en-GB"/>
        </w:rPr>
        <w:t>99</w:t>
      </w:r>
      <w:r w:rsidR="00580765" w:rsidRPr="001C5D21">
        <w:rPr>
          <w:rFonts w:ascii="Times New Roman" w:hAnsi="Times New Roman" w:cs="Times New Roman"/>
          <w:lang w:val="en-GB"/>
        </w:rPr>
        <w:t>, 279–298. https://doi.org/10.1016/j.jinteco.2015.10.006</w:t>
      </w:r>
    </w:p>
    <w:p w14:paraId="198E5A30" w14:textId="77777777" w:rsidR="00580765" w:rsidRPr="001C5D21" w:rsidRDefault="00580765" w:rsidP="00580765">
      <w:pPr>
        <w:pStyle w:val="Bibliography"/>
        <w:rPr>
          <w:rFonts w:ascii="Times New Roman" w:hAnsi="Times New Roman" w:cs="Times New Roman"/>
          <w:lang w:val="en-GB"/>
        </w:rPr>
      </w:pPr>
      <w:r w:rsidRPr="001C5D21">
        <w:rPr>
          <w:rFonts w:ascii="Times New Roman" w:hAnsi="Times New Roman" w:cs="Times New Roman"/>
          <w:lang w:val="en-GB"/>
        </w:rPr>
        <w:t xml:space="preserve">Bagwell, K., &amp; </w:t>
      </w:r>
      <w:proofErr w:type="spellStart"/>
      <w:r w:rsidRPr="001C5D21">
        <w:rPr>
          <w:rFonts w:ascii="Times New Roman" w:hAnsi="Times New Roman" w:cs="Times New Roman"/>
          <w:lang w:val="en-GB"/>
        </w:rPr>
        <w:t>Staiger</w:t>
      </w:r>
      <w:proofErr w:type="spellEnd"/>
      <w:r w:rsidRPr="001C5D21">
        <w:rPr>
          <w:rFonts w:ascii="Times New Roman" w:hAnsi="Times New Roman" w:cs="Times New Roman"/>
          <w:lang w:val="en-GB"/>
        </w:rPr>
        <w:t xml:space="preserve">, R. W. (1999). An Economic Theory of GATT. </w:t>
      </w:r>
      <w:r w:rsidRPr="001C5D21">
        <w:rPr>
          <w:rFonts w:ascii="Times New Roman" w:hAnsi="Times New Roman" w:cs="Times New Roman"/>
          <w:i/>
          <w:iCs/>
          <w:lang w:val="en-GB"/>
        </w:rPr>
        <w:t>The American Economic Review</w:t>
      </w:r>
      <w:r w:rsidRPr="001C5D21">
        <w:rPr>
          <w:rFonts w:ascii="Times New Roman" w:hAnsi="Times New Roman" w:cs="Times New Roman"/>
          <w:lang w:val="en-GB"/>
        </w:rPr>
        <w:t xml:space="preserve">, </w:t>
      </w:r>
      <w:r w:rsidRPr="001C5D21">
        <w:rPr>
          <w:rFonts w:ascii="Times New Roman" w:hAnsi="Times New Roman" w:cs="Times New Roman"/>
          <w:i/>
          <w:iCs/>
          <w:lang w:val="en-GB"/>
        </w:rPr>
        <w:t>89</w:t>
      </w:r>
      <w:r w:rsidRPr="001C5D21">
        <w:rPr>
          <w:rFonts w:ascii="Times New Roman" w:hAnsi="Times New Roman" w:cs="Times New Roman"/>
          <w:lang w:val="en-GB"/>
        </w:rPr>
        <w:t>(1), 215–248.</w:t>
      </w:r>
    </w:p>
    <w:p w14:paraId="0526AEAB" w14:textId="77777777" w:rsidR="00580765" w:rsidRPr="001C5D21" w:rsidRDefault="00580765" w:rsidP="00580765">
      <w:pPr>
        <w:pStyle w:val="Bibliography"/>
        <w:rPr>
          <w:rFonts w:ascii="Times New Roman" w:hAnsi="Times New Roman" w:cs="Times New Roman"/>
          <w:lang w:val="en-GB"/>
        </w:rPr>
      </w:pPr>
      <w:r w:rsidRPr="001C5D21">
        <w:rPr>
          <w:rFonts w:ascii="Times New Roman" w:hAnsi="Times New Roman" w:cs="Times New Roman"/>
          <w:lang w:val="en-GB"/>
        </w:rPr>
        <w:t xml:space="preserve">Baier, S. L., </w:t>
      </w:r>
      <w:proofErr w:type="spellStart"/>
      <w:r w:rsidRPr="001C5D21">
        <w:rPr>
          <w:rFonts w:ascii="Times New Roman" w:hAnsi="Times New Roman" w:cs="Times New Roman"/>
          <w:lang w:val="en-GB"/>
        </w:rPr>
        <w:t>Bergstrand</w:t>
      </w:r>
      <w:proofErr w:type="spellEnd"/>
      <w:r w:rsidRPr="001C5D21">
        <w:rPr>
          <w:rFonts w:ascii="Times New Roman" w:hAnsi="Times New Roman" w:cs="Times New Roman"/>
          <w:lang w:val="en-GB"/>
        </w:rPr>
        <w:t xml:space="preserve">, J. H., &amp; Feng, M. (2014). Economic integration agreements and the margins of international trade. </w:t>
      </w:r>
      <w:r w:rsidRPr="001C5D21">
        <w:rPr>
          <w:rFonts w:ascii="Times New Roman" w:hAnsi="Times New Roman" w:cs="Times New Roman"/>
          <w:i/>
          <w:iCs/>
          <w:lang w:val="en-GB"/>
        </w:rPr>
        <w:t>Journal of International Economics</w:t>
      </w:r>
      <w:r w:rsidRPr="001C5D21">
        <w:rPr>
          <w:rFonts w:ascii="Times New Roman" w:hAnsi="Times New Roman" w:cs="Times New Roman"/>
          <w:lang w:val="en-GB"/>
        </w:rPr>
        <w:t xml:space="preserve">, </w:t>
      </w:r>
      <w:r w:rsidRPr="001C5D21">
        <w:rPr>
          <w:rFonts w:ascii="Times New Roman" w:hAnsi="Times New Roman" w:cs="Times New Roman"/>
          <w:i/>
          <w:iCs/>
          <w:lang w:val="en-GB"/>
        </w:rPr>
        <w:t>93</w:t>
      </w:r>
      <w:r w:rsidRPr="001C5D21">
        <w:rPr>
          <w:rFonts w:ascii="Times New Roman" w:hAnsi="Times New Roman" w:cs="Times New Roman"/>
          <w:lang w:val="en-GB"/>
        </w:rPr>
        <w:t>(2), 339–350. https://doi.org/10.1016/j.jinteco.2014.03.005</w:t>
      </w:r>
    </w:p>
    <w:p w14:paraId="380797AF" w14:textId="77777777" w:rsidR="00580765" w:rsidRPr="001C5D21" w:rsidRDefault="00580765" w:rsidP="00580765">
      <w:pPr>
        <w:pStyle w:val="Bibliography"/>
        <w:rPr>
          <w:rFonts w:ascii="Times New Roman" w:hAnsi="Times New Roman" w:cs="Times New Roman"/>
          <w:lang w:val="en-GB"/>
        </w:rPr>
      </w:pPr>
      <w:r w:rsidRPr="001C5D21">
        <w:rPr>
          <w:rFonts w:ascii="Times New Roman" w:hAnsi="Times New Roman" w:cs="Times New Roman"/>
          <w:lang w:val="en-GB"/>
        </w:rPr>
        <w:t xml:space="preserve">Baier, S. L., </w:t>
      </w:r>
      <w:proofErr w:type="spellStart"/>
      <w:r w:rsidRPr="001C5D21">
        <w:rPr>
          <w:rFonts w:ascii="Times New Roman" w:hAnsi="Times New Roman" w:cs="Times New Roman"/>
          <w:lang w:val="en-GB"/>
        </w:rPr>
        <w:t>Yotov</w:t>
      </w:r>
      <w:proofErr w:type="spellEnd"/>
      <w:r w:rsidRPr="001C5D21">
        <w:rPr>
          <w:rFonts w:ascii="Times New Roman" w:hAnsi="Times New Roman" w:cs="Times New Roman"/>
          <w:lang w:val="en-GB"/>
        </w:rPr>
        <w:t xml:space="preserve">, Y. V., &amp; </w:t>
      </w:r>
      <w:proofErr w:type="spellStart"/>
      <w:r w:rsidRPr="001C5D21">
        <w:rPr>
          <w:rFonts w:ascii="Times New Roman" w:hAnsi="Times New Roman" w:cs="Times New Roman"/>
          <w:lang w:val="en-GB"/>
        </w:rPr>
        <w:t>Zylkin</w:t>
      </w:r>
      <w:proofErr w:type="spellEnd"/>
      <w:r w:rsidRPr="001C5D21">
        <w:rPr>
          <w:rFonts w:ascii="Times New Roman" w:hAnsi="Times New Roman" w:cs="Times New Roman"/>
          <w:lang w:val="en-GB"/>
        </w:rPr>
        <w:t xml:space="preserve">, T. (2019). On the widely differing effects of free trade agreements: Lessons from twenty years of trade integration. </w:t>
      </w:r>
      <w:r w:rsidRPr="001C5D21">
        <w:rPr>
          <w:rFonts w:ascii="Times New Roman" w:hAnsi="Times New Roman" w:cs="Times New Roman"/>
          <w:i/>
          <w:iCs/>
          <w:lang w:val="en-GB"/>
        </w:rPr>
        <w:t>Journal of International Economics</w:t>
      </w:r>
      <w:r w:rsidRPr="001C5D21">
        <w:rPr>
          <w:rFonts w:ascii="Times New Roman" w:hAnsi="Times New Roman" w:cs="Times New Roman"/>
          <w:lang w:val="en-GB"/>
        </w:rPr>
        <w:t xml:space="preserve">, </w:t>
      </w:r>
      <w:r w:rsidRPr="001C5D21">
        <w:rPr>
          <w:rFonts w:ascii="Times New Roman" w:hAnsi="Times New Roman" w:cs="Times New Roman"/>
          <w:i/>
          <w:iCs/>
          <w:lang w:val="en-GB"/>
        </w:rPr>
        <w:t>116</w:t>
      </w:r>
      <w:r w:rsidRPr="001C5D21">
        <w:rPr>
          <w:rFonts w:ascii="Times New Roman" w:hAnsi="Times New Roman" w:cs="Times New Roman"/>
          <w:lang w:val="en-GB"/>
        </w:rPr>
        <w:t>, 206–226. https://doi.org/10.1016/j.jinteco.2018.11.002</w:t>
      </w:r>
    </w:p>
    <w:p w14:paraId="1652EBF2" w14:textId="77777777" w:rsidR="00580765" w:rsidRPr="001C5D21" w:rsidRDefault="00580765" w:rsidP="00580765">
      <w:pPr>
        <w:pStyle w:val="Bibliography"/>
        <w:rPr>
          <w:rFonts w:ascii="Times New Roman" w:hAnsi="Times New Roman" w:cs="Times New Roman"/>
          <w:lang w:val="en-GB"/>
        </w:rPr>
      </w:pPr>
      <w:proofErr w:type="spellStart"/>
      <w:r w:rsidRPr="001C5D21">
        <w:rPr>
          <w:rFonts w:ascii="Times New Roman" w:hAnsi="Times New Roman" w:cs="Times New Roman"/>
          <w:lang w:val="en-GB"/>
        </w:rPr>
        <w:t>Dahi</w:t>
      </w:r>
      <w:proofErr w:type="spellEnd"/>
      <w:r w:rsidRPr="001C5D21">
        <w:rPr>
          <w:rFonts w:ascii="Times New Roman" w:hAnsi="Times New Roman" w:cs="Times New Roman"/>
          <w:lang w:val="en-GB"/>
        </w:rPr>
        <w:t xml:space="preserve">, O. S., &amp; Demir, F. (2017). South-South and North-South Economic Exchanges: Does It Matter Who Is Exchanging What and with Whom? </w:t>
      </w:r>
      <w:r w:rsidRPr="001C5D21">
        <w:rPr>
          <w:rFonts w:ascii="Times New Roman" w:hAnsi="Times New Roman" w:cs="Times New Roman"/>
          <w:i/>
          <w:iCs/>
          <w:lang w:val="en-GB"/>
        </w:rPr>
        <w:t>Journal of Economic Surveys</w:t>
      </w:r>
      <w:r w:rsidRPr="001C5D21">
        <w:rPr>
          <w:rFonts w:ascii="Times New Roman" w:hAnsi="Times New Roman" w:cs="Times New Roman"/>
          <w:lang w:val="en-GB"/>
        </w:rPr>
        <w:t xml:space="preserve">, </w:t>
      </w:r>
      <w:r w:rsidRPr="001C5D21">
        <w:rPr>
          <w:rFonts w:ascii="Times New Roman" w:hAnsi="Times New Roman" w:cs="Times New Roman"/>
          <w:i/>
          <w:iCs/>
          <w:lang w:val="en-GB"/>
        </w:rPr>
        <w:t>31</w:t>
      </w:r>
      <w:r w:rsidRPr="001C5D21">
        <w:rPr>
          <w:rFonts w:ascii="Times New Roman" w:hAnsi="Times New Roman" w:cs="Times New Roman"/>
          <w:lang w:val="en-GB"/>
        </w:rPr>
        <w:t>(5), 1449–1486. https://doi.org/10.1111/joes.12225</w:t>
      </w:r>
    </w:p>
    <w:p w14:paraId="06324E74" w14:textId="77777777" w:rsidR="00580765" w:rsidRPr="001C5D21" w:rsidRDefault="00580765" w:rsidP="00580765">
      <w:pPr>
        <w:pStyle w:val="Bibliography"/>
        <w:rPr>
          <w:rFonts w:ascii="Times New Roman" w:hAnsi="Times New Roman" w:cs="Times New Roman"/>
          <w:lang w:val="en-GB"/>
        </w:rPr>
      </w:pPr>
      <w:r w:rsidRPr="001C5D21">
        <w:rPr>
          <w:rFonts w:ascii="Times New Roman" w:hAnsi="Times New Roman" w:cs="Times New Roman"/>
          <w:lang w:val="en-GB"/>
        </w:rPr>
        <w:t xml:space="preserve">Kehoe, T. J., Rossbach, J., &amp; Ruhl, K. J. (2015). Using the new products margin to predict the industry-level impact of trade reform. </w:t>
      </w:r>
      <w:r w:rsidRPr="001C5D21">
        <w:rPr>
          <w:rFonts w:ascii="Times New Roman" w:hAnsi="Times New Roman" w:cs="Times New Roman"/>
          <w:i/>
          <w:iCs/>
          <w:lang w:val="en-GB"/>
        </w:rPr>
        <w:t>Journal of International Economics</w:t>
      </w:r>
      <w:r w:rsidRPr="001C5D21">
        <w:rPr>
          <w:rFonts w:ascii="Times New Roman" w:hAnsi="Times New Roman" w:cs="Times New Roman"/>
          <w:lang w:val="en-GB"/>
        </w:rPr>
        <w:t xml:space="preserve">, </w:t>
      </w:r>
      <w:r w:rsidRPr="001C5D21">
        <w:rPr>
          <w:rFonts w:ascii="Times New Roman" w:hAnsi="Times New Roman" w:cs="Times New Roman"/>
          <w:i/>
          <w:iCs/>
          <w:lang w:val="en-GB"/>
        </w:rPr>
        <w:t>96</w:t>
      </w:r>
      <w:r w:rsidRPr="001C5D21">
        <w:rPr>
          <w:rFonts w:ascii="Times New Roman" w:hAnsi="Times New Roman" w:cs="Times New Roman"/>
          <w:lang w:val="en-GB"/>
        </w:rPr>
        <w:t>(2), 289–297. https://doi.org/10.1016/j.jinteco.2015.03.004</w:t>
      </w:r>
    </w:p>
    <w:p w14:paraId="52F859B5" w14:textId="77777777" w:rsidR="00580765" w:rsidRPr="001C5D21" w:rsidRDefault="00580765" w:rsidP="00580765">
      <w:pPr>
        <w:pStyle w:val="Bibliography"/>
        <w:rPr>
          <w:rFonts w:ascii="Times New Roman" w:hAnsi="Times New Roman" w:cs="Times New Roman"/>
          <w:lang w:val="en-GB"/>
        </w:rPr>
      </w:pPr>
      <w:r w:rsidRPr="001C5D21">
        <w:rPr>
          <w:rFonts w:ascii="Times New Roman" w:hAnsi="Times New Roman" w:cs="Times New Roman"/>
          <w:lang w:val="en-GB"/>
        </w:rPr>
        <w:t xml:space="preserve">Kehoe, T. J., &amp; Ruhl, K. J. (2013). How Important Is the New Goods Margin in International Trade? </w:t>
      </w:r>
      <w:r w:rsidRPr="001C5D21">
        <w:rPr>
          <w:rFonts w:ascii="Times New Roman" w:hAnsi="Times New Roman" w:cs="Times New Roman"/>
          <w:i/>
          <w:iCs/>
          <w:lang w:val="en-GB"/>
        </w:rPr>
        <w:t>Journal of Political Economy</w:t>
      </w:r>
      <w:r w:rsidRPr="001C5D21">
        <w:rPr>
          <w:rFonts w:ascii="Times New Roman" w:hAnsi="Times New Roman" w:cs="Times New Roman"/>
          <w:lang w:val="en-GB"/>
        </w:rPr>
        <w:t xml:space="preserve">, </w:t>
      </w:r>
      <w:r w:rsidRPr="001C5D21">
        <w:rPr>
          <w:rFonts w:ascii="Times New Roman" w:hAnsi="Times New Roman" w:cs="Times New Roman"/>
          <w:i/>
          <w:iCs/>
          <w:lang w:val="en-GB"/>
        </w:rPr>
        <w:t>121</w:t>
      </w:r>
      <w:r w:rsidRPr="001C5D21">
        <w:rPr>
          <w:rFonts w:ascii="Times New Roman" w:hAnsi="Times New Roman" w:cs="Times New Roman"/>
          <w:lang w:val="en-GB"/>
        </w:rPr>
        <w:t>(2), 358–392. https://doi.org/10.1086/670272</w:t>
      </w:r>
    </w:p>
    <w:p w14:paraId="1C965CFB" w14:textId="77777777" w:rsidR="00580765" w:rsidRPr="001C5D21" w:rsidRDefault="00580765" w:rsidP="00580765">
      <w:pPr>
        <w:pStyle w:val="Bibliography"/>
        <w:rPr>
          <w:rFonts w:ascii="Times New Roman" w:hAnsi="Times New Roman" w:cs="Times New Roman"/>
          <w:lang w:val="en-GB"/>
        </w:rPr>
      </w:pPr>
      <w:r w:rsidRPr="001C5D21">
        <w:rPr>
          <w:rFonts w:ascii="Times New Roman" w:hAnsi="Times New Roman" w:cs="Times New Roman"/>
          <w:lang w:val="en-GB"/>
        </w:rPr>
        <w:t xml:space="preserve">Kohl, T. (2014). Do we really know that trade agreements increase trade? </w:t>
      </w:r>
      <w:r w:rsidRPr="001C5D21">
        <w:rPr>
          <w:rFonts w:ascii="Times New Roman" w:hAnsi="Times New Roman" w:cs="Times New Roman"/>
          <w:i/>
          <w:iCs/>
          <w:lang w:val="en-GB"/>
        </w:rPr>
        <w:t xml:space="preserve">Review of World Economics / </w:t>
      </w:r>
      <w:proofErr w:type="spellStart"/>
      <w:r w:rsidRPr="001C5D21">
        <w:rPr>
          <w:rFonts w:ascii="Times New Roman" w:hAnsi="Times New Roman" w:cs="Times New Roman"/>
          <w:i/>
          <w:iCs/>
          <w:lang w:val="en-GB"/>
        </w:rPr>
        <w:t>Weltwirtschaftliches</w:t>
      </w:r>
      <w:proofErr w:type="spellEnd"/>
      <w:r w:rsidRPr="001C5D21">
        <w:rPr>
          <w:rFonts w:ascii="Times New Roman" w:hAnsi="Times New Roman" w:cs="Times New Roman"/>
          <w:i/>
          <w:iCs/>
          <w:lang w:val="en-GB"/>
        </w:rPr>
        <w:t xml:space="preserve"> </w:t>
      </w:r>
      <w:proofErr w:type="spellStart"/>
      <w:r w:rsidRPr="001C5D21">
        <w:rPr>
          <w:rFonts w:ascii="Times New Roman" w:hAnsi="Times New Roman" w:cs="Times New Roman"/>
          <w:i/>
          <w:iCs/>
          <w:lang w:val="en-GB"/>
        </w:rPr>
        <w:t>Archiv</w:t>
      </w:r>
      <w:proofErr w:type="spellEnd"/>
      <w:r w:rsidRPr="001C5D21">
        <w:rPr>
          <w:rFonts w:ascii="Times New Roman" w:hAnsi="Times New Roman" w:cs="Times New Roman"/>
          <w:lang w:val="en-GB"/>
        </w:rPr>
        <w:t xml:space="preserve">, </w:t>
      </w:r>
      <w:r w:rsidRPr="001C5D21">
        <w:rPr>
          <w:rFonts w:ascii="Times New Roman" w:hAnsi="Times New Roman" w:cs="Times New Roman"/>
          <w:i/>
          <w:iCs/>
          <w:lang w:val="en-GB"/>
        </w:rPr>
        <w:t>150</w:t>
      </w:r>
      <w:r w:rsidRPr="001C5D21">
        <w:rPr>
          <w:rFonts w:ascii="Times New Roman" w:hAnsi="Times New Roman" w:cs="Times New Roman"/>
          <w:lang w:val="en-GB"/>
        </w:rPr>
        <w:t>(3), 443–469.</w:t>
      </w:r>
    </w:p>
    <w:p w14:paraId="4F79D60F" w14:textId="77777777" w:rsidR="00580765" w:rsidRPr="001C5D21" w:rsidRDefault="00580765" w:rsidP="00580765">
      <w:pPr>
        <w:pStyle w:val="Bibliography"/>
        <w:rPr>
          <w:rFonts w:ascii="Times New Roman" w:hAnsi="Times New Roman" w:cs="Times New Roman"/>
          <w:lang w:val="en-GB"/>
        </w:rPr>
      </w:pPr>
      <w:r w:rsidRPr="001C5D21">
        <w:rPr>
          <w:rFonts w:ascii="Times New Roman" w:hAnsi="Times New Roman" w:cs="Times New Roman"/>
          <w:lang w:val="en-GB"/>
        </w:rPr>
        <w:lastRenderedPageBreak/>
        <w:t xml:space="preserve">Kohl, T., </w:t>
      </w:r>
      <w:proofErr w:type="spellStart"/>
      <w:r w:rsidRPr="001C5D21">
        <w:rPr>
          <w:rFonts w:ascii="Times New Roman" w:hAnsi="Times New Roman" w:cs="Times New Roman"/>
          <w:lang w:val="en-GB"/>
        </w:rPr>
        <w:t>Brakman</w:t>
      </w:r>
      <w:proofErr w:type="spellEnd"/>
      <w:r w:rsidRPr="001C5D21">
        <w:rPr>
          <w:rFonts w:ascii="Times New Roman" w:hAnsi="Times New Roman" w:cs="Times New Roman"/>
          <w:lang w:val="en-GB"/>
        </w:rPr>
        <w:t xml:space="preserve">, S., &amp; </w:t>
      </w:r>
      <w:proofErr w:type="spellStart"/>
      <w:r w:rsidRPr="001C5D21">
        <w:rPr>
          <w:rFonts w:ascii="Times New Roman" w:hAnsi="Times New Roman" w:cs="Times New Roman"/>
          <w:lang w:val="en-GB"/>
        </w:rPr>
        <w:t>Garretsen</w:t>
      </w:r>
      <w:proofErr w:type="spellEnd"/>
      <w:r w:rsidRPr="001C5D21">
        <w:rPr>
          <w:rFonts w:ascii="Times New Roman" w:hAnsi="Times New Roman" w:cs="Times New Roman"/>
          <w:lang w:val="en-GB"/>
        </w:rPr>
        <w:t xml:space="preserve">, H. (2013). </w:t>
      </w:r>
      <w:r w:rsidRPr="001C5D21">
        <w:rPr>
          <w:rFonts w:ascii="Times New Roman" w:hAnsi="Times New Roman" w:cs="Times New Roman"/>
          <w:i/>
          <w:iCs/>
          <w:lang w:val="en-GB"/>
        </w:rPr>
        <w:t>Do Trade Agreements Stimulate International Trade Differently? Evidence from 296 Trade Agreements</w:t>
      </w:r>
      <w:r w:rsidRPr="001C5D21">
        <w:rPr>
          <w:rFonts w:ascii="Times New Roman" w:hAnsi="Times New Roman" w:cs="Times New Roman"/>
          <w:lang w:val="en-GB"/>
        </w:rPr>
        <w:t xml:space="preserve"> (SSRN Scholarly Paper 2274605). https://doi.org/10.2139/ssrn.2274605</w:t>
      </w:r>
    </w:p>
    <w:p w14:paraId="1015E53A" w14:textId="77777777" w:rsidR="00580765" w:rsidRPr="001C5D21" w:rsidRDefault="00580765" w:rsidP="00580765">
      <w:pPr>
        <w:pStyle w:val="Bibliography"/>
        <w:rPr>
          <w:rFonts w:ascii="Times New Roman" w:hAnsi="Times New Roman" w:cs="Times New Roman"/>
          <w:lang w:val="en-GB"/>
        </w:rPr>
      </w:pPr>
      <w:r w:rsidRPr="001C5D21">
        <w:rPr>
          <w:rFonts w:ascii="Times New Roman" w:hAnsi="Times New Roman" w:cs="Times New Roman"/>
          <w:lang w:val="en-GB"/>
        </w:rPr>
        <w:t xml:space="preserve">Magee, C. S. P. (2008). New measures of trade creation and trade diversion. </w:t>
      </w:r>
      <w:r w:rsidRPr="001C5D21">
        <w:rPr>
          <w:rFonts w:ascii="Times New Roman" w:hAnsi="Times New Roman" w:cs="Times New Roman"/>
          <w:i/>
          <w:iCs/>
          <w:lang w:val="en-GB"/>
        </w:rPr>
        <w:t>Journal of International Economics</w:t>
      </w:r>
      <w:r w:rsidRPr="001C5D21">
        <w:rPr>
          <w:rFonts w:ascii="Times New Roman" w:hAnsi="Times New Roman" w:cs="Times New Roman"/>
          <w:lang w:val="en-GB"/>
        </w:rPr>
        <w:t xml:space="preserve">, </w:t>
      </w:r>
      <w:r w:rsidRPr="001C5D21">
        <w:rPr>
          <w:rFonts w:ascii="Times New Roman" w:hAnsi="Times New Roman" w:cs="Times New Roman"/>
          <w:i/>
          <w:iCs/>
          <w:lang w:val="en-GB"/>
        </w:rPr>
        <w:t>75</w:t>
      </w:r>
      <w:r w:rsidRPr="001C5D21">
        <w:rPr>
          <w:rFonts w:ascii="Times New Roman" w:hAnsi="Times New Roman" w:cs="Times New Roman"/>
          <w:lang w:val="en-GB"/>
        </w:rPr>
        <w:t>(2), 349–362. https://doi.org/10.1016/j.jinteco.2008.03.006</w:t>
      </w:r>
    </w:p>
    <w:p w14:paraId="06DC8A42" w14:textId="0447391D" w:rsidR="00E333DD" w:rsidRPr="001C5D21" w:rsidRDefault="00E333DD" w:rsidP="00522392">
      <w:pPr>
        <w:spacing w:line="360" w:lineRule="auto"/>
        <w:jc w:val="both"/>
        <w:rPr>
          <w:rFonts w:ascii="Times New Roman" w:hAnsi="Times New Roman" w:cs="Times New Roman"/>
          <w:lang w:val="en-GB"/>
        </w:rPr>
      </w:pPr>
      <w:r w:rsidRPr="001C5D21">
        <w:rPr>
          <w:rFonts w:ascii="Times New Roman" w:hAnsi="Times New Roman" w:cs="Times New Roman"/>
          <w:lang w:val="en-GB"/>
        </w:rPr>
        <w:fldChar w:fldCharType="end"/>
      </w:r>
    </w:p>
    <w:sectPr w:rsidR="00E333DD" w:rsidRPr="001C5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04E5B"/>
    <w:rsid w:val="000147D2"/>
    <w:rsid w:val="0001502D"/>
    <w:rsid w:val="00034BF2"/>
    <w:rsid w:val="0003520A"/>
    <w:rsid w:val="00035C72"/>
    <w:rsid w:val="000404E5"/>
    <w:rsid w:val="0004095A"/>
    <w:rsid w:val="00044F31"/>
    <w:rsid w:val="000477D2"/>
    <w:rsid w:val="0005626F"/>
    <w:rsid w:val="0007378E"/>
    <w:rsid w:val="000738BC"/>
    <w:rsid w:val="00074F00"/>
    <w:rsid w:val="000757AB"/>
    <w:rsid w:val="000872B3"/>
    <w:rsid w:val="00091FAA"/>
    <w:rsid w:val="00094E67"/>
    <w:rsid w:val="00096519"/>
    <w:rsid w:val="000A1ED1"/>
    <w:rsid w:val="000A6732"/>
    <w:rsid w:val="000B0BCA"/>
    <w:rsid w:val="000B6284"/>
    <w:rsid w:val="000C32C7"/>
    <w:rsid w:val="000C3EB0"/>
    <w:rsid w:val="000C4DA5"/>
    <w:rsid w:val="000C57E6"/>
    <w:rsid w:val="000C66A1"/>
    <w:rsid w:val="000C6D31"/>
    <w:rsid w:val="000C794A"/>
    <w:rsid w:val="000D2BED"/>
    <w:rsid w:val="000E21DD"/>
    <w:rsid w:val="000E5420"/>
    <w:rsid w:val="000F4F8C"/>
    <w:rsid w:val="00102B5E"/>
    <w:rsid w:val="00103660"/>
    <w:rsid w:val="00106D8D"/>
    <w:rsid w:val="001232CF"/>
    <w:rsid w:val="0013395D"/>
    <w:rsid w:val="0013680C"/>
    <w:rsid w:val="00140024"/>
    <w:rsid w:val="001401E7"/>
    <w:rsid w:val="00143F7B"/>
    <w:rsid w:val="0016780B"/>
    <w:rsid w:val="0017490A"/>
    <w:rsid w:val="00176E75"/>
    <w:rsid w:val="00180876"/>
    <w:rsid w:val="001854B3"/>
    <w:rsid w:val="001B4C15"/>
    <w:rsid w:val="001C1AB7"/>
    <w:rsid w:val="001C5508"/>
    <w:rsid w:val="001C5D21"/>
    <w:rsid w:val="001D0005"/>
    <w:rsid w:val="001E31C7"/>
    <w:rsid w:val="001E688B"/>
    <w:rsid w:val="001F32C9"/>
    <w:rsid w:val="001F3C4D"/>
    <w:rsid w:val="00202784"/>
    <w:rsid w:val="002062BC"/>
    <w:rsid w:val="00210EED"/>
    <w:rsid w:val="002112C8"/>
    <w:rsid w:val="002251CC"/>
    <w:rsid w:val="00226CD9"/>
    <w:rsid w:val="00230D12"/>
    <w:rsid w:val="00235D0E"/>
    <w:rsid w:val="002373D5"/>
    <w:rsid w:val="00237AA9"/>
    <w:rsid w:val="00241999"/>
    <w:rsid w:val="0025794F"/>
    <w:rsid w:val="0026330B"/>
    <w:rsid w:val="00265DA6"/>
    <w:rsid w:val="002714D9"/>
    <w:rsid w:val="00275452"/>
    <w:rsid w:val="0028348F"/>
    <w:rsid w:val="00293A6F"/>
    <w:rsid w:val="002A069E"/>
    <w:rsid w:val="002A4791"/>
    <w:rsid w:val="002B1668"/>
    <w:rsid w:val="002B2DA2"/>
    <w:rsid w:val="002C3F9A"/>
    <w:rsid w:val="002C4471"/>
    <w:rsid w:val="002D0D84"/>
    <w:rsid w:val="002D5A07"/>
    <w:rsid w:val="002D5D25"/>
    <w:rsid w:val="002E68C1"/>
    <w:rsid w:val="002F1394"/>
    <w:rsid w:val="002F1BE5"/>
    <w:rsid w:val="002F3FE0"/>
    <w:rsid w:val="002F65E5"/>
    <w:rsid w:val="00320C8F"/>
    <w:rsid w:val="00326D53"/>
    <w:rsid w:val="00344205"/>
    <w:rsid w:val="0034524C"/>
    <w:rsid w:val="00370393"/>
    <w:rsid w:val="00370798"/>
    <w:rsid w:val="00372F6B"/>
    <w:rsid w:val="00383DE5"/>
    <w:rsid w:val="003C169D"/>
    <w:rsid w:val="003D4D1C"/>
    <w:rsid w:val="003E4DE7"/>
    <w:rsid w:val="003F5A62"/>
    <w:rsid w:val="00410323"/>
    <w:rsid w:val="00412BF9"/>
    <w:rsid w:val="00416EA2"/>
    <w:rsid w:val="00427906"/>
    <w:rsid w:val="00436465"/>
    <w:rsid w:val="00441AD8"/>
    <w:rsid w:val="00450B59"/>
    <w:rsid w:val="0045158D"/>
    <w:rsid w:val="004540A5"/>
    <w:rsid w:val="00461D96"/>
    <w:rsid w:val="0046487D"/>
    <w:rsid w:val="004735B5"/>
    <w:rsid w:val="00481674"/>
    <w:rsid w:val="004905AA"/>
    <w:rsid w:val="00497482"/>
    <w:rsid w:val="004B205B"/>
    <w:rsid w:val="004D31EE"/>
    <w:rsid w:val="004E0CFE"/>
    <w:rsid w:val="004E4A38"/>
    <w:rsid w:val="004F152E"/>
    <w:rsid w:val="004F5634"/>
    <w:rsid w:val="005034B3"/>
    <w:rsid w:val="00522392"/>
    <w:rsid w:val="005323E4"/>
    <w:rsid w:val="00551808"/>
    <w:rsid w:val="005554D1"/>
    <w:rsid w:val="005561AB"/>
    <w:rsid w:val="00580765"/>
    <w:rsid w:val="00586C40"/>
    <w:rsid w:val="005B5DD3"/>
    <w:rsid w:val="005C09AD"/>
    <w:rsid w:val="005C532B"/>
    <w:rsid w:val="005D2069"/>
    <w:rsid w:val="005D2ADE"/>
    <w:rsid w:val="005D519D"/>
    <w:rsid w:val="005E0FE3"/>
    <w:rsid w:val="005E34E4"/>
    <w:rsid w:val="005E590E"/>
    <w:rsid w:val="005E5D14"/>
    <w:rsid w:val="0060148A"/>
    <w:rsid w:val="00603DD0"/>
    <w:rsid w:val="006072D5"/>
    <w:rsid w:val="00610C30"/>
    <w:rsid w:val="00620308"/>
    <w:rsid w:val="00621065"/>
    <w:rsid w:val="00623CDE"/>
    <w:rsid w:val="006346F7"/>
    <w:rsid w:val="00645C69"/>
    <w:rsid w:val="006464B4"/>
    <w:rsid w:val="00646797"/>
    <w:rsid w:val="00651C61"/>
    <w:rsid w:val="00653743"/>
    <w:rsid w:val="00653B0F"/>
    <w:rsid w:val="006544E4"/>
    <w:rsid w:val="00664D88"/>
    <w:rsid w:val="006769EB"/>
    <w:rsid w:val="006820F9"/>
    <w:rsid w:val="006879C9"/>
    <w:rsid w:val="00691852"/>
    <w:rsid w:val="00693255"/>
    <w:rsid w:val="006A048A"/>
    <w:rsid w:val="006B038F"/>
    <w:rsid w:val="006B28B5"/>
    <w:rsid w:val="006B3410"/>
    <w:rsid w:val="006B6110"/>
    <w:rsid w:val="006C2CF0"/>
    <w:rsid w:val="006C42A6"/>
    <w:rsid w:val="006D2B03"/>
    <w:rsid w:val="006E171A"/>
    <w:rsid w:val="006E55EE"/>
    <w:rsid w:val="006F3AC4"/>
    <w:rsid w:val="006F6915"/>
    <w:rsid w:val="00701FC1"/>
    <w:rsid w:val="00704C58"/>
    <w:rsid w:val="0072636F"/>
    <w:rsid w:val="00740692"/>
    <w:rsid w:val="0074512C"/>
    <w:rsid w:val="00745BE3"/>
    <w:rsid w:val="00756A19"/>
    <w:rsid w:val="00764089"/>
    <w:rsid w:val="0077066A"/>
    <w:rsid w:val="0077101D"/>
    <w:rsid w:val="00774F5C"/>
    <w:rsid w:val="0077773A"/>
    <w:rsid w:val="0078148C"/>
    <w:rsid w:val="007826D8"/>
    <w:rsid w:val="007B68D2"/>
    <w:rsid w:val="007B6F4E"/>
    <w:rsid w:val="007C16A7"/>
    <w:rsid w:val="007D22D0"/>
    <w:rsid w:val="007E1220"/>
    <w:rsid w:val="007E6E88"/>
    <w:rsid w:val="007F1869"/>
    <w:rsid w:val="007F4BF1"/>
    <w:rsid w:val="007F67C8"/>
    <w:rsid w:val="00802065"/>
    <w:rsid w:val="008100F0"/>
    <w:rsid w:val="00815D3B"/>
    <w:rsid w:val="00824425"/>
    <w:rsid w:val="00834F6E"/>
    <w:rsid w:val="0084160E"/>
    <w:rsid w:val="00842C61"/>
    <w:rsid w:val="00847154"/>
    <w:rsid w:val="0085624E"/>
    <w:rsid w:val="008577B5"/>
    <w:rsid w:val="00862D82"/>
    <w:rsid w:val="00874972"/>
    <w:rsid w:val="0087547C"/>
    <w:rsid w:val="00877083"/>
    <w:rsid w:val="00891817"/>
    <w:rsid w:val="00894E7A"/>
    <w:rsid w:val="008968C3"/>
    <w:rsid w:val="008A7DA0"/>
    <w:rsid w:val="008C1134"/>
    <w:rsid w:val="008C27DE"/>
    <w:rsid w:val="008C49FB"/>
    <w:rsid w:val="008E34DC"/>
    <w:rsid w:val="008F0383"/>
    <w:rsid w:val="008F0EB0"/>
    <w:rsid w:val="008F3009"/>
    <w:rsid w:val="008F32AD"/>
    <w:rsid w:val="008F364B"/>
    <w:rsid w:val="008F6C14"/>
    <w:rsid w:val="00903AA7"/>
    <w:rsid w:val="00905298"/>
    <w:rsid w:val="00917716"/>
    <w:rsid w:val="00946DB5"/>
    <w:rsid w:val="00947E92"/>
    <w:rsid w:val="00951235"/>
    <w:rsid w:val="00953682"/>
    <w:rsid w:val="00954006"/>
    <w:rsid w:val="0096316E"/>
    <w:rsid w:val="00972D04"/>
    <w:rsid w:val="00974F2A"/>
    <w:rsid w:val="0098415B"/>
    <w:rsid w:val="00987DA5"/>
    <w:rsid w:val="00990E05"/>
    <w:rsid w:val="009924FE"/>
    <w:rsid w:val="009B7023"/>
    <w:rsid w:val="009E32FB"/>
    <w:rsid w:val="00A069D4"/>
    <w:rsid w:val="00A07680"/>
    <w:rsid w:val="00A111AD"/>
    <w:rsid w:val="00A25061"/>
    <w:rsid w:val="00A358A0"/>
    <w:rsid w:val="00A361B6"/>
    <w:rsid w:val="00A45D91"/>
    <w:rsid w:val="00A52FD6"/>
    <w:rsid w:val="00A668A6"/>
    <w:rsid w:val="00A70F81"/>
    <w:rsid w:val="00A72546"/>
    <w:rsid w:val="00A73B2D"/>
    <w:rsid w:val="00A767B7"/>
    <w:rsid w:val="00A77226"/>
    <w:rsid w:val="00AA674D"/>
    <w:rsid w:val="00AB0B21"/>
    <w:rsid w:val="00AC2579"/>
    <w:rsid w:val="00AC63A7"/>
    <w:rsid w:val="00AC7108"/>
    <w:rsid w:val="00AF2F45"/>
    <w:rsid w:val="00AF47AC"/>
    <w:rsid w:val="00AF74B6"/>
    <w:rsid w:val="00B001B6"/>
    <w:rsid w:val="00B052D0"/>
    <w:rsid w:val="00B14AD9"/>
    <w:rsid w:val="00B20C33"/>
    <w:rsid w:val="00B22F07"/>
    <w:rsid w:val="00B26762"/>
    <w:rsid w:val="00B35C37"/>
    <w:rsid w:val="00B40E0A"/>
    <w:rsid w:val="00B42728"/>
    <w:rsid w:val="00B50525"/>
    <w:rsid w:val="00B56EF7"/>
    <w:rsid w:val="00B945C0"/>
    <w:rsid w:val="00B96656"/>
    <w:rsid w:val="00BA0F46"/>
    <w:rsid w:val="00BA2ABF"/>
    <w:rsid w:val="00BA5E91"/>
    <w:rsid w:val="00BA605E"/>
    <w:rsid w:val="00BB3618"/>
    <w:rsid w:val="00BC2EFF"/>
    <w:rsid w:val="00BC457D"/>
    <w:rsid w:val="00BC56B4"/>
    <w:rsid w:val="00BD21C0"/>
    <w:rsid w:val="00BD2B7C"/>
    <w:rsid w:val="00BE5B43"/>
    <w:rsid w:val="00BF548B"/>
    <w:rsid w:val="00C000AF"/>
    <w:rsid w:val="00C0165A"/>
    <w:rsid w:val="00C04340"/>
    <w:rsid w:val="00C114C3"/>
    <w:rsid w:val="00C11BAE"/>
    <w:rsid w:val="00C14486"/>
    <w:rsid w:val="00C159AC"/>
    <w:rsid w:val="00C25DA1"/>
    <w:rsid w:val="00C26FC6"/>
    <w:rsid w:val="00C36916"/>
    <w:rsid w:val="00C705E9"/>
    <w:rsid w:val="00C71257"/>
    <w:rsid w:val="00C850C2"/>
    <w:rsid w:val="00C867DD"/>
    <w:rsid w:val="00C9261A"/>
    <w:rsid w:val="00CA01A3"/>
    <w:rsid w:val="00CA28CC"/>
    <w:rsid w:val="00CA5383"/>
    <w:rsid w:val="00CA73CA"/>
    <w:rsid w:val="00CB2155"/>
    <w:rsid w:val="00CC1410"/>
    <w:rsid w:val="00CC6680"/>
    <w:rsid w:val="00CE002C"/>
    <w:rsid w:val="00CE123D"/>
    <w:rsid w:val="00CE1A42"/>
    <w:rsid w:val="00D05A80"/>
    <w:rsid w:val="00D05CB0"/>
    <w:rsid w:val="00D22703"/>
    <w:rsid w:val="00D25130"/>
    <w:rsid w:val="00D33DC5"/>
    <w:rsid w:val="00D40150"/>
    <w:rsid w:val="00D40608"/>
    <w:rsid w:val="00D427C7"/>
    <w:rsid w:val="00D4387C"/>
    <w:rsid w:val="00D4393F"/>
    <w:rsid w:val="00D459FA"/>
    <w:rsid w:val="00D47885"/>
    <w:rsid w:val="00D55A24"/>
    <w:rsid w:val="00D641C9"/>
    <w:rsid w:val="00D7312B"/>
    <w:rsid w:val="00D77A38"/>
    <w:rsid w:val="00D834C4"/>
    <w:rsid w:val="00D86221"/>
    <w:rsid w:val="00D86AF9"/>
    <w:rsid w:val="00D8755D"/>
    <w:rsid w:val="00D92775"/>
    <w:rsid w:val="00DA406B"/>
    <w:rsid w:val="00DA406D"/>
    <w:rsid w:val="00DB1B8D"/>
    <w:rsid w:val="00DB455D"/>
    <w:rsid w:val="00DC0122"/>
    <w:rsid w:val="00DC561D"/>
    <w:rsid w:val="00DD24FE"/>
    <w:rsid w:val="00DD32CD"/>
    <w:rsid w:val="00DD7067"/>
    <w:rsid w:val="00DE312E"/>
    <w:rsid w:val="00DE63EC"/>
    <w:rsid w:val="00E10230"/>
    <w:rsid w:val="00E214E9"/>
    <w:rsid w:val="00E308D9"/>
    <w:rsid w:val="00E32DB1"/>
    <w:rsid w:val="00E333DD"/>
    <w:rsid w:val="00E3453B"/>
    <w:rsid w:val="00E36C7F"/>
    <w:rsid w:val="00E4110C"/>
    <w:rsid w:val="00E4764E"/>
    <w:rsid w:val="00E52A75"/>
    <w:rsid w:val="00E651A4"/>
    <w:rsid w:val="00E73F8E"/>
    <w:rsid w:val="00E74D0E"/>
    <w:rsid w:val="00E83BED"/>
    <w:rsid w:val="00E91105"/>
    <w:rsid w:val="00E938B6"/>
    <w:rsid w:val="00EA4D90"/>
    <w:rsid w:val="00EA50BA"/>
    <w:rsid w:val="00EB7839"/>
    <w:rsid w:val="00ED19AB"/>
    <w:rsid w:val="00ED79FB"/>
    <w:rsid w:val="00EF528C"/>
    <w:rsid w:val="00EF73ED"/>
    <w:rsid w:val="00F00E2D"/>
    <w:rsid w:val="00F16C49"/>
    <w:rsid w:val="00F17845"/>
    <w:rsid w:val="00F245E4"/>
    <w:rsid w:val="00F25676"/>
    <w:rsid w:val="00F2758F"/>
    <w:rsid w:val="00F3289B"/>
    <w:rsid w:val="00F4075A"/>
    <w:rsid w:val="00F407E0"/>
    <w:rsid w:val="00F50DDD"/>
    <w:rsid w:val="00F629FB"/>
    <w:rsid w:val="00F67BA7"/>
    <w:rsid w:val="00FA62C3"/>
    <w:rsid w:val="00FA65F9"/>
    <w:rsid w:val="00FB2AD7"/>
    <w:rsid w:val="00FC54E7"/>
    <w:rsid w:val="00FD14EC"/>
    <w:rsid w:val="00FD6C46"/>
    <w:rsid w:val="00FE743E"/>
    <w:rsid w:val="00FF2763"/>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E333DD"/>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55843">
      <w:bodyDiv w:val="1"/>
      <w:marLeft w:val="0"/>
      <w:marRight w:val="0"/>
      <w:marTop w:val="0"/>
      <w:marBottom w:val="0"/>
      <w:divBdr>
        <w:top w:val="none" w:sz="0" w:space="0" w:color="auto"/>
        <w:left w:val="none" w:sz="0" w:space="0" w:color="auto"/>
        <w:bottom w:val="none" w:sz="0" w:space="0" w:color="auto"/>
        <w:right w:val="none" w:sz="0" w:space="0" w:color="auto"/>
      </w:divBdr>
      <w:divsChild>
        <w:div w:id="1378310877">
          <w:marLeft w:val="0"/>
          <w:marRight w:val="0"/>
          <w:marTop w:val="0"/>
          <w:marBottom w:val="0"/>
          <w:divBdr>
            <w:top w:val="none" w:sz="0" w:space="0" w:color="auto"/>
            <w:left w:val="none" w:sz="0" w:space="0" w:color="auto"/>
            <w:bottom w:val="none" w:sz="0" w:space="0" w:color="auto"/>
            <w:right w:val="none" w:sz="0" w:space="0" w:color="auto"/>
          </w:divBdr>
          <w:divsChild>
            <w:div w:id="597250346">
              <w:marLeft w:val="0"/>
              <w:marRight w:val="0"/>
              <w:marTop w:val="0"/>
              <w:marBottom w:val="0"/>
              <w:divBdr>
                <w:top w:val="none" w:sz="0" w:space="0" w:color="auto"/>
                <w:left w:val="none" w:sz="0" w:space="0" w:color="auto"/>
                <w:bottom w:val="none" w:sz="0" w:space="0" w:color="auto"/>
                <w:right w:val="none" w:sz="0" w:space="0" w:color="auto"/>
              </w:divBdr>
              <w:divsChild>
                <w:div w:id="9430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06183">
      <w:bodyDiv w:val="1"/>
      <w:marLeft w:val="0"/>
      <w:marRight w:val="0"/>
      <w:marTop w:val="0"/>
      <w:marBottom w:val="0"/>
      <w:divBdr>
        <w:top w:val="none" w:sz="0" w:space="0" w:color="auto"/>
        <w:left w:val="none" w:sz="0" w:space="0" w:color="auto"/>
        <w:bottom w:val="none" w:sz="0" w:space="0" w:color="auto"/>
        <w:right w:val="none" w:sz="0" w:space="0" w:color="auto"/>
      </w:divBdr>
      <w:divsChild>
        <w:div w:id="414867113">
          <w:marLeft w:val="0"/>
          <w:marRight w:val="0"/>
          <w:marTop w:val="0"/>
          <w:marBottom w:val="0"/>
          <w:divBdr>
            <w:top w:val="none" w:sz="0" w:space="0" w:color="auto"/>
            <w:left w:val="none" w:sz="0" w:space="0" w:color="auto"/>
            <w:bottom w:val="none" w:sz="0" w:space="0" w:color="auto"/>
            <w:right w:val="none" w:sz="0" w:space="0" w:color="auto"/>
          </w:divBdr>
          <w:divsChild>
            <w:div w:id="1475102195">
              <w:marLeft w:val="0"/>
              <w:marRight w:val="0"/>
              <w:marTop w:val="0"/>
              <w:marBottom w:val="0"/>
              <w:divBdr>
                <w:top w:val="none" w:sz="0" w:space="0" w:color="auto"/>
                <w:left w:val="none" w:sz="0" w:space="0" w:color="auto"/>
                <w:bottom w:val="none" w:sz="0" w:space="0" w:color="auto"/>
                <w:right w:val="none" w:sz="0" w:space="0" w:color="auto"/>
              </w:divBdr>
              <w:divsChild>
                <w:div w:id="1128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04750">
      <w:bodyDiv w:val="1"/>
      <w:marLeft w:val="0"/>
      <w:marRight w:val="0"/>
      <w:marTop w:val="0"/>
      <w:marBottom w:val="0"/>
      <w:divBdr>
        <w:top w:val="none" w:sz="0" w:space="0" w:color="auto"/>
        <w:left w:val="none" w:sz="0" w:space="0" w:color="auto"/>
        <w:bottom w:val="none" w:sz="0" w:space="0" w:color="auto"/>
        <w:right w:val="none" w:sz="0" w:space="0" w:color="auto"/>
      </w:divBdr>
      <w:divsChild>
        <w:div w:id="518659602">
          <w:marLeft w:val="0"/>
          <w:marRight w:val="0"/>
          <w:marTop w:val="0"/>
          <w:marBottom w:val="0"/>
          <w:divBdr>
            <w:top w:val="none" w:sz="0" w:space="0" w:color="auto"/>
            <w:left w:val="none" w:sz="0" w:space="0" w:color="auto"/>
            <w:bottom w:val="none" w:sz="0" w:space="0" w:color="auto"/>
            <w:right w:val="none" w:sz="0" w:space="0" w:color="auto"/>
          </w:divBdr>
          <w:divsChild>
            <w:div w:id="1609583438">
              <w:marLeft w:val="0"/>
              <w:marRight w:val="0"/>
              <w:marTop w:val="0"/>
              <w:marBottom w:val="0"/>
              <w:divBdr>
                <w:top w:val="none" w:sz="0" w:space="0" w:color="auto"/>
                <w:left w:val="none" w:sz="0" w:space="0" w:color="auto"/>
                <w:bottom w:val="none" w:sz="0" w:space="0" w:color="auto"/>
                <w:right w:val="none" w:sz="0" w:space="0" w:color="auto"/>
              </w:divBdr>
              <w:divsChild>
                <w:div w:id="18594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47075">
      <w:bodyDiv w:val="1"/>
      <w:marLeft w:val="0"/>
      <w:marRight w:val="0"/>
      <w:marTop w:val="0"/>
      <w:marBottom w:val="0"/>
      <w:divBdr>
        <w:top w:val="none" w:sz="0" w:space="0" w:color="auto"/>
        <w:left w:val="none" w:sz="0" w:space="0" w:color="auto"/>
        <w:bottom w:val="none" w:sz="0" w:space="0" w:color="auto"/>
        <w:right w:val="none" w:sz="0" w:space="0" w:color="auto"/>
      </w:divBdr>
      <w:divsChild>
        <w:div w:id="1630476178">
          <w:marLeft w:val="0"/>
          <w:marRight w:val="0"/>
          <w:marTop w:val="0"/>
          <w:marBottom w:val="0"/>
          <w:divBdr>
            <w:top w:val="none" w:sz="0" w:space="0" w:color="auto"/>
            <w:left w:val="none" w:sz="0" w:space="0" w:color="auto"/>
            <w:bottom w:val="none" w:sz="0" w:space="0" w:color="auto"/>
            <w:right w:val="none" w:sz="0" w:space="0" w:color="auto"/>
          </w:divBdr>
          <w:divsChild>
            <w:div w:id="280453526">
              <w:marLeft w:val="0"/>
              <w:marRight w:val="0"/>
              <w:marTop w:val="0"/>
              <w:marBottom w:val="0"/>
              <w:divBdr>
                <w:top w:val="none" w:sz="0" w:space="0" w:color="auto"/>
                <w:left w:val="none" w:sz="0" w:space="0" w:color="auto"/>
                <w:bottom w:val="none" w:sz="0" w:space="0" w:color="auto"/>
                <w:right w:val="none" w:sz="0" w:space="0" w:color="auto"/>
              </w:divBdr>
              <w:divsChild>
                <w:div w:id="5521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91455">
      <w:bodyDiv w:val="1"/>
      <w:marLeft w:val="0"/>
      <w:marRight w:val="0"/>
      <w:marTop w:val="0"/>
      <w:marBottom w:val="0"/>
      <w:divBdr>
        <w:top w:val="none" w:sz="0" w:space="0" w:color="auto"/>
        <w:left w:val="none" w:sz="0" w:space="0" w:color="auto"/>
        <w:bottom w:val="none" w:sz="0" w:space="0" w:color="auto"/>
        <w:right w:val="none" w:sz="0" w:space="0" w:color="auto"/>
      </w:divBdr>
      <w:divsChild>
        <w:div w:id="1884630565">
          <w:marLeft w:val="0"/>
          <w:marRight w:val="0"/>
          <w:marTop w:val="0"/>
          <w:marBottom w:val="0"/>
          <w:divBdr>
            <w:top w:val="none" w:sz="0" w:space="0" w:color="auto"/>
            <w:left w:val="none" w:sz="0" w:space="0" w:color="auto"/>
            <w:bottom w:val="none" w:sz="0" w:space="0" w:color="auto"/>
            <w:right w:val="none" w:sz="0" w:space="0" w:color="auto"/>
          </w:divBdr>
          <w:divsChild>
            <w:div w:id="1064917184">
              <w:marLeft w:val="0"/>
              <w:marRight w:val="0"/>
              <w:marTop w:val="0"/>
              <w:marBottom w:val="0"/>
              <w:divBdr>
                <w:top w:val="none" w:sz="0" w:space="0" w:color="auto"/>
                <w:left w:val="none" w:sz="0" w:space="0" w:color="auto"/>
                <w:bottom w:val="none" w:sz="0" w:space="0" w:color="auto"/>
                <w:right w:val="none" w:sz="0" w:space="0" w:color="auto"/>
              </w:divBdr>
              <w:divsChild>
                <w:div w:id="16559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96382">
      <w:bodyDiv w:val="1"/>
      <w:marLeft w:val="0"/>
      <w:marRight w:val="0"/>
      <w:marTop w:val="0"/>
      <w:marBottom w:val="0"/>
      <w:divBdr>
        <w:top w:val="none" w:sz="0" w:space="0" w:color="auto"/>
        <w:left w:val="none" w:sz="0" w:space="0" w:color="auto"/>
        <w:bottom w:val="none" w:sz="0" w:space="0" w:color="auto"/>
        <w:right w:val="none" w:sz="0" w:space="0" w:color="auto"/>
      </w:divBdr>
      <w:divsChild>
        <w:div w:id="1084372657">
          <w:marLeft w:val="0"/>
          <w:marRight w:val="0"/>
          <w:marTop w:val="0"/>
          <w:marBottom w:val="0"/>
          <w:divBdr>
            <w:top w:val="none" w:sz="0" w:space="0" w:color="auto"/>
            <w:left w:val="none" w:sz="0" w:space="0" w:color="auto"/>
            <w:bottom w:val="none" w:sz="0" w:space="0" w:color="auto"/>
            <w:right w:val="none" w:sz="0" w:space="0" w:color="auto"/>
          </w:divBdr>
          <w:divsChild>
            <w:div w:id="267661087">
              <w:marLeft w:val="0"/>
              <w:marRight w:val="0"/>
              <w:marTop w:val="0"/>
              <w:marBottom w:val="0"/>
              <w:divBdr>
                <w:top w:val="none" w:sz="0" w:space="0" w:color="auto"/>
                <w:left w:val="none" w:sz="0" w:space="0" w:color="auto"/>
                <w:bottom w:val="none" w:sz="0" w:space="0" w:color="auto"/>
                <w:right w:val="none" w:sz="0" w:space="0" w:color="auto"/>
              </w:divBdr>
              <w:divsChild>
                <w:div w:id="8104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09363">
      <w:bodyDiv w:val="1"/>
      <w:marLeft w:val="0"/>
      <w:marRight w:val="0"/>
      <w:marTop w:val="0"/>
      <w:marBottom w:val="0"/>
      <w:divBdr>
        <w:top w:val="none" w:sz="0" w:space="0" w:color="auto"/>
        <w:left w:val="none" w:sz="0" w:space="0" w:color="auto"/>
        <w:bottom w:val="none" w:sz="0" w:space="0" w:color="auto"/>
        <w:right w:val="none" w:sz="0" w:space="0" w:color="auto"/>
      </w:divBdr>
      <w:divsChild>
        <w:div w:id="1286695379">
          <w:marLeft w:val="0"/>
          <w:marRight w:val="0"/>
          <w:marTop w:val="0"/>
          <w:marBottom w:val="0"/>
          <w:divBdr>
            <w:top w:val="none" w:sz="0" w:space="0" w:color="auto"/>
            <w:left w:val="none" w:sz="0" w:space="0" w:color="auto"/>
            <w:bottom w:val="none" w:sz="0" w:space="0" w:color="auto"/>
            <w:right w:val="none" w:sz="0" w:space="0" w:color="auto"/>
          </w:divBdr>
          <w:divsChild>
            <w:div w:id="1996835467">
              <w:marLeft w:val="0"/>
              <w:marRight w:val="0"/>
              <w:marTop w:val="0"/>
              <w:marBottom w:val="0"/>
              <w:divBdr>
                <w:top w:val="none" w:sz="0" w:space="0" w:color="auto"/>
                <w:left w:val="none" w:sz="0" w:space="0" w:color="auto"/>
                <w:bottom w:val="none" w:sz="0" w:space="0" w:color="auto"/>
                <w:right w:val="none" w:sz="0" w:space="0" w:color="auto"/>
              </w:divBdr>
              <w:divsChild>
                <w:div w:id="14214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4724</Words>
  <Characters>26931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5</cp:revision>
  <dcterms:created xsi:type="dcterms:W3CDTF">2024-08-17T12:40:00Z</dcterms:created>
  <dcterms:modified xsi:type="dcterms:W3CDTF">2024-08-17T13:21:00Z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id="lFpQH8fw"/&gt;&lt;style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