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244DC" w14:textId="23D20E60" w:rsidR="00A73F5B" w:rsidRPr="0076585A" w:rsidRDefault="00E31DC8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585A">
        <w:rPr>
          <w:rFonts w:ascii="Times New Roman" w:hAnsi="Times New Roman" w:cs="Times New Roman"/>
          <w:b/>
          <w:bCs/>
          <w:lang w:val="en-GB"/>
        </w:rPr>
        <w:t>Significance of Exports</w:t>
      </w:r>
    </w:p>
    <w:p w14:paraId="7FA5CBC0" w14:textId="77777777" w:rsidR="00050C33" w:rsidRPr="0076585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42A44B02" w14:textId="77777777" w:rsidR="00050C33" w:rsidRPr="0076585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0F50C0DF" w14:textId="16868B8D" w:rsidR="00050C33" w:rsidRPr="0076585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585A">
        <w:rPr>
          <w:rFonts w:ascii="Times New Roman" w:hAnsi="Times New Roman" w:cs="Times New Roman"/>
          <w:b/>
          <w:bCs/>
          <w:lang w:val="en-GB"/>
        </w:rPr>
        <w:t>References</w:t>
      </w:r>
    </w:p>
    <w:p w14:paraId="744A7019" w14:textId="77777777" w:rsidR="00050C33" w:rsidRPr="0076585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18727667" w14:textId="77777777" w:rsidR="002F194B" w:rsidRPr="002F194B" w:rsidRDefault="00A70486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76585A">
        <w:rPr>
          <w:b/>
          <w:bCs/>
          <w:lang w:val="en-GB"/>
        </w:rPr>
        <w:fldChar w:fldCharType="begin"/>
      </w:r>
      <w:r w:rsidR="007E7B9C" w:rsidRPr="0076585A">
        <w:rPr>
          <w:b/>
          <w:bCs/>
          <w:lang w:val="en-GB"/>
        </w:rPr>
        <w:instrText xml:space="preserve"> ADDIN ZOTERO_BIBL {"uncited":[],"omitted":[],"custom":[]} CSL_BIBLIOGRAPHY </w:instrText>
      </w:r>
      <w:r w:rsidRPr="0076585A">
        <w:rPr>
          <w:b/>
          <w:bCs/>
          <w:lang w:val="en-GB"/>
        </w:rPr>
        <w:fldChar w:fldCharType="separate"/>
      </w:r>
      <w:r w:rsidR="002F194B" w:rsidRPr="002F194B">
        <w:rPr>
          <w:rFonts w:ascii="Times New Roman" w:hAnsi="Times New Roman" w:cs="Times New Roman"/>
          <w:lang w:val="en-US"/>
        </w:rPr>
        <w:t xml:space="preserve">Cipollina, M. and Salvatici, L. (2010) ‘Reciprocal Trade Agreements in Gravity Models: A Meta-Analysis’, </w:t>
      </w:r>
      <w:r w:rsidR="002F194B" w:rsidRPr="002F194B">
        <w:rPr>
          <w:rFonts w:ascii="Times New Roman" w:hAnsi="Times New Roman" w:cs="Times New Roman"/>
          <w:i/>
          <w:iCs/>
          <w:lang w:val="en-US"/>
        </w:rPr>
        <w:t>Review of International Economics</w:t>
      </w:r>
      <w:r w:rsidR="002F194B" w:rsidRPr="002F194B">
        <w:rPr>
          <w:rFonts w:ascii="Times New Roman" w:hAnsi="Times New Roman" w:cs="Times New Roman"/>
          <w:lang w:val="en-US"/>
        </w:rPr>
        <w:t>, 18(1), pp. 63–80. Available at: https://doi.org/10.1111/j.1467-9396.2009.00877.x.</w:t>
      </w:r>
    </w:p>
    <w:p w14:paraId="7A3503BD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Dahi, O.S. and Demir, F. (2013) ‘Preferential trade agreements and manufactured goods exports: does it matter whom you PTA with?’, </w:t>
      </w:r>
      <w:r w:rsidRPr="002F194B">
        <w:rPr>
          <w:rFonts w:ascii="Times New Roman" w:hAnsi="Times New Roman" w:cs="Times New Roman"/>
          <w:i/>
          <w:iCs/>
          <w:lang w:val="en-US"/>
        </w:rPr>
        <w:t>Applied Economics</w:t>
      </w:r>
      <w:r w:rsidRPr="002F194B">
        <w:rPr>
          <w:rFonts w:ascii="Times New Roman" w:hAnsi="Times New Roman" w:cs="Times New Roman"/>
          <w:lang w:val="en-US"/>
        </w:rPr>
        <w:t>, 45(34), pp. 4754–4772. Available at: https://doi.org/10.1080/00036846.2013.804169.</w:t>
      </w:r>
    </w:p>
    <w:p w14:paraId="5EDD5DF3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Deme, M. and Ndrianasy, E.R. (2017) ‘Trade-creation and trade-diversion effects of regional trade arrangements: low-income countries’, </w:t>
      </w:r>
      <w:r w:rsidRPr="002F194B">
        <w:rPr>
          <w:rFonts w:ascii="Times New Roman" w:hAnsi="Times New Roman" w:cs="Times New Roman"/>
          <w:i/>
          <w:iCs/>
          <w:lang w:val="en-US"/>
        </w:rPr>
        <w:t>Applied Economics</w:t>
      </w:r>
      <w:r w:rsidRPr="002F194B">
        <w:rPr>
          <w:rFonts w:ascii="Times New Roman" w:hAnsi="Times New Roman" w:cs="Times New Roman"/>
          <w:lang w:val="en-US"/>
        </w:rPr>
        <w:t>, 49(22), pp. 2188–2202. Available at: https://doi.org/10.1080/00036846.2016.1234700.</w:t>
      </w:r>
    </w:p>
    <w:p w14:paraId="6D6A0984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Fugazza, M. and Robert-Nicoud, F. (2006) ‘Can South-South trade Liberalisation Stimulate North-South Trade?’, </w:t>
      </w:r>
      <w:r w:rsidRPr="002F194B">
        <w:rPr>
          <w:rFonts w:ascii="Times New Roman" w:hAnsi="Times New Roman" w:cs="Times New Roman"/>
          <w:i/>
          <w:iCs/>
          <w:lang w:val="en-US"/>
        </w:rPr>
        <w:t>Journal of Economic Integration</w:t>
      </w:r>
      <w:r w:rsidRPr="002F194B">
        <w:rPr>
          <w:rFonts w:ascii="Times New Roman" w:hAnsi="Times New Roman" w:cs="Times New Roman"/>
          <w:lang w:val="en-US"/>
        </w:rPr>
        <w:t>, 21(2), pp. 234–253.</w:t>
      </w:r>
    </w:p>
    <w:p w14:paraId="17FC0FC8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Hausmann, R., Hwang, J. and Rodrik, D. (2007) ‘What You Export Matters’, </w:t>
      </w:r>
      <w:r w:rsidRPr="002F194B">
        <w:rPr>
          <w:rFonts w:ascii="Times New Roman" w:hAnsi="Times New Roman" w:cs="Times New Roman"/>
          <w:i/>
          <w:iCs/>
          <w:lang w:val="en-US"/>
        </w:rPr>
        <w:t>Journal of Economic Growth</w:t>
      </w:r>
      <w:r w:rsidRPr="002F194B">
        <w:rPr>
          <w:rFonts w:ascii="Times New Roman" w:hAnsi="Times New Roman" w:cs="Times New Roman"/>
          <w:lang w:val="en-US"/>
        </w:rPr>
        <w:t>, 12(1), pp. 1–25.</w:t>
      </w:r>
    </w:p>
    <w:p w14:paraId="3BF624AD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Kohl, T. (2014) ‘Do we really know that trade agreements increase trade?’, </w:t>
      </w:r>
      <w:r w:rsidRPr="002F194B">
        <w:rPr>
          <w:rFonts w:ascii="Times New Roman" w:hAnsi="Times New Roman" w:cs="Times New Roman"/>
          <w:i/>
          <w:iCs/>
          <w:lang w:val="en-US"/>
        </w:rPr>
        <w:t>Review of World Economics / Weltwirtschaftliches Archiv</w:t>
      </w:r>
      <w:r w:rsidRPr="002F194B">
        <w:rPr>
          <w:rFonts w:ascii="Times New Roman" w:hAnsi="Times New Roman" w:cs="Times New Roman"/>
          <w:lang w:val="en-US"/>
        </w:rPr>
        <w:t>, 150(3), pp. 443–469.</w:t>
      </w:r>
    </w:p>
    <w:p w14:paraId="6CE9E373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Krugman, P. (1995) ‘Growing World Trade: Causes and Consequences’, </w:t>
      </w:r>
      <w:r w:rsidRPr="002F194B">
        <w:rPr>
          <w:rFonts w:ascii="Times New Roman" w:hAnsi="Times New Roman" w:cs="Times New Roman"/>
          <w:i/>
          <w:iCs/>
          <w:lang w:val="en-US"/>
        </w:rPr>
        <w:t>Brookings Papers on Economic Activity</w:t>
      </w:r>
      <w:r w:rsidRPr="002F194B">
        <w:rPr>
          <w:rFonts w:ascii="Times New Roman" w:hAnsi="Times New Roman" w:cs="Times New Roman"/>
          <w:lang w:val="en-US"/>
        </w:rPr>
        <w:t xml:space="preserve"> [Preprint].</w:t>
      </w:r>
    </w:p>
    <w:p w14:paraId="63C7B47A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>Mayda, A.M. and Steinberg, C. (2007) ‘Do South-South Trade Agreements Increase Trade? Commodity-Level Evidence from COMESA’. Rochester, NY. Available at: https://papers.ssrn.com/abstract=967881 (Accessed: 13 August 2024).</w:t>
      </w:r>
    </w:p>
    <w:p w14:paraId="7F639657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>Medvedev, D. (2006) ‘Preferential Trade Agreements and Their Role in World Trade’. Rochester, NY. Available at: https://papers.ssrn.com/abstract=938031 (Accessed: 13 August 2024).</w:t>
      </w:r>
    </w:p>
    <w:p w14:paraId="2A8B88A2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>Puga, D. and Venables, A.J. (1998) ‘Trading Arrangements and Industrial Development’.</w:t>
      </w:r>
    </w:p>
    <w:p w14:paraId="46058073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Sanguinetti, P., Siedschlag, I. and Martincus, C.V. (2010) ‘The Impact of South-South Preferential Trade Agreements on Industrial Development: An Empirical Test’, </w:t>
      </w:r>
      <w:r w:rsidRPr="002F194B">
        <w:rPr>
          <w:rFonts w:ascii="Times New Roman" w:hAnsi="Times New Roman" w:cs="Times New Roman"/>
          <w:i/>
          <w:iCs/>
          <w:lang w:val="en-US"/>
        </w:rPr>
        <w:t>Journal of Economic Integration</w:t>
      </w:r>
      <w:r w:rsidRPr="002F194B">
        <w:rPr>
          <w:rFonts w:ascii="Times New Roman" w:hAnsi="Times New Roman" w:cs="Times New Roman"/>
          <w:lang w:val="en-US"/>
        </w:rPr>
        <w:t>, 25(1), pp. 69–103.</w:t>
      </w:r>
    </w:p>
    <w:p w14:paraId="5C1D8E32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Schiff, M. and Wang, Y. (2008) ‘North-South and South-South Trade-Related Technology Diffusion: How Important Are They in Improving TFP Growth?’, </w:t>
      </w:r>
      <w:r w:rsidRPr="002F194B">
        <w:rPr>
          <w:rFonts w:ascii="Times New Roman" w:hAnsi="Times New Roman" w:cs="Times New Roman"/>
          <w:i/>
          <w:iCs/>
          <w:lang w:val="en-US"/>
        </w:rPr>
        <w:t>The Journal of Development Studies</w:t>
      </w:r>
      <w:r w:rsidRPr="002F194B">
        <w:rPr>
          <w:rFonts w:ascii="Times New Roman" w:hAnsi="Times New Roman" w:cs="Times New Roman"/>
          <w:lang w:val="en-US"/>
        </w:rPr>
        <w:t>, 44(1), pp. 49–59. Available at: https://doi.org/10.1080/00220380701722282.</w:t>
      </w:r>
    </w:p>
    <w:p w14:paraId="74E50CDF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lastRenderedPageBreak/>
        <w:t xml:space="preserve">Schiff, M.W., Winters, L.A. and Schiff, M. (2003) </w:t>
      </w:r>
      <w:r w:rsidRPr="002F194B">
        <w:rPr>
          <w:rFonts w:ascii="Times New Roman" w:hAnsi="Times New Roman" w:cs="Times New Roman"/>
          <w:i/>
          <w:iCs/>
          <w:lang w:val="en-US"/>
        </w:rPr>
        <w:t>Regional Integration And Development</w:t>
      </w:r>
      <w:r w:rsidRPr="002F194B">
        <w:rPr>
          <w:rFonts w:ascii="Times New Roman" w:hAnsi="Times New Roman" w:cs="Times New Roman"/>
          <w:lang w:val="en-US"/>
        </w:rPr>
        <w:t>. Washington, UNITED STATES: World Bank Publications. Available at: http://ebookcentral.proquest.com/lib/londonschoolecons/detail.action?docID=3050563 (Accessed: 12 August 2024).</w:t>
      </w:r>
    </w:p>
    <w:p w14:paraId="122BB8C2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>Thrasher, R.D. and Gallagher, K.P. (2008) ‘21st Century Trade Agreements: Implications for Long-Run Development Policy’, (2).</w:t>
      </w:r>
    </w:p>
    <w:p w14:paraId="325B939D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UNIDO (2006) </w:t>
      </w:r>
      <w:r w:rsidRPr="002F194B">
        <w:rPr>
          <w:rFonts w:ascii="Times New Roman" w:hAnsi="Times New Roman" w:cs="Times New Roman"/>
          <w:i/>
          <w:iCs/>
          <w:lang w:val="en-US"/>
        </w:rPr>
        <w:t>Industrial Development, Trade and Poverty Reduction through South-South Cooperation</w:t>
      </w:r>
      <w:r w:rsidRPr="002F194B">
        <w:rPr>
          <w:rFonts w:ascii="Times New Roman" w:hAnsi="Times New Roman" w:cs="Times New Roman"/>
          <w:lang w:val="en-US"/>
        </w:rPr>
        <w:t>. Available at: https://www.unido.org/sites/default/files/2013-02/industrial_development_south_south_cooperation_0.pdf (Accessed: 13 August 2024).</w:t>
      </w:r>
    </w:p>
    <w:p w14:paraId="7E3ABD28" w14:textId="77777777" w:rsidR="002F194B" w:rsidRPr="002F194B" w:rsidRDefault="002F194B" w:rsidP="002F194B">
      <w:pPr>
        <w:pStyle w:val="Bibliography"/>
        <w:rPr>
          <w:rFonts w:ascii="Times New Roman" w:hAnsi="Times New Roman" w:cs="Times New Roman"/>
          <w:lang w:val="en-US"/>
        </w:rPr>
      </w:pPr>
      <w:r w:rsidRPr="002F194B">
        <w:rPr>
          <w:rFonts w:ascii="Times New Roman" w:hAnsi="Times New Roman" w:cs="Times New Roman"/>
          <w:lang w:val="en-US"/>
        </w:rPr>
        <w:t xml:space="preserve">Venables, A.J. (2003) ‘Winners and Losers from Regional Integration Agreements’, </w:t>
      </w:r>
      <w:r w:rsidRPr="002F194B">
        <w:rPr>
          <w:rFonts w:ascii="Times New Roman" w:hAnsi="Times New Roman" w:cs="Times New Roman"/>
          <w:i/>
          <w:iCs/>
          <w:lang w:val="en-US"/>
        </w:rPr>
        <w:t>The Economic Journal</w:t>
      </w:r>
      <w:r w:rsidRPr="002F194B">
        <w:rPr>
          <w:rFonts w:ascii="Times New Roman" w:hAnsi="Times New Roman" w:cs="Times New Roman"/>
          <w:lang w:val="en-US"/>
        </w:rPr>
        <w:t>, 113(490), pp. 747–761. Available at: https://doi.org/10.1111/1468-0297.t01-1-00155.</w:t>
      </w:r>
    </w:p>
    <w:p w14:paraId="6434295E" w14:textId="30FC6FF6" w:rsidR="00A70486" w:rsidRPr="0076585A" w:rsidRDefault="00A70486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585A">
        <w:rPr>
          <w:rFonts w:ascii="Times New Roman" w:hAnsi="Times New Roman" w:cs="Times New Roman"/>
          <w:b/>
          <w:bCs/>
          <w:lang w:val="en-GB"/>
        </w:rPr>
        <w:fldChar w:fldCharType="end"/>
      </w:r>
    </w:p>
    <w:p w14:paraId="3D281208" w14:textId="77777777" w:rsidR="00050C33" w:rsidRPr="0076585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sectPr w:rsidR="00050C33" w:rsidRPr="00765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77EC"/>
    <w:multiLevelType w:val="hybridMultilevel"/>
    <w:tmpl w:val="A2EEF970"/>
    <w:lvl w:ilvl="0" w:tplc="FBB01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03355"/>
    <w:rsid w:val="00004A19"/>
    <w:rsid w:val="00012177"/>
    <w:rsid w:val="00012E21"/>
    <w:rsid w:val="0001335B"/>
    <w:rsid w:val="00015B01"/>
    <w:rsid w:val="00016AA2"/>
    <w:rsid w:val="0002039A"/>
    <w:rsid w:val="00032C62"/>
    <w:rsid w:val="00050C33"/>
    <w:rsid w:val="000560E3"/>
    <w:rsid w:val="0005626F"/>
    <w:rsid w:val="0006509A"/>
    <w:rsid w:val="000708D5"/>
    <w:rsid w:val="00081EEC"/>
    <w:rsid w:val="00084107"/>
    <w:rsid w:val="00086AA4"/>
    <w:rsid w:val="00096D4B"/>
    <w:rsid w:val="000A75B1"/>
    <w:rsid w:val="000B0F3F"/>
    <w:rsid w:val="000B5421"/>
    <w:rsid w:val="000C11D8"/>
    <w:rsid w:val="000C654A"/>
    <w:rsid w:val="000D0AB8"/>
    <w:rsid w:val="000E035C"/>
    <w:rsid w:val="000F2B63"/>
    <w:rsid w:val="000F772E"/>
    <w:rsid w:val="00101AB5"/>
    <w:rsid w:val="00140B1A"/>
    <w:rsid w:val="00142BFC"/>
    <w:rsid w:val="00152A53"/>
    <w:rsid w:val="00152C48"/>
    <w:rsid w:val="00157031"/>
    <w:rsid w:val="0016524D"/>
    <w:rsid w:val="001766AF"/>
    <w:rsid w:val="00186C49"/>
    <w:rsid w:val="00194173"/>
    <w:rsid w:val="001C367E"/>
    <w:rsid w:val="001C3E4C"/>
    <w:rsid w:val="001C650A"/>
    <w:rsid w:val="001D1986"/>
    <w:rsid w:val="001D6F88"/>
    <w:rsid w:val="001E652F"/>
    <w:rsid w:val="001F1A09"/>
    <w:rsid w:val="00204364"/>
    <w:rsid w:val="002112C8"/>
    <w:rsid w:val="00213239"/>
    <w:rsid w:val="00226DC3"/>
    <w:rsid w:val="00235C0F"/>
    <w:rsid w:val="00242BB6"/>
    <w:rsid w:val="00256689"/>
    <w:rsid w:val="002644DF"/>
    <w:rsid w:val="00265FD7"/>
    <w:rsid w:val="002706D9"/>
    <w:rsid w:val="00275615"/>
    <w:rsid w:val="00275DA2"/>
    <w:rsid w:val="00275F4A"/>
    <w:rsid w:val="00285C8B"/>
    <w:rsid w:val="00293A6F"/>
    <w:rsid w:val="002A553F"/>
    <w:rsid w:val="002B3A53"/>
    <w:rsid w:val="002B43A6"/>
    <w:rsid w:val="002B68FB"/>
    <w:rsid w:val="002B79A8"/>
    <w:rsid w:val="002C1E76"/>
    <w:rsid w:val="002D5FB0"/>
    <w:rsid w:val="002F10E8"/>
    <w:rsid w:val="002F194B"/>
    <w:rsid w:val="003020F5"/>
    <w:rsid w:val="00306DF5"/>
    <w:rsid w:val="00306F1E"/>
    <w:rsid w:val="0030755A"/>
    <w:rsid w:val="0031583E"/>
    <w:rsid w:val="00316689"/>
    <w:rsid w:val="003172A2"/>
    <w:rsid w:val="003218F0"/>
    <w:rsid w:val="00324E64"/>
    <w:rsid w:val="00327D38"/>
    <w:rsid w:val="00333234"/>
    <w:rsid w:val="003334EE"/>
    <w:rsid w:val="00340666"/>
    <w:rsid w:val="00341B85"/>
    <w:rsid w:val="003452FA"/>
    <w:rsid w:val="00347557"/>
    <w:rsid w:val="0035198E"/>
    <w:rsid w:val="00370548"/>
    <w:rsid w:val="0039488D"/>
    <w:rsid w:val="003A57AA"/>
    <w:rsid w:val="003A6A90"/>
    <w:rsid w:val="003B43B0"/>
    <w:rsid w:val="003C68AB"/>
    <w:rsid w:val="003D5FE4"/>
    <w:rsid w:val="003D6AC1"/>
    <w:rsid w:val="003E10E8"/>
    <w:rsid w:val="003E6238"/>
    <w:rsid w:val="003E6557"/>
    <w:rsid w:val="00400E4E"/>
    <w:rsid w:val="00402021"/>
    <w:rsid w:val="00413A2B"/>
    <w:rsid w:val="00427906"/>
    <w:rsid w:val="00444A64"/>
    <w:rsid w:val="00460D2C"/>
    <w:rsid w:val="004636AB"/>
    <w:rsid w:val="00473543"/>
    <w:rsid w:val="00476630"/>
    <w:rsid w:val="004A6349"/>
    <w:rsid w:val="004A671E"/>
    <w:rsid w:val="004A703A"/>
    <w:rsid w:val="004B068B"/>
    <w:rsid w:val="004B4691"/>
    <w:rsid w:val="004B4EDC"/>
    <w:rsid w:val="004B7931"/>
    <w:rsid w:val="004C0F46"/>
    <w:rsid w:val="004C1DEE"/>
    <w:rsid w:val="004C269E"/>
    <w:rsid w:val="004D220F"/>
    <w:rsid w:val="004D388F"/>
    <w:rsid w:val="004D4EC5"/>
    <w:rsid w:val="004D5C73"/>
    <w:rsid w:val="004E1D04"/>
    <w:rsid w:val="00523FB5"/>
    <w:rsid w:val="00550F37"/>
    <w:rsid w:val="00551E2C"/>
    <w:rsid w:val="00552DC7"/>
    <w:rsid w:val="00557E98"/>
    <w:rsid w:val="00564B2B"/>
    <w:rsid w:val="005672F4"/>
    <w:rsid w:val="005850E7"/>
    <w:rsid w:val="00585A35"/>
    <w:rsid w:val="0058638D"/>
    <w:rsid w:val="005943C8"/>
    <w:rsid w:val="005A5638"/>
    <w:rsid w:val="005A6933"/>
    <w:rsid w:val="005B28C2"/>
    <w:rsid w:val="005C5FF6"/>
    <w:rsid w:val="005D3998"/>
    <w:rsid w:val="005E2125"/>
    <w:rsid w:val="005E6B9D"/>
    <w:rsid w:val="005F0066"/>
    <w:rsid w:val="005F2015"/>
    <w:rsid w:val="005F57A0"/>
    <w:rsid w:val="005F6A1C"/>
    <w:rsid w:val="00602DAF"/>
    <w:rsid w:val="006201CE"/>
    <w:rsid w:val="006202A2"/>
    <w:rsid w:val="00624634"/>
    <w:rsid w:val="006345AB"/>
    <w:rsid w:val="006460F3"/>
    <w:rsid w:val="006544E4"/>
    <w:rsid w:val="006559B1"/>
    <w:rsid w:val="00663C1E"/>
    <w:rsid w:val="00664BD9"/>
    <w:rsid w:val="00675E92"/>
    <w:rsid w:val="00680145"/>
    <w:rsid w:val="00682EA7"/>
    <w:rsid w:val="006840CB"/>
    <w:rsid w:val="006869A3"/>
    <w:rsid w:val="006922B5"/>
    <w:rsid w:val="006A5D40"/>
    <w:rsid w:val="006A5D75"/>
    <w:rsid w:val="006C0658"/>
    <w:rsid w:val="006C27EA"/>
    <w:rsid w:val="006D3169"/>
    <w:rsid w:val="00705C87"/>
    <w:rsid w:val="00707AE0"/>
    <w:rsid w:val="00710D7D"/>
    <w:rsid w:val="00713B35"/>
    <w:rsid w:val="00715090"/>
    <w:rsid w:val="00717AAC"/>
    <w:rsid w:val="00722B19"/>
    <w:rsid w:val="0072636F"/>
    <w:rsid w:val="0073276E"/>
    <w:rsid w:val="00737265"/>
    <w:rsid w:val="00746512"/>
    <w:rsid w:val="00761C1E"/>
    <w:rsid w:val="00763A72"/>
    <w:rsid w:val="00764AFB"/>
    <w:rsid w:val="00765168"/>
    <w:rsid w:val="0076585A"/>
    <w:rsid w:val="00780C33"/>
    <w:rsid w:val="007850AC"/>
    <w:rsid w:val="007B16F6"/>
    <w:rsid w:val="007B3A8D"/>
    <w:rsid w:val="007B53A5"/>
    <w:rsid w:val="007B7F00"/>
    <w:rsid w:val="007B7F65"/>
    <w:rsid w:val="007C7989"/>
    <w:rsid w:val="007D3D94"/>
    <w:rsid w:val="007D44C8"/>
    <w:rsid w:val="007D4BC8"/>
    <w:rsid w:val="007E7B9C"/>
    <w:rsid w:val="00802B3A"/>
    <w:rsid w:val="00805E62"/>
    <w:rsid w:val="00811A10"/>
    <w:rsid w:val="00825CC9"/>
    <w:rsid w:val="00827742"/>
    <w:rsid w:val="00834FF4"/>
    <w:rsid w:val="00857B18"/>
    <w:rsid w:val="008A6A7C"/>
    <w:rsid w:val="008B04F0"/>
    <w:rsid w:val="008B0C99"/>
    <w:rsid w:val="008B7E64"/>
    <w:rsid w:val="008C72AD"/>
    <w:rsid w:val="008E1DB6"/>
    <w:rsid w:val="008E2803"/>
    <w:rsid w:val="008E4140"/>
    <w:rsid w:val="008F499A"/>
    <w:rsid w:val="008F6C8D"/>
    <w:rsid w:val="0090124A"/>
    <w:rsid w:val="00902EAC"/>
    <w:rsid w:val="009068CF"/>
    <w:rsid w:val="009133A8"/>
    <w:rsid w:val="00932C65"/>
    <w:rsid w:val="00941694"/>
    <w:rsid w:val="00944D8F"/>
    <w:rsid w:val="00945F06"/>
    <w:rsid w:val="00954C54"/>
    <w:rsid w:val="00962C90"/>
    <w:rsid w:val="009701A3"/>
    <w:rsid w:val="009740F8"/>
    <w:rsid w:val="009826F5"/>
    <w:rsid w:val="009903DB"/>
    <w:rsid w:val="009920D6"/>
    <w:rsid w:val="009D3FED"/>
    <w:rsid w:val="009E643E"/>
    <w:rsid w:val="009F3802"/>
    <w:rsid w:val="00A10991"/>
    <w:rsid w:val="00A165B6"/>
    <w:rsid w:val="00A17B7A"/>
    <w:rsid w:val="00A248B4"/>
    <w:rsid w:val="00A26820"/>
    <w:rsid w:val="00A34160"/>
    <w:rsid w:val="00A46513"/>
    <w:rsid w:val="00A47000"/>
    <w:rsid w:val="00A475C9"/>
    <w:rsid w:val="00A50A4F"/>
    <w:rsid w:val="00A53B0F"/>
    <w:rsid w:val="00A57253"/>
    <w:rsid w:val="00A57426"/>
    <w:rsid w:val="00A6477D"/>
    <w:rsid w:val="00A70486"/>
    <w:rsid w:val="00A73F5B"/>
    <w:rsid w:val="00A75C0A"/>
    <w:rsid w:val="00A9345C"/>
    <w:rsid w:val="00A93D44"/>
    <w:rsid w:val="00A94CE2"/>
    <w:rsid w:val="00AA5928"/>
    <w:rsid w:val="00AA7F43"/>
    <w:rsid w:val="00AC3F1A"/>
    <w:rsid w:val="00AC6419"/>
    <w:rsid w:val="00AF1718"/>
    <w:rsid w:val="00B04E23"/>
    <w:rsid w:val="00B20CB3"/>
    <w:rsid w:val="00B2131A"/>
    <w:rsid w:val="00B219CA"/>
    <w:rsid w:val="00B31281"/>
    <w:rsid w:val="00B33C2A"/>
    <w:rsid w:val="00B45A1D"/>
    <w:rsid w:val="00B50C3E"/>
    <w:rsid w:val="00B62A67"/>
    <w:rsid w:val="00B85531"/>
    <w:rsid w:val="00B8799B"/>
    <w:rsid w:val="00B91DB4"/>
    <w:rsid w:val="00B96BCB"/>
    <w:rsid w:val="00BB29C9"/>
    <w:rsid w:val="00BB35E7"/>
    <w:rsid w:val="00BC059E"/>
    <w:rsid w:val="00BD2A04"/>
    <w:rsid w:val="00BD2B7C"/>
    <w:rsid w:val="00BD65E1"/>
    <w:rsid w:val="00C00FCA"/>
    <w:rsid w:val="00C066A6"/>
    <w:rsid w:val="00C11BAE"/>
    <w:rsid w:val="00C11FCD"/>
    <w:rsid w:val="00C2212B"/>
    <w:rsid w:val="00C236AA"/>
    <w:rsid w:val="00C26EF9"/>
    <w:rsid w:val="00C328C2"/>
    <w:rsid w:val="00C43F7E"/>
    <w:rsid w:val="00C54043"/>
    <w:rsid w:val="00C92686"/>
    <w:rsid w:val="00CC1549"/>
    <w:rsid w:val="00CE62BD"/>
    <w:rsid w:val="00D03BBF"/>
    <w:rsid w:val="00D10591"/>
    <w:rsid w:val="00D14BCA"/>
    <w:rsid w:val="00D158A2"/>
    <w:rsid w:val="00D16B67"/>
    <w:rsid w:val="00D17019"/>
    <w:rsid w:val="00D21995"/>
    <w:rsid w:val="00D312BE"/>
    <w:rsid w:val="00D319A1"/>
    <w:rsid w:val="00D36471"/>
    <w:rsid w:val="00D62E52"/>
    <w:rsid w:val="00D76073"/>
    <w:rsid w:val="00D9021C"/>
    <w:rsid w:val="00DA2510"/>
    <w:rsid w:val="00DA406D"/>
    <w:rsid w:val="00DC0033"/>
    <w:rsid w:val="00DC2015"/>
    <w:rsid w:val="00DD5F66"/>
    <w:rsid w:val="00DD7718"/>
    <w:rsid w:val="00DE61CE"/>
    <w:rsid w:val="00DE66DC"/>
    <w:rsid w:val="00DF4BD3"/>
    <w:rsid w:val="00DF5550"/>
    <w:rsid w:val="00DF6645"/>
    <w:rsid w:val="00E01851"/>
    <w:rsid w:val="00E019EB"/>
    <w:rsid w:val="00E048E0"/>
    <w:rsid w:val="00E05A47"/>
    <w:rsid w:val="00E136EC"/>
    <w:rsid w:val="00E16417"/>
    <w:rsid w:val="00E21512"/>
    <w:rsid w:val="00E25FE1"/>
    <w:rsid w:val="00E31DC8"/>
    <w:rsid w:val="00E3662A"/>
    <w:rsid w:val="00E46377"/>
    <w:rsid w:val="00E60439"/>
    <w:rsid w:val="00E67D0F"/>
    <w:rsid w:val="00E82DEA"/>
    <w:rsid w:val="00E8618D"/>
    <w:rsid w:val="00E9505E"/>
    <w:rsid w:val="00E95B23"/>
    <w:rsid w:val="00EA4D16"/>
    <w:rsid w:val="00EA7D92"/>
    <w:rsid w:val="00EB6113"/>
    <w:rsid w:val="00EC4364"/>
    <w:rsid w:val="00ED53D7"/>
    <w:rsid w:val="00ED748E"/>
    <w:rsid w:val="00EF42AF"/>
    <w:rsid w:val="00F0475D"/>
    <w:rsid w:val="00F11FDF"/>
    <w:rsid w:val="00F13DC2"/>
    <w:rsid w:val="00F21575"/>
    <w:rsid w:val="00F21EA0"/>
    <w:rsid w:val="00F42B09"/>
    <w:rsid w:val="00F452F9"/>
    <w:rsid w:val="00F45D59"/>
    <w:rsid w:val="00F5369E"/>
    <w:rsid w:val="00F54508"/>
    <w:rsid w:val="00F655CE"/>
    <w:rsid w:val="00F754A1"/>
    <w:rsid w:val="00F8047B"/>
    <w:rsid w:val="00F95331"/>
    <w:rsid w:val="00F96AB4"/>
    <w:rsid w:val="00FA393B"/>
    <w:rsid w:val="00FB15F9"/>
    <w:rsid w:val="00FB530B"/>
    <w:rsid w:val="00FC4ACA"/>
    <w:rsid w:val="00FC7683"/>
    <w:rsid w:val="00FC7BF5"/>
    <w:rsid w:val="00FE0280"/>
    <w:rsid w:val="00FE3547"/>
    <w:rsid w:val="00FE53B6"/>
    <w:rsid w:val="00F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70486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707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3</cp:revision>
  <dcterms:created xsi:type="dcterms:W3CDTF">2024-08-15T17:23:00Z</dcterms:created>
  <dcterms:modified xsi:type="dcterms:W3CDTF">2024-08-15T17:23:00Z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id="A2DQifAR"/&gt;&lt;style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