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7729D" w14:textId="7C948FC1" w:rsidR="00DA406D" w:rsidRPr="00BD19AD" w:rsidRDefault="006544E4">
      <w:pPr>
        <w:rPr>
          <w:lang w:val="en-US"/>
        </w:rPr>
      </w:pPr>
      <w:r w:rsidRPr="00BD19AD">
        <w:rPr>
          <w:lang w:val="en-US"/>
        </w:rPr>
        <w:t>This is the introduction</w:t>
      </w:r>
    </w:p>
    <w:p w14:paraId="1F2B0B55" w14:textId="77777777" w:rsidR="00BD19AD" w:rsidRPr="00BD19AD" w:rsidRDefault="00BD19AD">
      <w:pPr>
        <w:rPr>
          <w:lang w:val="en-US"/>
        </w:rPr>
      </w:pPr>
    </w:p>
    <w:p w14:paraId="1610A99C" w14:textId="77777777" w:rsidR="00BD19AD" w:rsidRDefault="00BD19AD">
      <w:pPr>
        <w:rPr>
          <w:lang w:val="en-US"/>
        </w:rPr>
      </w:pPr>
    </w:p>
    <w:p w14:paraId="0C71F0C7" w14:textId="77777777" w:rsidR="00BD19AD" w:rsidRDefault="00BD19AD">
      <w:pPr>
        <w:rPr>
          <w:lang w:val="en-US"/>
        </w:rPr>
      </w:pPr>
    </w:p>
    <w:p w14:paraId="3D0E7798" w14:textId="77777777" w:rsidR="00BD19AD" w:rsidRDefault="00BD19AD">
      <w:pPr>
        <w:rPr>
          <w:lang w:val="en-US"/>
        </w:rPr>
      </w:pPr>
    </w:p>
    <w:p w14:paraId="24F54177" w14:textId="77777777" w:rsidR="00BD19AD" w:rsidRDefault="00BD19AD">
      <w:pPr>
        <w:rPr>
          <w:lang w:val="en-US"/>
        </w:rPr>
      </w:pPr>
    </w:p>
    <w:p w14:paraId="331E76FA" w14:textId="6F0EC700" w:rsidR="00BD19AD" w:rsidRPr="006544E4" w:rsidRDefault="00BD19AD">
      <w:pPr>
        <w:rPr>
          <w:lang w:val="es-ES_tradnl"/>
        </w:rPr>
      </w:pPr>
      <w:r w:rsidRPr="00BD19AD">
        <w:rPr>
          <w:lang w:val="en-US"/>
        </w:rPr>
        <w:t xml:space="preserve">The organization of this article is as follows: Section II provides a brief literature review of the PTAs, South–South trade and the importance of the structure of trade. Section III introduces the methodology and data. Section IV presents the empirical results fol- lowed by a discussion of the robustness tests. </w:t>
      </w:r>
      <w:proofErr w:type="spellStart"/>
      <w:r w:rsidRPr="00BD19AD">
        <w:rPr>
          <w:lang w:val="es-ES_tradnl"/>
        </w:rPr>
        <w:t>Section</w:t>
      </w:r>
      <w:proofErr w:type="spellEnd"/>
      <w:r w:rsidRPr="00BD19AD">
        <w:rPr>
          <w:lang w:val="es-ES_tradnl"/>
        </w:rPr>
        <w:t xml:space="preserve"> V </w:t>
      </w:r>
      <w:proofErr w:type="spellStart"/>
      <w:r w:rsidRPr="00BD19AD">
        <w:rPr>
          <w:lang w:val="es-ES_tradnl"/>
        </w:rPr>
        <w:t>concludes</w:t>
      </w:r>
      <w:proofErr w:type="spellEnd"/>
      <w:r w:rsidRPr="00BD19AD">
        <w:rPr>
          <w:lang w:val="es-ES_tradnl"/>
        </w:rPr>
        <w:t>.</w:t>
      </w:r>
    </w:p>
    <w:sectPr w:rsidR="00BD19AD" w:rsidRPr="006544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4E4"/>
    <w:rsid w:val="0005626F"/>
    <w:rsid w:val="00157031"/>
    <w:rsid w:val="002112C8"/>
    <w:rsid w:val="00293A6F"/>
    <w:rsid w:val="006544E4"/>
    <w:rsid w:val="0072636F"/>
    <w:rsid w:val="00BD19AD"/>
    <w:rsid w:val="00DA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3F5192"/>
  <w15:chartTrackingRefBased/>
  <w15:docId w15:val="{6D25FDC6-C2EC-4C49-BEF4-82D84247F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4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4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4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4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4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4E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4E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4E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4E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4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4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4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4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4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4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4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4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4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4E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4E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4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4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4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4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4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4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4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4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34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9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Benitez (TI PA)</dc:creator>
  <cp:keywords/>
  <dc:description/>
  <cp:lastModifiedBy>José Benitez (TI PA)</cp:lastModifiedBy>
  <cp:revision>2</cp:revision>
  <dcterms:created xsi:type="dcterms:W3CDTF">2024-08-07T13:00:00Z</dcterms:created>
  <dcterms:modified xsi:type="dcterms:W3CDTF">2024-08-09T11:28:00Z</dcterms:modified>
</cp:coreProperties>
</file>