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43EB9" w14:textId="7D689C07" w:rsidR="00A91C43" w:rsidRDefault="000F3DB4" w:rsidP="007B1C2E">
      <w:pPr>
        <w:spacing w:line="360" w:lineRule="auto"/>
        <w:jc w:val="both"/>
        <w:rPr>
          <w:rFonts w:ascii="Times New Roman" w:hAnsi="Times New Roman" w:cs="Times New Roman"/>
          <w:lang w:val="en-GB"/>
        </w:rPr>
      </w:pPr>
      <w:r>
        <w:rPr>
          <w:rFonts w:ascii="Times New Roman" w:hAnsi="Times New Roman" w:cs="Times New Roman"/>
          <w:lang w:val="en-GB"/>
        </w:rPr>
        <w:t xml:space="preserve">Despite their </w:t>
      </w:r>
      <w:r w:rsidR="00395B91">
        <w:rPr>
          <w:rFonts w:ascii="Times New Roman" w:hAnsi="Times New Roman" w:cs="Times New Roman"/>
          <w:lang w:val="en-GB"/>
        </w:rPr>
        <w:t>apparent</w:t>
      </w:r>
      <w:r>
        <w:rPr>
          <w:rFonts w:ascii="Times New Roman" w:hAnsi="Times New Roman" w:cs="Times New Roman"/>
          <w:lang w:val="en-GB"/>
        </w:rPr>
        <w:t xml:space="preserve"> </w:t>
      </w:r>
      <w:r w:rsidR="00965CCC">
        <w:rPr>
          <w:rFonts w:ascii="Times New Roman" w:hAnsi="Times New Roman" w:cs="Times New Roman"/>
          <w:lang w:val="en-GB"/>
        </w:rPr>
        <w:t>importance for the government of developing countries, a</w:t>
      </w:r>
      <w:r w:rsidR="00487855">
        <w:rPr>
          <w:rFonts w:ascii="Times New Roman" w:hAnsi="Times New Roman" w:cs="Times New Roman"/>
          <w:lang w:val="en-GB"/>
        </w:rPr>
        <w:t xml:space="preserve"> common view</w:t>
      </w:r>
      <w:r w:rsidR="00965CCC">
        <w:rPr>
          <w:rFonts w:ascii="Times New Roman" w:hAnsi="Times New Roman" w:cs="Times New Roman"/>
          <w:lang w:val="en-GB"/>
        </w:rPr>
        <w:t xml:space="preserve"> in the academic literature</w:t>
      </w:r>
      <w:r w:rsidR="00487855">
        <w:rPr>
          <w:rFonts w:ascii="Times New Roman" w:hAnsi="Times New Roman" w:cs="Times New Roman"/>
          <w:lang w:val="en-GB"/>
        </w:rPr>
        <w:t xml:space="preserve"> is that </w:t>
      </w:r>
      <w:r w:rsidR="008D7AD9">
        <w:rPr>
          <w:rFonts w:ascii="Times New Roman" w:hAnsi="Times New Roman" w:cs="Times New Roman"/>
          <w:lang w:val="en-GB"/>
        </w:rPr>
        <w:t>South-South TAs</w:t>
      </w:r>
      <w:r w:rsidR="00C91720">
        <w:rPr>
          <w:rFonts w:ascii="Times New Roman" w:hAnsi="Times New Roman" w:cs="Times New Roman"/>
          <w:lang w:val="en-GB"/>
        </w:rPr>
        <w:t xml:space="preserve"> are not as effective as North-South TAs, and </w:t>
      </w:r>
      <w:r w:rsidR="00E47D50">
        <w:rPr>
          <w:rFonts w:ascii="Times New Roman" w:hAnsi="Times New Roman" w:cs="Times New Roman"/>
          <w:lang w:val="en-GB"/>
        </w:rPr>
        <w:t xml:space="preserve">that they do not achieve significant effects, making them largely symbolic </w:t>
      </w:r>
      <w:r w:rsidR="001C5D8D">
        <w:rPr>
          <w:rFonts w:ascii="Times New Roman" w:hAnsi="Times New Roman" w:cs="Times New Roman"/>
          <w:lang w:val="en-GB"/>
        </w:rPr>
        <w:fldChar w:fldCharType="begin"/>
      </w:r>
      <w:r w:rsidR="001C5D8D">
        <w:rPr>
          <w:rFonts w:ascii="Times New Roman" w:hAnsi="Times New Roman" w:cs="Times New Roman"/>
          <w:lang w:val="en-GB"/>
        </w:rPr>
        <w:instrText xml:space="preserve"> ADDIN ZOTERO_ITEM CSL_CITATION {"citationID":"HHT5anEx","properties":{"formattedCitation":"(Gamso &amp; Postnikov, 2022)","plainCitation":"(Gamso &amp; Postnikov, 2022)","noteIndex":0},"citationItems":[{"id":177,"uris":["http://zotero.org/users/13839746/items/LN4G93JK"],"itemData":{"id":177,"type":"article-journal","abstract":"Conventional wisdom holds that not all preferential trade agreements (PTAs) are alike. Trade agreements between developed and developing countries (North-South PTAs) tend to be characterized by great depth, such that they include chapters for many trade-related regulatory issues, including intellectual property, foreign investment, and investor-state dispute settlement, among other things. In this way, North-South PTAs are thought to be different from South-South PTAs (between developing countries), which are shallower and focus on removing traditional tariff barriers to trade, as opposed to tackling trade-related regulatory issues. However, some developing countries appear to prefer deeper trade agreements, which begs the questions: How deep are South-South PTAs and what explains the variation in their depth? We address these questions using statistical analysis and interviews with current and former trade officials from developing countries. Our findings show that developing countries form deep trade agreements with one another when both are parties to North-South PTAs, as each are familiar and comfortable with the sorts of provisions in deep agreements. Our findings suggest that the formation of deep trade agreements between developing countries reflects socialization into the liberal international order through policy learning.","container-title":"Review of International Political Economy","DOI":"10.1080/09692290.2021.1939762","ISSN":"0969-2290","issue":"5","note":"publisher: Routledge\n_eprint: https://doi.org/10.1080/09692290.2021.1939762","page":"1601–1624","source":"Taylor and Francis+NEJM","title":"Leveling-up: explaining the depth of South-South trade agreements","title-short":"Leveling-up","volume":"29","author":[{"family":"Gamso","given":"Jonas"},{"family":"Postnikov","given":"Evgeny"}],"issued":{"date-parts":[["2022",9,3]]}}}],"schema":"https://github.com/citation-style-language/schema/raw/master/csl-citation.json"} </w:instrText>
      </w:r>
      <w:r w:rsidR="001C5D8D">
        <w:rPr>
          <w:rFonts w:ascii="Times New Roman" w:hAnsi="Times New Roman" w:cs="Times New Roman"/>
          <w:lang w:val="en-GB"/>
        </w:rPr>
        <w:fldChar w:fldCharType="separate"/>
      </w:r>
      <w:r w:rsidR="001C5D8D">
        <w:rPr>
          <w:rFonts w:ascii="Times New Roman" w:hAnsi="Times New Roman" w:cs="Times New Roman"/>
          <w:noProof/>
          <w:lang w:val="en-GB"/>
        </w:rPr>
        <w:t>(Gamso &amp; Postnikov, 2022)</w:t>
      </w:r>
      <w:r w:rsidR="001C5D8D">
        <w:rPr>
          <w:rFonts w:ascii="Times New Roman" w:hAnsi="Times New Roman" w:cs="Times New Roman"/>
          <w:lang w:val="en-GB"/>
        </w:rPr>
        <w:fldChar w:fldCharType="end"/>
      </w:r>
      <w:r w:rsidR="00DC209E">
        <w:rPr>
          <w:rFonts w:ascii="Times New Roman" w:hAnsi="Times New Roman" w:cs="Times New Roman"/>
          <w:lang w:val="en-GB"/>
        </w:rPr>
        <w:t>.</w:t>
      </w:r>
      <w:r w:rsidR="00E47D50">
        <w:rPr>
          <w:rFonts w:ascii="Times New Roman" w:hAnsi="Times New Roman" w:cs="Times New Roman"/>
          <w:lang w:val="en-GB"/>
        </w:rPr>
        <w:t xml:space="preserve"> </w:t>
      </w:r>
      <w:r w:rsidR="00DB0267">
        <w:rPr>
          <w:rFonts w:ascii="Times New Roman" w:hAnsi="Times New Roman" w:cs="Times New Roman"/>
          <w:lang w:val="en-GB"/>
        </w:rPr>
        <w:t>North-South agreements</w:t>
      </w:r>
      <w:r w:rsidR="008F1609">
        <w:rPr>
          <w:rFonts w:ascii="Times New Roman" w:hAnsi="Times New Roman" w:cs="Times New Roman"/>
          <w:lang w:val="en-GB"/>
        </w:rPr>
        <w:t>, signed between developed and developing countries,</w:t>
      </w:r>
      <w:r w:rsidR="00334B61">
        <w:rPr>
          <w:rFonts w:ascii="Times New Roman" w:hAnsi="Times New Roman" w:cs="Times New Roman"/>
          <w:lang w:val="en-GB"/>
        </w:rPr>
        <w:t xml:space="preserve"> are presented as a superior alternative, </w:t>
      </w:r>
      <w:r w:rsidR="00CD6014">
        <w:rPr>
          <w:rFonts w:ascii="Times New Roman" w:hAnsi="Times New Roman" w:cs="Times New Roman"/>
          <w:lang w:val="en-GB"/>
        </w:rPr>
        <w:t xml:space="preserve">more effectively leading to increased trade </w:t>
      </w:r>
      <w:r w:rsidR="0053482D">
        <w:rPr>
          <w:rFonts w:ascii="Times New Roman" w:hAnsi="Times New Roman" w:cs="Times New Roman"/>
          <w:lang w:val="en-GB"/>
        </w:rPr>
        <w:t xml:space="preserve">for its members, </w:t>
      </w:r>
      <w:r w:rsidR="00CD6014">
        <w:rPr>
          <w:rFonts w:ascii="Times New Roman" w:hAnsi="Times New Roman" w:cs="Times New Roman"/>
          <w:lang w:val="en-GB"/>
        </w:rPr>
        <w:t>and quality upgrading through learning-by-exporting dynamics and better access to intermediate goods</w:t>
      </w:r>
      <w:r w:rsidR="0053482D">
        <w:rPr>
          <w:rFonts w:ascii="Times New Roman" w:hAnsi="Times New Roman" w:cs="Times New Roman"/>
          <w:lang w:val="en-GB"/>
        </w:rPr>
        <w:t xml:space="preserve"> for developing countries</w:t>
      </w:r>
      <w:r w:rsidR="00CD6014">
        <w:rPr>
          <w:rFonts w:ascii="Times New Roman" w:hAnsi="Times New Roman" w:cs="Times New Roman"/>
          <w:lang w:val="en-GB"/>
        </w:rPr>
        <w:t xml:space="preserve">. </w:t>
      </w:r>
      <w:r w:rsidR="006309C4">
        <w:rPr>
          <w:rFonts w:ascii="Times New Roman" w:hAnsi="Times New Roman" w:cs="Times New Roman"/>
          <w:lang w:val="en-GB"/>
        </w:rPr>
        <w:t xml:space="preserve">At the same time, </w:t>
      </w:r>
      <w:r w:rsidR="003573AF">
        <w:rPr>
          <w:rFonts w:ascii="Times New Roman" w:hAnsi="Times New Roman" w:cs="Times New Roman"/>
          <w:lang w:val="en-GB"/>
        </w:rPr>
        <w:t xml:space="preserve">other strands of the international trade literature </w:t>
      </w:r>
      <w:r w:rsidR="00260B57">
        <w:rPr>
          <w:rFonts w:ascii="Times New Roman" w:hAnsi="Times New Roman" w:cs="Times New Roman"/>
          <w:lang w:val="en-GB"/>
        </w:rPr>
        <w:t xml:space="preserve">present South-South TAs as a more </w:t>
      </w:r>
      <w:r w:rsidR="00A46DB1">
        <w:rPr>
          <w:rFonts w:ascii="Times New Roman" w:hAnsi="Times New Roman" w:cs="Times New Roman"/>
          <w:lang w:val="en-GB"/>
        </w:rPr>
        <w:t>effective</w:t>
      </w:r>
      <w:r w:rsidR="00A93AA5">
        <w:rPr>
          <w:rFonts w:ascii="Times New Roman" w:hAnsi="Times New Roman" w:cs="Times New Roman"/>
          <w:lang w:val="en-GB"/>
        </w:rPr>
        <w:t xml:space="preserve"> platform for developing countries to grow</w:t>
      </w:r>
      <w:r w:rsidR="00FE0E28">
        <w:rPr>
          <w:rFonts w:ascii="Times New Roman" w:hAnsi="Times New Roman" w:cs="Times New Roman"/>
          <w:lang w:val="en-GB"/>
        </w:rPr>
        <w:t>, at least</w:t>
      </w:r>
      <w:r w:rsidR="00420DB3">
        <w:rPr>
          <w:rFonts w:ascii="Times New Roman" w:hAnsi="Times New Roman" w:cs="Times New Roman"/>
          <w:lang w:val="en-GB"/>
        </w:rPr>
        <w:t xml:space="preserve"> to a level where they can </w:t>
      </w:r>
      <w:r w:rsidR="00FE0E28">
        <w:rPr>
          <w:rFonts w:ascii="Times New Roman" w:hAnsi="Times New Roman" w:cs="Times New Roman"/>
          <w:lang w:val="en-GB"/>
        </w:rPr>
        <w:t>take advantage of North-South cooperation without</w:t>
      </w:r>
      <w:r w:rsidR="00084E9B">
        <w:rPr>
          <w:rFonts w:ascii="Times New Roman" w:hAnsi="Times New Roman" w:cs="Times New Roman"/>
          <w:lang w:val="en-GB"/>
        </w:rPr>
        <w:t xml:space="preserve"> </w:t>
      </w:r>
      <w:r w:rsidR="009C41B9">
        <w:rPr>
          <w:rFonts w:ascii="Times New Roman" w:hAnsi="Times New Roman" w:cs="Times New Roman"/>
          <w:lang w:val="en-GB"/>
        </w:rPr>
        <w:t xml:space="preserve">being undermined by more influential </w:t>
      </w:r>
      <w:r w:rsidR="004860DB">
        <w:rPr>
          <w:rFonts w:ascii="Times New Roman" w:hAnsi="Times New Roman" w:cs="Times New Roman"/>
          <w:lang w:val="en-GB"/>
        </w:rPr>
        <w:t xml:space="preserve">powers. </w:t>
      </w:r>
      <w:r w:rsidR="00606F41">
        <w:rPr>
          <w:rFonts w:ascii="Times New Roman" w:hAnsi="Times New Roman" w:cs="Times New Roman"/>
          <w:lang w:val="en-GB"/>
        </w:rPr>
        <w:t xml:space="preserve">This </w:t>
      </w:r>
      <w:r w:rsidR="00C10C73">
        <w:rPr>
          <w:rFonts w:ascii="Times New Roman" w:hAnsi="Times New Roman" w:cs="Times New Roman"/>
          <w:lang w:val="en-GB"/>
        </w:rPr>
        <w:t xml:space="preserve">debate </w:t>
      </w:r>
      <w:r w:rsidR="00917854">
        <w:rPr>
          <w:rFonts w:ascii="Times New Roman" w:hAnsi="Times New Roman" w:cs="Times New Roman"/>
          <w:lang w:val="en-GB"/>
        </w:rPr>
        <w:t xml:space="preserve">is often presented as </w:t>
      </w:r>
      <w:r w:rsidR="00C10C73">
        <w:rPr>
          <w:rFonts w:ascii="Times New Roman" w:hAnsi="Times New Roman" w:cs="Times New Roman"/>
          <w:lang w:val="en-GB"/>
        </w:rPr>
        <w:t xml:space="preserve">a </w:t>
      </w:r>
      <w:r w:rsidR="00C10C73">
        <w:rPr>
          <w:rFonts w:ascii="Times New Roman" w:hAnsi="Times New Roman" w:cs="Times New Roman"/>
          <w:lang w:val="en-GB"/>
        </w:rPr>
        <w:t>dichotomy</w:t>
      </w:r>
      <w:r w:rsidR="00C10C73">
        <w:rPr>
          <w:rFonts w:ascii="Times New Roman" w:hAnsi="Times New Roman" w:cs="Times New Roman"/>
          <w:lang w:val="en-GB"/>
        </w:rPr>
        <w:t xml:space="preserve">, where South-South TAs are either building or stumbling blocks for developing countries. </w:t>
      </w:r>
      <w:r w:rsidR="00C07600">
        <w:rPr>
          <w:rFonts w:ascii="Times New Roman" w:hAnsi="Times New Roman" w:cs="Times New Roman"/>
          <w:lang w:val="en-GB"/>
        </w:rPr>
        <w:t xml:space="preserve">Solving it, will </w:t>
      </w:r>
      <w:r w:rsidR="00347957">
        <w:rPr>
          <w:rFonts w:ascii="Times New Roman" w:hAnsi="Times New Roman" w:cs="Times New Roman"/>
          <w:lang w:val="en-GB"/>
        </w:rPr>
        <w:t xml:space="preserve">go a long way in better informing developing countries </w:t>
      </w:r>
      <w:r w:rsidR="00001189">
        <w:rPr>
          <w:rFonts w:ascii="Times New Roman" w:hAnsi="Times New Roman" w:cs="Times New Roman"/>
          <w:lang w:val="en-GB"/>
        </w:rPr>
        <w:t xml:space="preserve">into which agreements they should enter, with what types of partners, </w:t>
      </w:r>
      <w:r w:rsidR="00092DC7">
        <w:rPr>
          <w:rFonts w:ascii="Times New Roman" w:hAnsi="Times New Roman" w:cs="Times New Roman"/>
          <w:lang w:val="en-GB"/>
        </w:rPr>
        <w:t>and how should the agreement be designed</w:t>
      </w:r>
      <w:r w:rsidR="00001189">
        <w:rPr>
          <w:rFonts w:ascii="Times New Roman" w:hAnsi="Times New Roman" w:cs="Times New Roman"/>
          <w:lang w:val="en-GB"/>
        </w:rPr>
        <w:t xml:space="preserve">. </w:t>
      </w:r>
    </w:p>
    <w:p w14:paraId="1FE182BB" w14:textId="6E6B1C84" w:rsidR="00095E83" w:rsidRDefault="005E6FAE" w:rsidP="007B1C2E">
      <w:pPr>
        <w:spacing w:line="360" w:lineRule="auto"/>
        <w:jc w:val="both"/>
        <w:rPr>
          <w:rFonts w:ascii="Times New Roman" w:hAnsi="Times New Roman" w:cs="Times New Roman"/>
          <w:lang w:val="en-GB"/>
        </w:rPr>
      </w:pPr>
      <w:r>
        <w:rPr>
          <w:rFonts w:ascii="Times New Roman" w:hAnsi="Times New Roman" w:cs="Times New Roman"/>
          <w:lang w:val="en-GB"/>
        </w:rPr>
        <w:t xml:space="preserve">In this paper, </w:t>
      </w:r>
      <w:r w:rsidR="006F2CD7">
        <w:rPr>
          <w:rFonts w:ascii="Times New Roman" w:hAnsi="Times New Roman" w:cs="Times New Roman"/>
          <w:lang w:val="en-GB"/>
        </w:rPr>
        <w:t xml:space="preserve">we venture to analyse </w:t>
      </w:r>
      <w:r w:rsidR="00E70F04">
        <w:rPr>
          <w:rFonts w:ascii="Times New Roman" w:hAnsi="Times New Roman" w:cs="Times New Roman"/>
          <w:lang w:val="en-GB"/>
        </w:rPr>
        <w:t>this dichotomy</w:t>
      </w:r>
      <w:r w:rsidR="006A4725">
        <w:rPr>
          <w:rFonts w:ascii="Times New Roman" w:hAnsi="Times New Roman" w:cs="Times New Roman"/>
          <w:lang w:val="en-GB"/>
        </w:rPr>
        <w:t xml:space="preserve"> empirically through the use of a gravity model of trade, and subsequent extensions</w:t>
      </w:r>
      <w:r w:rsidR="00986778">
        <w:rPr>
          <w:rFonts w:ascii="Times New Roman" w:hAnsi="Times New Roman" w:cs="Times New Roman"/>
          <w:lang w:val="en-GB"/>
        </w:rPr>
        <w:t>, in order</w:t>
      </w:r>
      <w:r w:rsidR="006A4725">
        <w:rPr>
          <w:rFonts w:ascii="Times New Roman" w:hAnsi="Times New Roman" w:cs="Times New Roman"/>
          <w:lang w:val="en-GB"/>
        </w:rPr>
        <w:t xml:space="preserve"> to get </w:t>
      </w:r>
      <w:r w:rsidR="00574B28">
        <w:rPr>
          <w:rFonts w:ascii="Times New Roman" w:hAnsi="Times New Roman" w:cs="Times New Roman"/>
          <w:lang w:val="en-GB"/>
        </w:rPr>
        <w:t>estimates for the effects of specific TAs, as well as estimates on the effects of TAs on South-South, North-South and North-North bilateral trade relationships</w:t>
      </w:r>
      <w:r w:rsidR="0065269E">
        <w:rPr>
          <w:rFonts w:ascii="Times New Roman" w:hAnsi="Times New Roman" w:cs="Times New Roman"/>
          <w:lang w:val="en-GB"/>
        </w:rPr>
        <w:t>,</w:t>
      </w:r>
      <w:r w:rsidR="002D37C1">
        <w:rPr>
          <w:rFonts w:ascii="Times New Roman" w:hAnsi="Times New Roman" w:cs="Times New Roman"/>
          <w:lang w:val="en-GB"/>
        </w:rPr>
        <w:t xml:space="preserve"> relative </w:t>
      </w:r>
      <w:r w:rsidR="0065269E">
        <w:rPr>
          <w:rFonts w:ascii="Times New Roman" w:hAnsi="Times New Roman" w:cs="Times New Roman"/>
          <w:lang w:val="en-GB"/>
        </w:rPr>
        <w:t>to non-TA-members.</w:t>
      </w:r>
      <w:r w:rsidR="005C5E69">
        <w:rPr>
          <w:rFonts w:ascii="Times New Roman" w:hAnsi="Times New Roman" w:cs="Times New Roman"/>
          <w:lang w:val="en-GB"/>
        </w:rPr>
        <w:t xml:space="preserve"> We also explore the use of </w:t>
      </w:r>
      <w:r w:rsidR="00CB5A07">
        <w:rPr>
          <w:rFonts w:ascii="Times New Roman" w:hAnsi="Times New Roman" w:cs="Times New Roman"/>
          <w:lang w:val="en-GB"/>
        </w:rPr>
        <w:t>the export product unit value (EPUV) as an alternative to trade volume</w:t>
      </w:r>
      <w:r w:rsidR="006714B4">
        <w:rPr>
          <w:rFonts w:ascii="Times New Roman" w:hAnsi="Times New Roman" w:cs="Times New Roman"/>
          <w:lang w:val="en-GB"/>
        </w:rPr>
        <w:t>, in order to capture the effects of TAs</w:t>
      </w:r>
      <w:r w:rsidR="00997DA1">
        <w:rPr>
          <w:rFonts w:ascii="Times New Roman" w:hAnsi="Times New Roman" w:cs="Times New Roman"/>
          <w:lang w:val="en-GB"/>
        </w:rPr>
        <w:t xml:space="preserve"> on </w:t>
      </w:r>
      <w:r w:rsidR="007A3922">
        <w:rPr>
          <w:rFonts w:ascii="Times New Roman" w:hAnsi="Times New Roman" w:cs="Times New Roman"/>
          <w:lang w:val="en-GB"/>
        </w:rPr>
        <w:t xml:space="preserve">the value per unit exported of manufacturing goods. </w:t>
      </w:r>
      <w:r w:rsidR="00095E83">
        <w:rPr>
          <w:rFonts w:ascii="Times New Roman" w:hAnsi="Times New Roman" w:cs="Times New Roman"/>
          <w:lang w:val="en-GB"/>
        </w:rPr>
        <w:t xml:space="preserve">As such, we explore two specific research questions: do </w:t>
      </w:r>
      <w:r w:rsidR="00095E83">
        <w:rPr>
          <w:rFonts w:ascii="Times New Roman" w:hAnsi="Times New Roman" w:cs="Times New Roman"/>
          <w:lang w:val="en-GB"/>
        </w:rPr>
        <w:t>South-South TAs act as building blocks or stumbling blocks to developing countries</w:t>
      </w:r>
      <w:r w:rsidR="00095E83">
        <w:rPr>
          <w:rFonts w:ascii="Times New Roman" w:hAnsi="Times New Roman" w:cs="Times New Roman"/>
          <w:lang w:val="en-GB"/>
        </w:rPr>
        <w:t xml:space="preserve">? </w:t>
      </w:r>
      <w:r w:rsidR="008B04C0">
        <w:rPr>
          <w:rFonts w:ascii="Times New Roman" w:hAnsi="Times New Roman" w:cs="Times New Roman"/>
          <w:lang w:val="en-GB"/>
        </w:rPr>
        <w:t xml:space="preserve">Are they </w:t>
      </w:r>
      <w:r w:rsidR="008B04C0">
        <w:rPr>
          <w:rFonts w:ascii="Times New Roman" w:hAnsi="Times New Roman" w:cs="Times New Roman"/>
          <w:lang w:val="en-GB"/>
        </w:rPr>
        <w:t>preferable to North-South agreements</w:t>
      </w:r>
      <w:r w:rsidR="008B04C0">
        <w:rPr>
          <w:rFonts w:ascii="Times New Roman" w:hAnsi="Times New Roman" w:cs="Times New Roman"/>
          <w:lang w:val="en-GB"/>
        </w:rPr>
        <w:t>?</w:t>
      </w:r>
      <w:r w:rsidR="003763E1">
        <w:rPr>
          <w:rFonts w:ascii="Times New Roman" w:hAnsi="Times New Roman" w:cs="Times New Roman"/>
          <w:lang w:val="en-GB"/>
        </w:rPr>
        <w:t xml:space="preserve"> </w:t>
      </w:r>
    </w:p>
    <w:p w14:paraId="3FD65D61" w14:textId="4275B381" w:rsidR="00ED0D17" w:rsidRPr="005C66E4" w:rsidRDefault="0021517F" w:rsidP="007B1C2E">
      <w:pPr>
        <w:spacing w:line="360" w:lineRule="auto"/>
        <w:jc w:val="both"/>
        <w:rPr>
          <w:rFonts w:ascii="Times New Roman" w:hAnsi="Times New Roman" w:cs="Times New Roman"/>
          <w:lang w:val="en-GB"/>
        </w:rPr>
      </w:pPr>
      <w:r>
        <w:rPr>
          <w:rFonts w:ascii="Times New Roman" w:hAnsi="Times New Roman" w:cs="Times New Roman"/>
          <w:lang w:val="en-GB"/>
        </w:rPr>
        <w:t>This research is related to</w:t>
      </w:r>
      <w:r w:rsidR="006C422F">
        <w:rPr>
          <w:rFonts w:ascii="Times New Roman" w:hAnsi="Times New Roman" w:cs="Times New Roman"/>
          <w:lang w:val="en-GB"/>
        </w:rPr>
        <w:t xml:space="preserve"> </w:t>
      </w:r>
      <w:r w:rsidR="00322B5D">
        <w:rPr>
          <w:rFonts w:ascii="Times New Roman" w:hAnsi="Times New Roman" w:cs="Times New Roman"/>
          <w:lang w:val="en-GB"/>
        </w:rPr>
        <w:t xml:space="preserve">literature from </w:t>
      </w:r>
      <w:r w:rsidR="00913520">
        <w:rPr>
          <w:rFonts w:ascii="Times New Roman" w:hAnsi="Times New Roman" w:cs="Times New Roman"/>
          <w:lang w:val="en-GB"/>
        </w:rPr>
        <w:t>traditional trade theory on comparative adva</w:t>
      </w:r>
      <w:r w:rsidR="00E3312A">
        <w:rPr>
          <w:rFonts w:ascii="Times New Roman" w:hAnsi="Times New Roman" w:cs="Times New Roman"/>
          <w:lang w:val="en-GB"/>
        </w:rPr>
        <w:t xml:space="preserve">ntage, to </w:t>
      </w:r>
      <w:r w:rsidR="00450041">
        <w:rPr>
          <w:rFonts w:ascii="Times New Roman" w:hAnsi="Times New Roman" w:cs="Times New Roman"/>
          <w:lang w:val="en-GB"/>
        </w:rPr>
        <w:t xml:space="preserve">new trade theory and classical development theory on the potential dynamic </w:t>
      </w:r>
      <w:r w:rsidR="00BE490B">
        <w:rPr>
          <w:rFonts w:ascii="Times New Roman" w:hAnsi="Times New Roman" w:cs="Times New Roman"/>
          <w:lang w:val="en-GB"/>
        </w:rPr>
        <w:t xml:space="preserve">and scale </w:t>
      </w:r>
      <w:r w:rsidR="00450041">
        <w:rPr>
          <w:rFonts w:ascii="Times New Roman" w:hAnsi="Times New Roman" w:cs="Times New Roman"/>
          <w:lang w:val="en-GB"/>
        </w:rPr>
        <w:t xml:space="preserve">effects of </w:t>
      </w:r>
      <w:r w:rsidR="0055180F">
        <w:rPr>
          <w:rFonts w:ascii="Times New Roman" w:hAnsi="Times New Roman" w:cs="Times New Roman"/>
          <w:lang w:val="en-GB"/>
        </w:rPr>
        <w:t>TAs</w:t>
      </w:r>
      <w:r w:rsidR="007821DB">
        <w:rPr>
          <w:rFonts w:ascii="Times New Roman" w:hAnsi="Times New Roman" w:cs="Times New Roman"/>
          <w:lang w:val="en-GB"/>
        </w:rPr>
        <w:t xml:space="preserve">, and to </w:t>
      </w:r>
      <w:r w:rsidR="00672D85">
        <w:rPr>
          <w:rFonts w:ascii="Times New Roman" w:hAnsi="Times New Roman" w:cs="Times New Roman"/>
          <w:lang w:val="en-GB"/>
        </w:rPr>
        <w:t xml:space="preserve">more recent literature on the relevance of the </w:t>
      </w:r>
      <w:r w:rsidR="007F173B">
        <w:rPr>
          <w:rFonts w:ascii="Times New Roman" w:hAnsi="Times New Roman" w:cs="Times New Roman"/>
          <w:lang w:val="en-GB"/>
        </w:rPr>
        <w:t>structure of the product space exported</w:t>
      </w:r>
      <w:r w:rsidR="008655D7">
        <w:rPr>
          <w:rFonts w:ascii="Times New Roman" w:hAnsi="Times New Roman" w:cs="Times New Roman"/>
          <w:lang w:val="en-GB"/>
        </w:rPr>
        <w:t xml:space="preserve"> and the extensive margin of trad</w:t>
      </w:r>
      <w:r w:rsidR="00561974">
        <w:rPr>
          <w:rFonts w:ascii="Times New Roman" w:hAnsi="Times New Roman" w:cs="Times New Roman"/>
          <w:lang w:val="en-GB"/>
        </w:rPr>
        <w:t>e</w:t>
      </w:r>
      <w:r w:rsidR="001B012E">
        <w:rPr>
          <w:rFonts w:ascii="Times New Roman" w:hAnsi="Times New Roman" w:cs="Times New Roman"/>
          <w:lang w:val="en-GB"/>
        </w:rPr>
        <w:t xml:space="preserve">. </w:t>
      </w:r>
    </w:p>
    <w:p w14:paraId="1610A99C" w14:textId="3F0CD52B" w:rsidR="00BD19AD" w:rsidRDefault="00A633AF" w:rsidP="007B1C2E">
      <w:pPr>
        <w:spacing w:line="360" w:lineRule="auto"/>
        <w:jc w:val="both"/>
        <w:rPr>
          <w:rFonts w:ascii="Times New Roman" w:hAnsi="Times New Roman" w:cs="Times New Roman"/>
          <w:lang w:val="en-GB"/>
        </w:rPr>
      </w:pPr>
      <w:r w:rsidRPr="005C66E4">
        <w:rPr>
          <w:rFonts w:ascii="Times New Roman" w:hAnsi="Times New Roman" w:cs="Times New Roman"/>
          <w:lang w:val="en-GB"/>
        </w:rPr>
        <w:t xml:space="preserve">The paper proceeds in section 2 with a review of the relevant </w:t>
      </w:r>
      <w:r w:rsidR="00C3704C" w:rsidRPr="005C66E4">
        <w:rPr>
          <w:rFonts w:ascii="Times New Roman" w:hAnsi="Times New Roman" w:cs="Times New Roman"/>
          <w:lang w:val="en-GB"/>
        </w:rPr>
        <w:t xml:space="preserve">theoretical and empirical </w:t>
      </w:r>
      <w:r w:rsidRPr="005C66E4">
        <w:rPr>
          <w:rFonts w:ascii="Times New Roman" w:hAnsi="Times New Roman" w:cs="Times New Roman"/>
          <w:lang w:val="en-GB"/>
        </w:rPr>
        <w:t xml:space="preserve">literature on </w:t>
      </w:r>
      <w:r w:rsidR="00C3704C" w:rsidRPr="005C66E4">
        <w:rPr>
          <w:rFonts w:ascii="Times New Roman" w:hAnsi="Times New Roman" w:cs="Times New Roman"/>
          <w:lang w:val="en-GB"/>
        </w:rPr>
        <w:t xml:space="preserve">the effects of </w:t>
      </w:r>
      <w:r w:rsidR="00A73084">
        <w:rPr>
          <w:rFonts w:ascii="Times New Roman" w:hAnsi="Times New Roman" w:cs="Times New Roman"/>
          <w:lang w:val="en-GB"/>
        </w:rPr>
        <w:t>TA</w:t>
      </w:r>
      <w:r w:rsidRPr="005C66E4">
        <w:rPr>
          <w:rFonts w:ascii="Times New Roman" w:hAnsi="Times New Roman" w:cs="Times New Roman"/>
          <w:lang w:val="en-GB"/>
        </w:rPr>
        <w:t>s</w:t>
      </w:r>
      <w:r w:rsidR="00CC4B8E" w:rsidRPr="005C66E4">
        <w:rPr>
          <w:rFonts w:ascii="Times New Roman" w:hAnsi="Times New Roman" w:cs="Times New Roman"/>
          <w:lang w:val="en-GB"/>
        </w:rPr>
        <w:t xml:space="preserve"> on North-South and South-South trade and potential development implications</w:t>
      </w:r>
      <w:r w:rsidR="00DD5A15" w:rsidRPr="005C66E4">
        <w:rPr>
          <w:rFonts w:ascii="Times New Roman" w:hAnsi="Times New Roman" w:cs="Times New Roman"/>
          <w:lang w:val="en-GB"/>
        </w:rPr>
        <w:t xml:space="preserve">. </w:t>
      </w:r>
      <w:r w:rsidRPr="005C66E4">
        <w:rPr>
          <w:rFonts w:ascii="Times New Roman" w:hAnsi="Times New Roman" w:cs="Times New Roman"/>
          <w:lang w:val="en-GB"/>
        </w:rPr>
        <w:t xml:space="preserve">Section 3 </w:t>
      </w:r>
      <w:r w:rsidR="00CC4B8E" w:rsidRPr="005C66E4">
        <w:rPr>
          <w:rFonts w:ascii="Times New Roman" w:hAnsi="Times New Roman" w:cs="Times New Roman"/>
          <w:lang w:val="en-GB"/>
        </w:rPr>
        <w:t>introduces</w:t>
      </w:r>
      <w:r w:rsidRPr="005C66E4">
        <w:rPr>
          <w:rFonts w:ascii="Times New Roman" w:hAnsi="Times New Roman" w:cs="Times New Roman"/>
          <w:lang w:val="en-GB"/>
        </w:rPr>
        <w:t xml:space="preserve"> our empirical methodology</w:t>
      </w:r>
      <w:r w:rsidR="00CC4B8E" w:rsidRPr="005C66E4">
        <w:rPr>
          <w:rFonts w:ascii="Times New Roman" w:hAnsi="Times New Roman" w:cs="Times New Roman"/>
          <w:lang w:val="en-GB"/>
        </w:rPr>
        <w:t xml:space="preserve"> and data</w:t>
      </w:r>
      <w:r w:rsidRPr="005C66E4">
        <w:rPr>
          <w:rFonts w:ascii="Times New Roman" w:hAnsi="Times New Roman" w:cs="Times New Roman"/>
          <w:lang w:val="en-GB"/>
        </w:rPr>
        <w:t xml:space="preserve">. Section 4 presents </w:t>
      </w:r>
      <w:r w:rsidR="00C3704C" w:rsidRPr="005C66E4">
        <w:rPr>
          <w:rFonts w:ascii="Times New Roman" w:hAnsi="Times New Roman" w:cs="Times New Roman"/>
          <w:lang w:val="en-GB"/>
        </w:rPr>
        <w:t xml:space="preserve">and describes </w:t>
      </w:r>
      <w:r w:rsidRPr="005C66E4">
        <w:rPr>
          <w:rFonts w:ascii="Times New Roman" w:hAnsi="Times New Roman" w:cs="Times New Roman"/>
          <w:lang w:val="en-GB"/>
        </w:rPr>
        <w:t>our main findings, and Section 5 analyses and discusses their potential implications and how they fit within the relevant literature. Finally, Section 6 concludes.</w:t>
      </w:r>
    </w:p>
    <w:p w14:paraId="0E22183A" w14:textId="77777777" w:rsidR="00194B7B" w:rsidRDefault="00194B7B" w:rsidP="007B1C2E">
      <w:pPr>
        <w:spacing w:line="360" w:lineRule="auto"/>
        <w:jc w:val="both"/>
        <w:rPr>
          <w:rFonts w:ascii="Times New Roman" w:hAnsi="Times New Roman" w:cs="Times New Roman"/>
          <w:lang w:val="en-GB"/>
        </w:rPr>
      </w:pPr>
    </w:p>
    <w:p w14:paraId="4AC8FDB4" w14:textId="0D620F15" w:rsidR="00194B7B" w:rsidRPr="00194B7B" w:rsidRDefault="00194B7B" w:rsidP="007B1C2E">
      <w:pPr>
        <w:spacing w:line="360" w:lineRule="auto"/>
        <w:jc w:val="both"/>
        <w:rPr>
          <w:rFonts w:ascii="Times New Roman" w:hAnsi="Times New Roman" w:cs="Times New Roman"/>
          <w:lang w:val="es-ES"/>
        </w:rPr>
      </w:pPr>
      <w:proofErr w:type="spellStart"/>
      <w:r w:rsidRPr="00194B7B">
        <w:rPr>
          <w:rFonts w:ascii="Times New Roman" w:hAnsi="Times New Roman" w:cs="Times New Roman"/>
          <w:lang w:val="es-ES"/>
        </w:rPr>
        <w:lastRenderedPageBreak/>
        <w:t>References</w:t>
      </w:r>
      <w:proofErr w:type="spellEnd"/>
    </w:p>
    <w:p w14:paraId="4713F77A" w14:textId="77777777" w:rsidR="00194B7B" w:rsidRPr="00194B7B" w:rsidRDefault="00194B7B" w:rsidP="00194B7B">
      <w:pPr>
        <w:pStyle w:val="Bibliography"/>
        <w:rPr>
          <w:rFonts w:ascii="Times New Roman" w:hAnsi="Times New Roman" w:cs="Times New Roman"/>
          <w:lang w:val="en-US"/>
        </w:rPr>
      </w:pPr>
      <w:r>
        <w:rPr>
          <w:lang w:val="en-GB"/>
        </w:rPr>
        <w:fldChar w:fldCharType="begin"/>
      </w:r>
      <w:r w:rsidRPr="00194B7B">
        <w:rPr>
          <w:lang w:val="es-ES"/>
        </w:rPr>
        <w:instrText xml:space="preserve"> ADDIN ZOTERO_BIBL {"uncited":[],"omitted":[],"custom":[]} CSL_BIBLIOGRAPHY </w:instrText>
      </w:r>
      <w:r>
        <w:rPr>
          <w:lang w:val="en-GB"/>
        </w:rPr>
        <w:fldChar w:fldCharType="separate"/>
      </w:r>
      <w:r w:rsidRPr="00194B7B">
        <w:rPr>
          <w:rFonts w:ascii="Times New Roman" w:hAnsi="Times New Roman" w:cs="Times New Roman"/>
          <w:lang w:val="es-ES"/>
        </w:rPr>
        <w:t xml:space="preserve">Dahi, O. S., &amp; </w:t>
      </w:r>
      <w:proofErr w:type="spellStart"/>
      <w:r w:rsidRPr="00194B7B">
        <w:rPr>
          <w:rFonts w:ascii="Times New Roman" w:hAnsi="Times New Roman" w:cs="Times New Roman"/>
          <w:lang w:val="es-ES"/>
        </w:rPr>
        <w:t>Demir</w:t>
      </w:r>
      <w:proofErr w:type="spellEnd"/>
      <w:r w:rsidRPr="00194B7B">
        <w:rPr>
          <w:rFonts w:ascii="Times New Roman" w:hAnsi="Times New Roman" w:cs="Times New Roman"/>
          <w:lang w:val="es-ES"/>
        </w:rPr>
        <w:t xml:space="preserve">, F. (2013). </w:t>
      </w:r>
      <w:r w:rsidRPr="00194B7B">
        <w:rPr>
          <w:rFonts w:ascii="Times New Roman" w:hAnsi="Times New Roman" w:cs="Times New Roman"/>
          <w:lang w:val="en-US"/>
        </w:rPr>
        <w:t xml:space="preserve">Preferential trade agreements and manufactured goods exports: Does it matter whom you PTA with? </w:t>
      </w:r>
      <w:r w:rsidRPr="00194B7B">
        <w:rPr>
          <w:rFonts w:ascii="Times New Roman" w:hAnsi="Times New Roman" w:cs="Times New Roman"/>
          <w:i/>
          <w:iCs/>
          <w:lang w:val="en-US"/>
        </w:rPr>
        <w:t>Applied Economics</w:t>
      </w:r>
      <w:r w:rsidRPr="00194B7B">
        <w:rPr>
          <w:rFonts w:ascii="Times New Roman" w:hAnsi="Times New Roman" w:cs="Times New Roman"/>
          <w:lang w:val="en-US"/>
        </w:rPr>
        <w:t xml:space="preserve">, </w:t>
      </w:r>
      <w:r w:rsidRPr="00194B7B">
        <w:rPr>
          <w:rFonts w:ascii="Times New Roman" w:hAnsi="Times New Roman" w:cs="Times New Roman"/>
          <w:i/>
          <w:iCs/>
          <w:lang w:val="en-US"/>
        </w:rPr>
        <w:t>45</w:t>
      </w:r>
      <w:r w:rsidRPr="00194B7B">
        <w:rPr>
          <w:rFonts w:ascii="Times New Roman" w:hAnsi="Times New Roman" w:cs="Times New Roman"/>
          <w:lang w:val="en-US"/>
        </w:rPr>
        <w:t>(34), 4754–4772. https://doi.org/10.1080/00036846.2013.804169</w:t>
      </w:r>
    </w:p>
    <w:p w14:paraId="6409DB36" w14:textId="77777777" w:rsidR="00194B7B" w:rsidRPr="00194B7B" w:rsidRDefault="00194B7B" w:rsidP="00194B7B">
      <w:pPr>
        <w:pStyle w:val="Bibliography"/>
        <w:rPr>
          <w:rFonts w:ascii="Times New Roman" w:hAnsi="Times New Roman" w:cs="Times New Roman"/>
          <w:lang w:val="en-US"/>
        </w:rPr>
      </w:pPr>
      <w:proofErr w:type="spellStart"/>
      <w:r w:rsidRPr="00194B7B">
        <w:rPr>
          <w:rFonts w:ascii="Times New Roman" w:hAnsi="Times New Roman" w:cs="Times New Roman"/>
          <w:lang w:val="en-US"/>
        </w:rPr>
        <w:t>Gamso</w:t>
      </w:r>
      <w:proofErr w:type="spellEnd"/>
      <w:r w:rsidRPr="00194B7B">
        <w:rPr>
          <w:rFonts w:ascii="Times New Roman" w:hAnsi="Times New Roman" w:cs="Times New Roman"/>
          <w:lang w:val="en-US"/>
        </w:rPr>
        <w:t xml:space="preserve">, J., &amp; </w:t>
      </w:r>
      <w:proofErr w:type="spellStart"/>
      <w:r w:rsidRPr="00194B7B">
        <w:rPr>
          <w:rFonts w:ascii="Times New Roman" w:hAnsi="Times New Roman" w:cs="Times New Roman"/>
          <w:lang w:val="en-US"/>
        </w:rPr>
        <w:t>Postnikov</w:t>
      </w:r>
      <w:proofErr w:type="spellEnd"/>
      <w:r w:rsidRPr="00194B7B">
        <w:rPr>
          <w:rFonts w:ascii="Times New Roman" w:hAnsi="Times New Roman" w:cs="Times New Roman"/>
          <w:lang w:val="en-US"/>
        </w:rPr>
        <w:t xml:space="preserve">, E. (2022). Leveling-up: Explaining the depth of South-South trade agreements. </w:t>
      </w:r>
      <w:r w:rsidRPr="00194B7B">
        <w:rPr>
          <w:rFonts w:ascii="Times New Roman" w:hAnsi="Times New Roman" w:cs="Times New Roman"/>
          <w:i/>
          <w:iCs/>
          <w:lang w:val="en-US"/>
        </w:rPr>
        <w:t>Review of International Political Economy</w:t>
      </w:r>
      <w:r w:rsidRPr="00194B7B">
        <w:rPr>
          <w:rFonts w:ascii="Times New Roman" w:hAnsi="Times New Roman" w:cs="Times New Roman"/>
          <w:lang w:val="en-US"/>
        </w:rPr>
        <w:t xml:space="preserve">, </w:t>
      </w:r>
      <w:r w:rsidRPr="00194B7B">
        <w:rPr>
          <w:rFonts w:ascii="Times New Roman" w:hAnsi="Times New Roman" w:cs="Times New Roman"/>
          <w:i/>
          <w:iCs/>
          <w:lang w:val="en-US"/>
        </w:rPr>
        <w:t>29</w:t>
      </w:r>
      <w:r w:rsidRPr="00194B7B">
        <w:rPr>
          <w:rFonts w:ascii="Times New Roman" w:hAnsi="Times New Roman" w:cs="Times New Roman"/>
          <w:lang w:val="en-US"/>
        </w:rPr>
        <w:t>(5), 1601–1624. https://doi.org/10.1080/09692290.2021.1939762</w:t>
      </w:r>
    </w:p>
    <w:p w14:paraId="692B82ED" w14:textId="77777777" w:rsidR="00194B7B" w:rsidRPr="00194B7B" w:rsidRDefault="00194B7B" w:rsidP="00194B7B">
      <w:pPr>
        <w:pStyle w:val="Bibliography"/>
        <w:rPr>
          <w:rFonts w:ascii="Times New Roman" w:hAnsi="Times New Roman" w:cs="Times New Roman"/>
          <w:lang w:val="en-US"/>
        </w:rPr>
      </w:pPr>
      <w:proofErr w:type="spellStart"/>
      <w:r w:rsidRPr="00194B7B">
        <w:rPr>
          <w:rFonts w:ascii="Times New Roman" w:hAnsi="Times New Roman" w:cs="Times New Roman"/>
          <w:lang w:val="en-US"/>
        </w:rPr>
        <w:t>Mayda</w:t>
      </w:r>
      <w:proofErr w:type="spellEnd"/>
      <w:r w:rsidRPr="00194B7B">
        <w:rPr>
          <w:rFonts w:ascii="Times New Roman" w:hAnsi="Times New Roman" w:cs="Times New Roman"/>
          <w:lang w:val="en-US"/>
        </w:rPr>
        <w:t xml:space="preserve">, A. M., &amp; Steinberg, C. (2007). </w:t>
      </w:r>
      <w:r w:rsidRPr="00194B7B">
        <w:rPr>
          <w:rFonts w:ascii="Times New Roman" w:hAnsi="Times New Roman" w:cs="Times New Roman"/>
          <w:i/>
          <w:iCs/>
          <w:lang w:val="en-US"/>
        </w:rPr>
        <w:t>Do South-South Trade Agreements Increase Trade? Commodity-Level Evidence from COMESA</w:t>
      </w:r>
      <w:r w:rsidRPr="00194B7B">
        <w:rPr>
          <w:rFonts w:ascii="Times New Roman" w:hAnsi="Times New Roman" w:cs="Times New Roman"/>
          <w:lang w:val="en-US"/>
        </w:rPr>
        <w:t xml:space="preserve"> (SSRN Scholarly Paper 967881). https://papers.ssrn.com/abstract=967881</w:t>
      </w:r>
    </w:p>
    <w:p w14:paraId="63446C07" w14:textId="06AC6D3D" w:rsidR="00194B7B" w:rsidRPr="005C66E4" w:rsidRDefault="00194B7B" w:rsidP="007B1C2E">
      <w:pPr>
        <w:spacing w:line="360" w:lineRule="auto"/>
        <w:jc w:val="both"/>
        <w:rPr>
          <w:rFonts w:ascii="Times New Roman" w:hAnsi="Times New Roman" w:cs="Times New Roman"/>
          <w:lang w:val="en-GB"/>
        </w:rPr>
      </w:pPr>
      <w:r>
        <w:rPr>
          <w:rFonts w:ascii="Times New Roman" w:hAnsi="Times New Roman" w:cs="Times New Roman"/>
          <w:lang w:val="en-GB"/>
        </w:rPr>
        <w:fldChar w:fldCharType="end"/>
      </w:r>
    </w:p>
    <w:sectPr w:rsidR="00194B7B" w:rsidRPr="005C6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1189"/>
    <w:rsid w:val="00017799"/>
    <w:rsid w:val="0002115D"/>
    <w:rsid w:val="00034FBD"/>
    <w:rsid w:val="00042182"/>
    <w:rsid w:val="0005626F"/>
    <w:rsid w:val="00061F0F"/>
    <w:rsid w:val="000660F6"/>
    <w:rsid w:val="00072F9A"/>
    <w:rsid w:val="0008266C"/>
    <w:rsid w:val="00084E9B"/>
    <w:rsid w:val="00092DC7"/>
    <w:rsid w:val="00095E83"/>
    <w:rsid w:val="000A522D"/>
    <w:rsid w:val="000A604B"/>
    <w:rsid w:val="000C1CA4"/>
    <w:rsid w:val="000F2ACF"/>
    <w:rsid w:val="000F3DB4"/>
    <w:rsid w:val="000F796C"/>
    <w:rsid w:val="001218FC"/>
    <w:rsid w:val="001243DE"/>
    <w:rsid w:val="001261C9"/>
    <w:rsid w:val="00154647"/>
    <w:rsid w:val="00157031"/>
    <w:rsid w:val="00162D4F"/>
    <w:rsid w:val="00194B7B"/>
    <w:rsid w:val="001B012E"/>
    <w:rsid w:val="001C5D8D"/>
    <w:rsid w:val="001D196A"/>
    <w:rsid w:val="001F3A52"/>
    <w:rsid w:val="001F573D"/>
    <w:rsid w:val="001F779B"/>
    <w:rsid w:val="002112C8"/>
    <w:rsid w:val="0021517F"/>
    <w:rsid w:val="00260B57"/>
    <w:rsid w:val="00282686"/>
    <w:rsid w:val="00293A6F"/>
    <w:rsid w:val="002D37C1"/>
    <w:rsid w:val="002F3D46"/>
    <w:rsid w:val="002F6BD0"/>
    <w:rsid w:val="003039A6"/>
    <w:rsid w:val="00314C5F"/>
    <w:rsid w:val="00322B5D"/>
    <w:rsid w:val="00327EB4"/>
    <w:rsid w:val="00334B61"/>
    <w:rsid w:val="00341F48"/>
    <w:rsid w:val="00346633"/>
    <w:rsid w:val="00347957"/>
    <w:rsid w:val="00355EB1"/>
    <w:rsid w:val="003573AF"/>
    <w:rsid w:val="00366DBE"/>
    <w:rsid w:val="003763E1"/>
    <w:rsid w:val="003930A8"/>
    <w:rsid w:val="00393C0B"/>
    <w:rsid w:val="00395B91"/>
    <w:rsid w:val="003D1D44"/>
    <w:rsid w:val="003D7B07"/>
    <w:rsid w:val="003F73B1"/>
    <w:rsid w:val="003F79F8"/>
    <w:rsid w:val="00420DB3"/>
    <w:rsid w:val="00427906"/>
    <w:rsid w:val="004326AE"/>
    <w:rsid w:val="00436849"/>
    <w:rsid w:val="00450041"/>
    <w:rsid w:val="00453175"/>
    <w:rsid w:val="004603AA"/>
    <w:rsid w:val="00465AD9"/>
    <w:rsid w:val="004860DB"/>
    <w:rsid w:val="00487855"/>
    <w:rsid w:val="004B1DF7"/>
    <w:rsid w:val="004E611C"/>
    <w:rsid w:val="004F3C6E"/>
    <w:rsid w:val="0053482D"/>
    <w:rsid w:val="0055180F"/>
    <w:rsid w:val="00553742"/>
    <w:rsid w:val="0055377E"/>
    <w:rsid w:val="00561974"/>
    <w:rsid w:val="00571E6F"/>
    <w:rsid w:val="00574B28"/>
    <w:rsid w:val="005A045E"/>
    <w:rsid w:val="005A4E1F"/>
    <w:rsid w:val="005A6825"/>
    <w:rsid w:val="005B677E"/>
    <w:rsid w:val="005C5E69"/>
    <w:rsid w:val="005C66E4"/>
    <w:rsid w:val="005D4AAA"/>
    <w:rsid w:val="005E6FAE"/>
    <w:rsid w:val="00606BBF"/>
    <w:rsid w:val="00606F41"/>
    <w:rsid w:val="00620A9D"/>
    <w:rsid w:val="006309C4"/>
    <w:rsid w:val="00635DED"/>
    <w:rsid w:val="0065269E"/>
    <w:rsid w:val="006544E4"/>
    <w:rsid w:val="00656D26"/>
    <w:rsid w:val="006714B4"/>
    <w:rsid w:val="00672D85"/>
    <w:rsid w:val="00675B37"/>
    <w:rsid w:val="00687F9C"/>
    <w:rsid w:val="00694445"/>
    <w:rsid w:val="00694F81"/>
    <w:rsid w:val="006A4725"/>
    <w:rsid w:val="006B3D7D"/>
    <w:rsid w:val="006C422F"/>
    <w:rsid w:val="006F2CD7"/>
    <w:rsid w:val="0072636F"/>
    <w:rsid w:val="00742549"/>
    <w:rsid w:val="007449A7"/>
    <w:rsid w:val="00754859"/>
    <w:rsid w:val="00776453"/>
    <w:rsid w:val="007821DB"/>
    <w:rsid w:val="007A3922"/>
    <w:rsid w:val="007B1C2E"/>
    <w:rsid w:val="007F173B"/>
    <w:rsid w:val="00827D5B"/>
    <w:rsid w:val="008655D7"/>
    <w:rsid w:val="00887E28"/>
    <w:rsid w:val="008A7DA0"/>
    <w:rsid w:val="008B04C0"/>
    <w:rsid w:val="008C5601"/>
    <w:rsid w:val="008C600D"/>
    <w:rsid w:val="008D7AD9"/>
    <w:rsid w:val="008F1609"/>
    <w:rsid w:val="008F2A54"/>
    <w:rsid w:val="00905C58"/>
    <w:rsid w:val="00913520"/>
    <w:rsid w:val="00917854"/>
    <w:rsid w:val="009540E9"/>
    <w:rsid w:val="00960F0B"/>
    <w:rsid w:val="00965CCC"/>
    <w:rsid w:val="00974828"/>
    <w:rsid w:val="00986778"/>
    <w:rsid w:val="00997DA1"/>
    <w:rsid w:val="009B3B38"/>
    <w:rsid w:val="009C1A2F"/>
    <w:rsid w:val="009C41B9"/>
    <w:rsid w:val="009F357B"/>
    <w:rsid w:val="00A12075"/>
    <w:rsid w:val="00A2563B"/>
    <w:rsid w:val="00A46DB1"/>
    <w:rsid w:val="00A60169"/>
    <w:rsid w:val="00A633AF"/>
    <w:rsid w:val="00A668A6"/>
    <w:rsid w:val="00A73084"/>
    <w:rsid w:val="00A902A8"/>
    <w:rsid w:val="00A91C43"/>
    <w:rsid w:val="00A93AA5"/>
    <w:rsid w:val="00AA0039"/>
    <w:rsid w:val="00AA2F19"/>
    <w:rsid w:val="00AA58A0"/>
    <w:rsid w:val="00AC6B78"/>
    <w:rsid w:val="00AD441F"/>
    <w:rsid w:val="00AF44A8"/>
    <w:rsid w:val="00AF514E"/>
    <w:rsid w:val="00B0217E"/>
    <w:rsid w:val="00B02965"/>
    <w:rsid w:val="00B15BAF"/>
    <w:rsid w:val="00B75CCD"/>
    <w:rsid w:val="00B8318B"/>
    <w:rsid w:val="00BB43EF"/>
    <w:rsid w:val="00BC5057"/>
    <w:rsid w:val="00BD19AD"/>
    <w:rsid w:val="00BE490B"/>
    <w:rsid w:val="00BE4AD8"/>
    <w:rsid w:val="00C04F14"/>
    <w:rsid w:val="00C07600"/>
    <w:rsid w:val="00C10B66"/>
    <w:rsid w:val="00C10C73"/>
    <w:rsid w:val="00C11BAE"/>
    <w:rsid w:val="00C26F4E"/>
    <w:rsid w:val="00C3704C"/>
    <w:rsid w:val="00C561B5"/>
    <w:rsid w:val="00C91720"/>
    <w:rsid w:val="00CB5A07"/>
    <w:rsid w:val="00CC13CE"/>
    <w:rsid w:val="00CC4B8E"/>
    <w:rsid w:val="00CD6014"/>
    <w:rsid w:val="00CD7BC5"/>
    <w:rsid w:val="00D026AC"/>
    <w:rsid w:val="00D34981"/>
    <w:rsid w:val="00D63A2B"/>
    <w:rsid w:val="00D7621B"/>
    <w:rsid w:val="00D779BC"/>
    <w:rsid w:val="00D95259"/>
    <w:rsid w:val="00DA406D"/>
    <w:rsid w:val="00DA7785"/>
    <w:rsid w:val="00DB0267"/>
    <w:rsid w:val="00DB17A6"/>
    <w:rsid w:val="00DC209E"/>
    <w:rsid w:val="00DD5A15"/>
    <w:rsid w:val="00DE4AF4"/>
    <w:rsid w:val="00E00F35"/>
    <w:rsid w:val="00E3312A"/>
    <w:rsid w:val="00E47D50"/>
    <w:rsid w:val="00E64AF9"/>
    <w:rsid w:val="00E6577D"/>
    <w:rsid w:val="00E70F04"/>
    <w:rsid w:val="00EB125C"/>
    <w:rsid w:val="00EB13B2"/>
    <w:rsid w:val="00EB6A1E"/>
    <w:rsid w:val="00EC4555"/>
    <w:rsid w:val="00ED0D17"/>
    <w:rsid w:val="00EF0562"/>
    <w:rsid w:val="00F3389C"/>
    <w:rsid w:val="00F44BFD"/>
    <w:rsid w:val="00F73EDE"/>
    <w:rsid w:val="00F80E7E"/>
    <w:rsid w:val="00F942FD"/>
    <w:rsid w:val="00FA1AE2"/>
    <w:rsid w:val="00FB773F"/>
    <w:rsid w:val="00FC3B5E"/>
    <w:rsid w:val="00FE0E28"/>
    <w:rsid w:val="00FE4375"/>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character" w:styleId="CommentReference">
    <w:name w:val="annotation reference"/>
    <w:basedOn w:val="DefaultParagraphFont"/>
    <w:uiPriority w:val="99"/>
    <w:semiHidden/>
    <w:unhideWhenUsed/>
    <w:rsid w:val="00A633AF"/>
    <w:rPr>
      <w:sz w:val="16"/>
      <w:szCs w:val="16"/>
    </w:rPr>
  </w:style>
  <w:style w:type="paragraph" w:styleId="Revision">
    <w:name w:val="Revision"/>
    <w:hidden/>
    <w:uiPriority w:val="99"/>
    <w:semiHidden/>
    <w:rsid w:val="00A73084"/>
  </w:style>
  <w:style w:type="paragraph" w:styleId="Bibliography">
    <w:name w:val="Bibliography"/>
    <w:basedOn w:val="Normal"/>
    <w:next w:val="Normal"/>
    <w:uiPriority w:val="37"/>
    <w:unhideWhenUsed/>
    <w:rsid w:val="00194B7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1241">
      <w:bodyDiv w:val="1"/>
      <w:marLeft w:val="0"/>
      <w:marRight w:val="0"/>
      <w:marTop w:val="0"/>
      <w:marBottom w:val="0"/>
      <w:divBdr>
        <w:top w:val="none" w:sz="0" w:space="0" w:color="auto"/>
        <w:left w:val="none" w:sz="0" w:space="0" w:color="auto"/>
        <w:bottom w:val="none" w:sz="0" w:space="0" w:color="auto"/>
        <w:right w:val="none" w:sz="0" w:space="0" w:color="auto"/>
      </w:divBdr>
      <w:divsChild>
        <w:div w:id="1039011738">
          <w:marLeft w:val="0"/>
          <w:marRight w:val="0"/>
          <w:marTop w:val="0"/>
          <w:marBottom w:val="0"/>
          <w:divBdr>
            <w:top w:val="none" w:sz="0" w:space="0" w:color="auto"/>
            <w:left w:val="none" w:sz="0" w:space="0" w:color="auto"/>
            <w:bottom w:val="none" w:sz="0" w:space="0" w:color="auto"/>
            <w:right w:val="none" w:sz="0" w:space="0" w:color="auto"/>
          </w:divBdr>
          <w:divsChild>
            <w:div w:id="1394428871">
              <w:marLeft w:val="0"/>
              <w:marRight w:val="0"/>
              <w:marTop w:val="0"/>
              <w:marBottom w:val="0"/>
              <w:divBdr>
                <w:top w:val="none" w:sz="0" w:space="0" w:color="auto"/>
                <w:left w:val="none" w:sz="0" w:space="0" w:color="auto"/>
                <w:bottom w:val="none" w:sz="0" w:space="0" w:color="auto"/>
                <w:right w:val="none" w:sz="0" w:space="0" w:color="auto"/>
              </w:divBdr>
              <w:divsChild>
                <w:div w:id="20191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2024-08-17T16:40:00Z</dcterms:created>
  <dcterms:modified xsi:type="dcterms:W3CDTF">2024-08-17T16:41:00Z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id="8HC3yY1f"/&gt;&lt;style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