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D0F42" w14:textId="10631D3C" w:rsidR="001F1A09" w:rsidRPr="0076585A" w:rsidRDefault="00E8618D" w:rsidP="004B068B">
      <w:pPr>
        <w:spacing w:line="360" w:lineRule="auto"/>
        <w:jc w:val="both"/>
        <w:rPr>
          <w:rFonts w:ascii="Times New Roman" w:hAnsi="Times New Roman" w:cs="Times New Roman"/>
          <w:lang w:val="en-GB"/>
        </w:rPr>
      </w:pPr>
      <w:r w:rsidRPr="0076585A">
        <w:rPr>
          <w:rFonts w:ascii="Times New Roman" w:hAnsi="Times New Roman" w:cs="Times New Roman"/>
          <w:lang w:val="en-GB"/>
        </w:rPr>
        <w:t xml:space="preserve">In contrast, classical development theory and new trade literature </w:t>
      </w:r>
      <w:r w:rsidR="00682EA7" w:rsidRPr="0076585A">
        <w:rPr>
          <w:rFonts w:ascii="Times New Roman" w:hAnsi="Times New Roman" w:cs="Times New Roman"/>
          <w:lang w:val="en-GB"/>
        </w:rPr>
        <w:t xml:space="preserve">go beyond the </w:t>
      </w:r>
      <w:r w:rsidR="00FE7DE1" w:rsidRPr="0076585A">
        <w:rPr>
          <w:rFonts w:ascii="Times New Roman" w:hAnsi="Times New Roman" w:cs="Times New Roman"/>
          <w:lang w:val="en-GB"/>
        </w:rPr>
        <w:t xml:space="preserve">static </w:t>
      </w:r>
      <w:r w:rsidR="0001335B" w:rsidRPr="0076585A">
        <w:rPr>
          <w:rFonts w:ascii="Times New Roman" w:hAnsi="Times New Roman" w:cs="Times New Roman"/>
          <w:lang w:val="en-GB"/>
        </w:rPr>
        <w:t xml:space="preserve">welfare gains from </w:t>
      </w:r>
      <w:r w:rsidR="00682EA7" w:rsidRPr="0076585A">
        <w:rPr>
          <w:rFonts w:ascii="Times New Roman" w:hAnsi="Times New Roman" w:cs="Times New Roman"/>
          <w:lang w:val="en-GB"/>
        </w:rPr>
        <w:t xml:space="preserve">trade creation and diversion effects when analysing </w:t>
      </w:r>
      <w:r w:rsidR="00402021" w:rsidRPr="0076585A">
        <w:rPr>
          <w:rFonts w:ascii="Times New Roman" w:hAnsi="Times New Roman" w:cs="Times New Roman"/>
          <w:lang w:val="en-GB"/>
        </w:rPr>
        <w:t>the effect of PTAs</w:t>
      </w:r>
      <w:r w:rsidR="00682EA7" w:rsidRPr="0076585A">
        <w:rPr>
          <w:rFonts w:ascii="Times New Roman" w:hAnsi="Times New Roman" w:cs="Times New Roman"/>
          <w:lang w:val="en-GB"/>
        </w:rPr>
        <w:t>.</w:t>
      </w:r>
      <w:r w:rsidR="00C43F7E" w:rsidRPr="0076585A">
        <w:rPr>
          <w:rFonts w:ascii="Times New Roman" w:hAnsi="Times New Roman" w:cs="Times New Roman"/>
          <w:lang w:val="en-GB"/>
        </w:rPr>
        <w:t xml:space="preserve"> </w:t>
      </w:r>
      <w:r w:rsidR="00F96AB4" w:rsidRPr="0076585A">
        <w:rPr>
          <w:rFonts w:ascii="Times New Roman" w:hAnsi="Times New Roman" w:cs="Times New Roman"/>
          <w:lang w:val="en-GB"/>
        </w:rPr>
        <w:t>Developing countries can use PTAs to overcome limitations of their domestic market size in the industrialization process</w:t>
      </w:r>
      <w:r w:rsidR="00705C87" w:rsidRPr="0076585A">
        <w:rPr>
          <w:rFonts w:ascii="Times New Roman" w:hAnsi="Times New Roman" w:cs="Times New Roman"/>
          <w:lang w:val="en-GB"/>
        </w:rPr>
        <w:t xml:space="preserve"> </w:t>
      </w:r>
      <w:r w:rsidR="00705C87" w:rsidRPr="0076585A">
        <w:rPr>
          <w:rFonts w:ascii="Times New Roman" w:hAnsi="Times New Roman" w:cs="Times New Roman"/>
          <w:lang w:val="en-GB"/>
        </w:rPr>
        <w:fldChar w:fldCharType="begin"/>
      </w:r>
      <w:r w:rsidR="00705C87" w:rsidRPr="0076585A">
        <w:rPr>
          <w:rFonts w:ascii="Times New Roman" w:hAnsi="Times New Roman" w:cs="Times New Roman"/>
          <w:lang w:val="en-GB"/>
        </w:rPr>
        <w:instrText xml:space="preserve"> ADDIN ZOTERO_ITEM CSL_CITATION {"citationID":"cTGqs0Aw","properties":{"formattedCitation":"(Dahi and Demir, 2013)","plainCitation":"(Dahi and Demir, 2013)","noteIndex":0},"citationItems":[{"id":185,"uris":["http://zotero.org/users/13839746/items/8GAIK5FP"],"itemData":{"id":185,"type":"article-journal","abstract":"This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S."},{"family":"Demir","given":"Firat"}],"issued":{"date-parts":[["2013",12]]}}}],"schema":"https://github.com/citation-style-language/schema/raw/master/csl-citation.json"} </w:instrText>
      </w:r>
      <w:r w:rsidR="00705C87" w:rsidRPr="0076585A">
        <w:rPr>
          <w:rFonts w:ascii="Times New Roman" w:hAnsi="Times New Roman" w:cs="Times New Roman"/>
          <w:lang w:val="en-GB"/>
        </w:rPr>
        <w:fldChar w:fldCharType="separate"/>
      </w:r>
      <w:r w:rsidR="00705C87" w:rsidRPr="0076585A">
        <w:rPr>
          <w:rFonts w:ascii="Times New Roman" w:hAnsi="Times New Roman" w:cs="Times New Roman"/>
          <w:noProof/>
          <w:lang w:val="en-GB"/>
        </w:rPr>
        <w:t>(Dahi and Demir, 2013)</w:t>
      </w:r>
      <w:r w:rsidR="00705C87" w:rsidRPr="0076585A">
        <w:rPr>
          <w:rFonts w:ascii="Times New Roman" w:hAnsi="Times New Roman" w:cs="Times New Roman"/>
          <w:lang w:val="en-GB"/>
        </w:rPr>
        <w:fldChar w:fldCharType="end"/>
      </w:r>
      <w:r w:rsidR="00F96AB4" w:rsidRPr="0076585A">
        <w:rPr>
          <w:rFonts w:ascii="Times New Roman" w:hAnsi="Times New Roman" w:cs="Times New Roman"/>
          <w:lang w:val="en-GB"/>
        </w:rPr>
        <w:t xml:space="preserve">. </w:t>
      </w:r>
      <w:r w:rsidR="00705C87" w:rsidRPr="0076585A">
        <w:rPr>
          <w:rFonts w:ascii="Times New Roman" w:hAnsi="Times New Roman" w:cs="Times New Roman"/>
          <w:lang w:val="en-GB"/>
        </w:rPr>
        <w:t xml:space="preserve">Such potential increases in the effective market size </w:t>
      </w:r>
      <w:r w:rsidR="00204364" w:rsidRPr="0076585A">
        <w:rPr>
          <w:rFonts w:ascii="Times New Roman" w:hAnsi="Times New Roman" w:cs="Times New Roman"/>
          <w:lang w:val="en-GB"/>
        </w:rPr>
        <w:t xml:space="preserve">could help industries in developing countries achieve economies of scale </w:t>
      </w:r>
      <w:r w:rsidR="00825CC9" w:rsidRPr="0076585A">
        <w:rPr>
          <w:rFonts w:ascii="Times New Roman" w:hAnsi="Times New Roman" w:cs="Times New Roman"/>
          <w:lang w:val="en-GB"/>
        </w:rPr>
        <w:t>and increase the skill content of production and exports</w:t>
      </w:r>
      <w:r w:rsidR="00016AA2" w:rsidRPr="0076585A">
        <w:rPr>
          <w:rFonts w:ascii="Times New Roman" w:hAnsi="Times New Roman" w:cs="Times New Roman"/>
          <w:lang w:val="en-GB"/>
        </w:rPr>
        <w:t xml:space="preserve">, which in turn could </w:t>
      </w:r>
      <w:r w:rsidR="00552DC7" w:rsidRPr="0076585A">
        <w:rPr>
          <w:rFonts w:ascii="Times New Roman" w:hAnsi="Times New Roman" w:cs="Times New Roman"/>
          <w:lang w:val="en-GB"/>
        </w:rPr>
        <w:t xml:space="preserve">improve the market penetration of exports of developing countries in developed markets in industrial products </w:t>
      </w:r>
      <w:r w:rsidR="00552DC7" w:rsidRPr="0076585A">
        <w:rPr>
          <w:rFonts w:ascii="Times New Roman" w:hAnsi="Times New Roman" w:cs="Times New Roman"/>
          <w:lang w:val="en-GB"/>
        </w:rPr>
        <w:fldChar w:fldCharType="begin"/>
      </w:r>
      <w:r w:rsidR="00552DC7" w:rsidRPr="0076585A">
        <w:rPr>
          <w:rFonts w:ascii="Times New Roman" w:hAnsi="Times New Roman" w:cs="Times New Roman"/>
          <w:lang w:val="en-GB"/>
        </w:rPr>
        <w:instrText xml:space="preserve"> ADDIN ZOTERO_ITEM CSL_CITATION {"citationID":"7FnvkyDp","properties":{"formattedCitation":"(Fugazza and Robert-Nicoud, 2006)","plainCitation":"(Fugazza and Robert-Nicoud, 2006)","noteIndex":0},"citationItems":[{"id":290,"uris":["http://zotero.org/users/13839746/items/D5WUV5UJ"],"itemData":{"id":290,"type":"article-journal","abstract":"This paper uses a combination of Ethier (1982) and Melitz's (2003) models to show that liberalizing trade among developing countries, so-called South-South trade, could contribute to improve the access to international markets of developing countries' would-be exporters. Lower trade barriers among developing countries has the effect of lowering the price of intermediate inputs and eventually allows exporters in those countries to serve international markets. We also compare unilateral and multilateral South-South trade liberalization and find that the latter unambiguously reduces the price of intermediates in all participating countries, whereas the former has ambiguous effects.","container-title":"Journal of Economic Integration","ISSN":"1225-651X","issue":"2","note":"publisher: Center for Economic Integration, Sejong University","page":"234-253","source":"JSTOR","title":"Can South-South trade Liberalisation Stimulate North-South Trade?","volume":"21","author":[{"family":"Fugazza","given":"Marco"},{"family":"Robert-Nicoud","given":"Frédéric"}],"issued":{"date-parts":[["2006"]]}}}],"schema":"https://github.com/citation-style-language/schema/raw/master/csl-citation.json"} </w:instrText>
      </w:r>
      <w:r w:rsidR="00552DC7" w:rsidRPr="0076585A">
        <w:rPr>
          <w:rFonts w:ascii="Times New Roman" w:hAnsi="Times New Roman" w:cs="Times New Roman"/>
          <w:lang w:val="en-GB"/>
        </w:rPr>
        <w:fldChar w:fldCharType="separate"/>
      </w:r>
      <w:r w:rsidR="00552DC7" w:rsidRPr="0076585A">
        <w:rPr>
          <w:rFonts w:ascii="Times New Roman" w:hAnsi="Times New Roman" w:cs="Times New Roman"/>
          <w:noProof/>
          <w:lang w:val="en-GB"/>
        </w:rPr>
        <w:t>(Fugazza and Robert-Nicoud, 2006)</w:t>
      </w:r>
      <w:r w:rsidR="00552DC7" w:rsidRPr="0076585A">
        <w:rPr>
          <w:rFonts w:ascii="Times New Roman" w:hAnsi="Times New Roman" w:cs="Times New Roman"/>
          <w:lang w:val="en-GB"/>
        </w:rPr>
        <w:fldChar w:fldCharType="end"/>
      </w:r>
      <w:r w:rsidR="00552DC7" w:rsidRPr="0076585A">
        <w:rPr>
          <w:rFonts w:ascii="Times New Roman" w:hAnsi="Times New Roman" w:cs="Times New Roman"/>
          <w:lang w:val="en-GB"/>
        </w:rPr>
        <w:t xml:space="preserve">. </w:t>
      </w:r>
      <w:r w:rsidR="00E048E0" w:rsidRPr="0076585A">
        <w:rPr>
          <w:rFonts w:ascii="Times New Roman" w:hAnsi="Times New Roman" w:cs="Times New Roman"/>
          <w:lang w:val="en-GB"/>
        </w:rPr>
        <w:t xml:space="preserve">Also, due to similarities in production patterns and resource base among developing countries, incentivising trade by lowering barriers could facilitate appropriate technology transfer, according to the needs of developing countries </w:t>
      </w:r>
      <w:r w:rsidR="00E048E0" w:rsidRPr="0076585A">
        <w:rPr>
          <w:rFonts w:ascii="Times New Roman" w:hAnsi="Times New Roman" w:cs="Times New Roman"/>
          <w:lang w:val="en-GB"/>
        </w:rPr>
        <w:fldChar w:fldCharType="begin"/>
      </w:r>
      <w:r w:rsidR="00E048E0" w:rsidRPr="0076585A">
        <w:rPr>
          <w:rFonts w:ascii="Times New Roman" w:hAnsi="Times New Roman" w:cs="Times New Roman"/>
          <w:lang w:val="en-GB"/>
        </w:rPr>
        <w:instrText xml:space="preserve"> ADDIN ZOTERO_ITEM CSL_CITATION {"citationID":"oQMGA0HL","properties":{"formattedCitation":"(UNIDO, 2006)","plainCitation":"(UNIDO, 2006)","noteIndex":0},"citationItems":[{"id":293,"uris":["http://zotero.org/users/13839746/items/I8GH7AZ3"],"itemData":{"id":293,"type":"webpage","title":"Industrial Development, Trade and Poverty Reduction through South-South Cooperation","URL":"https://www.unido.org/sites/default/files/2013-02/industrial_development_south_south_cooperation_0.pdf","author":[{"literal":"UNIDO"}],"accessed":{"date-parts":[["2024",8,13]]},"issued":{"date-parts":[["2006"]]}}}],"schema":"https://github.com/citation-style-language/schema/raw/master/csl-citation.json"} </w:instrText>
      </w:r>
      <w:r w:rsidR="00E048E0" w:rsidRPr="0076585A">
        <w:rPr>
          <w:rFonts w:ascii="Times New Roman" w:hAnsi="Times New Roman" w:cs="Times New Roman"/>
          <w:lang w:val="en-GB"/>
        </w:rPr>
        <w:fldChar w:fldCharType="separate"/>
      </w:r>
      <w:r w:rsidR="00E048E0" w:rsidRPr="0076585A">
        <w:rPr>
          <w:rFonts w:ascii="Times New Roman" w:hAnsi="Times New Roman" w:cs="Times New Roman"/>
          <w:noProof/>
          <w:lang w:val="en-GB"/>
        </w:rPr>
        <w:t>(UNIDO, 2006)</w:t>
      </w:r>
      <w:r w:rsidR="00E048E0" w:rsidRPr="0076585A">
        <w:rPr>
          <w:rFonts w:ascii="Times New Roman" w:hAnsi="Times New Roman" w:cs="Times New Roman"/>
          <w:lang w:val="en-GB"/>
        </w:rPr>
        <w:fldChar w:fldCharType="end"/>
      </w:r>
      <w:r w:rsidR="00E048E0" w:rsidRPr="0076585A">
        <w:rPr>
          <w:rFonts w:ascii="Times New Roman" w:hAnsi="Times New Roman" w:cs="Times New Roman"/>
          <w:lang w:val="en-GB"/>
        </w:rPr>
        <w:t>.</w:t>
      </w:r>
      <w:r w:rsidR="004D4EC5" w:rsidRPr="0076585A">
        <w:rPr>
          <w:rFonts w:ascii="Times New Roman" w:hAnsi="Times New Roman" w:cs="Times New Roman"/>
          <w:lang w:val="en-GB"/>
        </w:rPr>
        <w:t xml:space="preserve"> </w:t>
      </w:r>
      <w:r w:rsidR="007D4BC8" w:rsidRPr="0076585A">
        <w:rPr>
          <w:rFonts w:ascii="Times New Roman" w:hAnsi="Times New Roman" w:cs="Times New Roman"/>
          <w:lang w:val="en-GB"/>
        </w:rPr>
        <w:t>Of</w:t>
      </w:r>
      <w:r w:rsidR="00F13DC2" w:rsidRPr="0076585A">
        <w:rPr>
          <w:rFonts w:ascii="Times New Roman" w:hAnsi="Times New Roman" w:cs="Times New Roman"/>
          <w:lang w:val="en-GB"/>
        </w:rPr>
        <w:t xml:space="preserve"> particular</w:t>
      </w:r>
      <w:r w:rsidR="007D4BC8" w:rsidRPr="0076585A">
        <w:rPr>
          <w:rFonts w:ascii="Times New Roman" w:hAnsi="Times New Roman" w:cs="Times New Roman"/>
          <w:lang w:val="en-GB"/>
        </w:rPr>
        <w:t xml:space="preserve"> relevance for develop</w:t>
      </w:r>
      <w:r w:rsidR="009F3802" w:rsidRPr="0076585A">
        <w:rPr>
          <w:rFonts w:ascii="Times New Roman" w:hAnsi="Times New Roman" w:cs="Times New Roman"/>
          <w:lang w:val="en-GB"/>
        </w:rPr>
        <w:t>ing countries</w:t>
      </w:r>
      <w:r w:rsidR="007D4BC8" w:rsidRPr="0076585A">
        <w:rPr>
          <w:rFonts w:ascii="Times New Roman" w:hAnsi="Times New Roman" w:cs="Times New Roman"/>
          <w:lang w:val="en-GB"/>
        </w:rPr>
        <w:t xml:space="preserve">, </w:t>
      </w:r>
      <w:r w:rsidR="00275DA2" w:rsidRPr="0076585A">
        <w:rPr>
          <w:rFonts w:ascii="Times New Roman" w:hAnsi="Times New Roman" w:cs="Times New Roman"/>
          <w:lang w:val="en-GB"/>
        </w:rPr>
        <w:t>it is argued that</w:t>
      </w:r>
      <w:r w:rsidR="000C654A" w:rsidRPr="0076585A">
        <w:rPr>
          <w:rFonts w:ascii="Times New Roman" w:hAnsi="Times New Roman" w:cs="Times New Roman"/>
          <w:lang w:val="en-GB"/>
        </w:rPr>
        <w:t xml:space="preserve"> the products that countries export matter for long-term economic performance</w:t>
      </w:r>
      <w:r w:rsidR="00BB35E7" w:rsidRPr="0076585A">
        <w:rPr>
          <w:rFonts w:ascii="Times New Roman" w:hAnsi="Times New Roman" w:cs="Times New Roman"/>
          <w:lang w:val="en-GB"/>
        </w:rPr>
        <w:t xml:space="preserve">. </w:t>
      </w:r>
      <w:r w:rsidR="00F11FDF" w:rsidRPr="0076585A">
        <w:rPr>
          <w:rFonts w:ascii="Times New Roman" w:hAnsi="Times New Roman" w:cs="Times New Roman"/>
          <w:lang w:val="en-GB"/>
        </w:rPr>
        <w:t xml:space="preserve">If a country exports products from industries that are more technology-intensive, </w:t>
      </w:r>
      <w:r w:rsidR="00763A72" w:rsidRPr="0076585A">
        <w:rPr>
          <w:rFonts w:ascii="Times New Roman" w:hAnsi="Times New Roman" w:cs="Times New Roman"/>
          <w:lang w:val="en-GB"/>
        </w:rPr>
        <w:t xml:space="preserve">these are likely to </w:t>
      </w:r>
      <w:r w:rsidR="00DE61CE" w:rsidRPr="0076585A">
        <w:rPr>
          <w:rFonts w:ascii="Times New Roman" w:hAnsi="Times New Roman" w:cs="Times New Roman"/>
          <w:lang w:val="en-GB"/>
        </w:rPr>
        <w:t xml:space="preserve">create </w:t>
      </w:r>
      <w:r w:rsidR="00473543" w:rsidRPr="0076585A">
        <w:rPr>
          <w:rFonts w:ascii="Times New Roman" w:hAnsi="Times New Roman" w:cs="Times New Roman"/>
          <w:lang w:val="en-GB"/>
        </w:rPr>
        <w:t xml:space="preserve">input-output </w:t>
      </w:r>
      <w:r w:rsidR="00DE61CE" w:rsidRPr="0076585A">
        <w:rPr>
          <w:rFonts w:ascii="Times New Roman" w:hAnsi="Times New Roman" w:cs="Times New Roman"/>
          <w:lang w:val="en-GB"/>
        </w:rPr>
        <w:t>linkages and spillover effects in human and physical capital accumulation and innovation</w:t>
      </w:r>
      <w:r w:rsidR="001C367E" w:rsidRPr="0076585A">
        <w:rPr>
          <w:rFonts w:ascii="Times New Roman" w:hAnsi="Times New Roman" w:cs="Times New Roman"/>
          <w:lang w:val="en-GB"/>
        </w:rPr>
        <w:t xml:space="preserve"> </w:t>
      </w:r>
      <w:r w:rsidR="00675E92" w:rsidRPr="0076585A">
        <w:rPr>
          <w:rFonts w:ascii="Times New Roman" w:hAnsi="Times New Roman" w:cs="Times New Roman"/>
          <w:lang w:val="en-GB"/>
        </w:rPr>
        <w:fldChar w:fldCharType="begin"/>
      </w:r>
      <w:r w:rsidR="00675E92" w:rsidRPr="0076585A">
        <w:rPr>
          <w:rFonts w:ascii="Times New Roman" w:hAnsi="Times New Roman" w:cs="Times New Roman"/>
          <w:lang w:val="en-GB"/>
        </w:rPr>
        <w:instrText xml:space="preserve"> ADDIN ZOTERO_ITEM CSL_CITATION {"citationID":"s9JeUnrr","properties":{"formattedCitation":"(Hausmann, Hwang and Rodrik, 2007)","plainCitation":"(Hausmann, Hwang and Rodrik, 2007)","noteIndex":0},"citationItems":[{"id":274,"uris":["http://zotero.org/users/13839746/items/VG6FTRZ6"],"itemData":{"id":274,"type":"article-journal","abstract":"When local cost discovery generates knowledge spillovers, specialization patterns become partly indeterminate and the mix of goods that a country produces may have important implications for economic growth. We demonstrate this proposition formally and adduce some empirical support for it. We construct an index of the \"income level of a country's exports,\" document its properties, and show that it predicts subsequent economic growth.","container-title":"Journal of Economic Growth","ISSN":"1381-4338","issue":"1","note":"publisher: Springer","page":"1-25","source":"JSTOR","title":"What You Export Matters","volume":"12","author":[{"family":"Hausmann","given":"Ricardo"},{"family":"Hwang","given":"Jason"},{"family":"Rodrik","given":"Dani"}],"issued":{"date-parts":[["2007"]]}}}],"schema":"https://github.com/citation-style-language/schema/raw/master/csl-citation.json"} </w:instrText>
      </w:r>
      <w:r w:rsidR="00675E92" w:rsidRPr="0076585A">
        <w:rPr>
          <w:rFonts w:ascii="Times New Roman" w:hAnsi="Times New Roman" w:cs="Times New Roman"/>
          <w:lang w:val="en-GB"/>
        </w:rPr>
        <w:fldChar w:fldCharType="separate"/>
      </w:r>
      <w:r w:rsidR="00675E92" w:rsidRPr="0076585A">
        <w:rPr>
          <w:rFonts w:ascii="Times New Roman" w:hAnsi="Times New Roman" w:cs="Times New Roman"/>
          <w:noProof/>
          <w:lang w:val="en-GB"/>
        </w:rPr>
        <w:t>(Hausmann, Hwang and Rodrik, 2007)</w:t>
      </w:r>
      <w:r w:rsidR="00675E92" w:rsidRPr="0076585A">
        <w:rPr>
          <w:rFonts w:ascii="Times New Roman" w:hAnsi="Times New Roman" w:cs="Times New Roman"/>
          <w:lang w:val="en-GB"/>
        </w:rPr>
        <w:fldChar w:fldCharType="end"/>
      </w:r>
      <w:r w:rsidR="001C367E" w:rsidRPr="0076585A">
        <w:rPr>
          <w:rFonts w:ascii="Times New Roman" w:hAnsi="Times New Roman" w:cs="Times New Roman"/>
          <w:lang w:val="en-GB"/>
        </w:rPr>
        <w:t>.</w:t>
      </w:r>
      <w:r w:rsidR="003C68AB" w:rsidRPr="0076585A">
        <w:rPr>
          <w:rFonts w:ascii="Times New Roman" w:hAnsi="Times New Roman" w:cs="Times New Roman"/>
          <w:lang w:val="en-GB"/>
        </w:rPr>
        <w:t xml:space="preserve"> </w:t>
      </w:r>
      <w:r w:rsidR="006D3169" w:rsidRPr="0076585A">
        <w:rPr>
          <w:rFonts w:ascii="Times New Roman" w:hAnsi="Times New Roman" w:cs="Times New Roman"/>
          <w:lang w:val="en-GB"/>
        </w:rPr>
        <w:t>Furthermore, b</w:t>
      </w:r>
      <w:r w:rsidR="00B91DB4" w:rsidRPr="0076585A">
        <w:rPr>
          <w:rFonts w:ascii="Times New Roman" w:hAnsi="Times New Roman" w:cs="Times New Roman"/>
          <w:lang w:val="en-GB"/>
        </w:rPr>
        <w:t xml:space="preserve">y allowing for factor accumulation, </w:t>
      </w:r>
      <w:r w:rsidR="00AA7F43" w:rsidRPr="0076585A">
        <w:rPr>
          <w:rFonts w:ascii="Times New Roman" w:hAnsi="Times New Roman" w:cs="Times New Roman"/>
          <w:lang w:val="en-GB"/>
        </w:rPr>
        <w:t>PTAs can reduce intra-</w:t>
      </w:r>
      <w:r w:rsidR="00DA2510" w:rsidRPr="0076585A">
        <w:rPr>
          <w:rFonts w:ascii="Times New Roman" w:hAnsi="Times New Roman" w:cs="Times New Roman"/>
          <w:lang w:val="en-GB"/>
        </w:rPr>
        <w:t>block</w:t>
      </w:r>
      <w:r w:rsidR="00AA7F43" w:rsidRPr="0076585A">
        <w:rPr>
          <w:rFonts w:ascii="Times New Roman" w:hAnsi="Times New Roman" w:cs="Times New Roman"/>
          <w:lang w:val="en-GB"/>
        </w:rPr>
        <w:t xml:space="preserve"> trade barriers and increase competition and access to cheaper intermediate goods</w:t>
      </w:r>
      <w:r w:rsidR="00A6477D" w:rsidRPr="0076585A">
        <w:rPr>
          <w:rFonts w:ascii="Times New Roman" w:hAnsi="Times New Roman" w:cs="Times New Roman"/>
          <w:lang w:val="en-GB"/>
        </w:rPr>
        <w:t>,</w:t>
      </w:r>
      <w:r w:rsidR="00AA7F43" w:rsidRPr="0076585A">
        <w:rPr>
          <w:rFonts w:ascii="Times New Roman" w:hAnsi="Times New Roman" w:cs="Times New Roman"/>
          <w:lang w:val="en-GB"/>
        </w:rPr>
        <w:t xml:space="preserve"> triggering changes in industrial production</w:t>
      </w:r>
      <w:r w:rsidR="00710D7D" w:rsidRPr="0076585A">
        <w:rPr>
          <w:rFonts w:ascii="Times New Roman" w:hAnsi="Times New Roman" w:cs="Times New Roman"/>
          <w:lang w:val="en-GB"/>
        </w:rPr>
        <w:t xml:space="preserve"> in member countries</w:t>
      </w:r>
      <w:r w:rsidR="00AA7F43" w:rsidRPr="0076585A">
        <w:rPr>
          <w:rFonts w:ascii="Times New Roman" w:hAnsi="Times New Roman" w:cs="Times New Roman"/>
          <w:lang w:val="en-GB"/>
        </w:rPr>
        <w:t xml:space="preserve">. </w:t>
      </w:r>
      <w:r w:rsidR="00E3662A" w:rsidRPr="0076585A">
        <w:rPr>
          <w:rFonts w:ascii="Times New Roman" w:hAnsi="Times New Roman" w:cs="Times New Roman"/>
          <w:lang w:val="en-GB"/>
        </w:rPr>
        <w:t xml:space="preserve">As such, PTAs among “South” countries can reduce intra-South barriers and </w:t>
      </w:r>
      <w:r w:rsidR="001E652F" w:rsidRPr="0076585A">
        <w:rPr>
          <w:rFonts w:ascii="Times New Roman" w:hAnsi="Times New Roman" w:cs="Times New Roman"/>
          <w:lang w:val="en-GB"/>
        </w:rPr>
        <w:t xml:space="preserve">lead to </w:t>
      </w:r>
      <w:r w:rsidR="00275615" w:rsidRPr="0076585A">
        <w:rPr>
          <w:rFonts w:ascii="Times New Roman" w:hAnsi="Times New Roman" w:cs="Times New Roman"/>
          <w:lang w:val="en-GB"/>
        </w:rPr>
        <w:t xml:space="preserve">industrialization of the region </w:t>
      </w:r>
      <w:r w:rsidR="00265FD7" w:rsidRPr="0076585A">
        <w:rPr>
          <w:rFonts w:ascii="Times New Roman" w:hAnsi="Times New Roman" w:cs="Times New Roman"/>
          <w:lang w:val="en-GB"/>
        </w:rPr>
        <w:fldChar w:fldCharType="begin"/>
      </w:r>
      <w:r w:rsidR="00265FD7" w:rsidRPr="0076585A">
        <w:rPr>
          <w:rFonts w:ascii="Times New Roman" w:hAnsi="Times New Roman" w:cs="Times New Roman"/>
          <w:lang w:val="en-GB"/>
        </w:rPr>
        <w:instrText xml:space="preserve"> ADDIN ZOTERO_ITEM CSL_CITATION {"citationID":"Ad0y4qDs","properties":{"formattedCitation":"(Puga and Venables, 1998)","plainCitation":"(Puga and Venables, 1998)","noteIndex":0},"citationItems":[{"id":280,"uris":["http://zotero.org/users/13839746/items/6GE3WMZ5"],"itemData":{"id":280,"type":"article-journal","language":"en","source":"Zotero","title":"Trading Arrangements and Industrial Development","author":[{"family":"Puga","given":"Diego"},{"family":"Venables","given":"Anthony J"}],"issued":{"date-parts":[["1998"]]}}}],"schema":"https://github.com/citation-style-language/schema/raw/master/csl-citation.json"} </w:instrText>
      </w:r>
      <w:r w:rsidR="00265FD7" w:rsidRPr="0076585A">
        <w:rPr>
          <w:rFonts w:ascii="Times New Roman" w:hAnsi="Times New Roman" w:cs="Times New Roman"/>
          <w:lang w:val="en-GB"/>
        </w:rPr>
        <w:fldChar w:fldCharType="separate"/>
      </w:r>
      <w:r w:rsidR="00265FD7" w:rsidRPr="0076585A">
        <w:rPr>
          <w:rFonts w:ascii="Times New Roman" w:hAnsi="Times New Roman" w:cs="Times New Roman"/>
          <w:noProof/>
          <w:lang w:val="en-GB"/>
        </w:rPr>
        <w:t>(Puga and Venables, 1998)</w:t>
      </w:r>
      <w:r w:rsidR="00265FD7" w:rsidRPr="0076585A">
        <w:rPr>
          <w:rFonts w:ascii="Times New Roman" w:hAnsi="Times New Roman" w:cs="Times New Roman"/>
          <w:lang w:val="en-GB"/>
        </w:rPr>
        <w:fldChar w:fldCharType="end"/>
      </w:r>
      <w:r w:rsidR="00B219CA" w:rsidRPr="0076585A">
        <w:rPr>
          <w:rFonts w:ascii="Times New Roman" w:hAnsi="Times New Roman" w:cs="Times New Roman"/>
          <w:lang w:val="en-GB"/>
        </w:rPr>
        <w:t>.</w:t>
      </w:r>
      <w:r w:rsidR="00256689" w:rsidRPr="0076585A">
        <w:rPr>
          <w:rFonts w:ascii="Times New Roman" w:hAnsi="Times New Roman" w:cs="Times New Roman"/>
          <w:lang w:val="en-GB"/>
        </w:rPr>
        <w:t xml:space="preserve"> </w:t>
      </w:r>
      <w:r w:rsidR="00AF1718" w:rsidRPr="0076585A">
        <w:rPr>
          <w:rFonts w:ascii="Times New Roman" w:hAnsi="Times New Roman" w:cs="Times New Roman"/>
          <w:lang w:val="en-GB"/>
        </w:rPr>
        <w:t xml:space="preserve">In this context, what matters are not static gains from PTAs, but dynamic gains in industrial development. </w:t>
      </w:r>
      <w:r w:rsidR="005F2015" w:rsidRPr="0076585A">
        <w:rPr>
          <w:rFonts w:ascii="Times New Roman" w:hAnsi="Times New Roman" w:cs="Times New Roman"/>
          <w:lang w:val="en-GB"/>
        </w:rPr>
        <w:t xml:space="preserve">If South-South PTAs truly </w:t>
      </w:r>
      <w:r w:rsidR="00E05A47" w:rsidRPr="0076585A">
        <w:rPr>
          <w:rFonts w:ascii="Times New Roman" w:hAnsi="Times New Roman" w:cs="Times New Roman"/>
          <w:lang w:val="en-GB"/>
        </w:rPr>
        <w:t>promote industrial development of member countries, they might be desirable even if there are short-term losses due to trade diversion</w:t>
      </w:r>
      <w:r w:rsidR="00811A10" w:rsidRPr="0076585A">
        <w:rPr>
          <w:rFonts w:ascii="Times New Roman" w:hAnsi="Times New Roman" w:cs="Times New Roman"/>
          <w:lang w:val="en-GB"/>
        </w:rPr>
        <w:t xml:space="preserve"> </w:t>
      </w:r>
      <w:r w:rsidR="00811A10" w:rsidRPr="0076585A">
        <w:rPr>
          <w:rFonts w:ascii="Times New Roman" w:hAnsi="Times New Roman" w:cs="Times New Roman"/>
          <w:lang w:val="en-GB"/>
        </w:rPr>
        <w:fldChar w:fldCharType="begin"/>
      </w:r>
      <w:r w:rsidR="00811A10" w:rsidRPr="0076585A">
        <w:rPr>
          <w:rFonts w:ascii="Times New Roman" w:hAnsi="Times New Roman" w:cs="Times New Roman"/>
          <w:lang w:val="en-GB"/>
        </w:rPr>
        <w:instrText xml:space="preserve"> ADDIN ZOTERO_ITEM CSL_CITATION {"citationID":"lcyD4lyR","properties":{"formattedCitation":"(Dahi and Demir, 2013)","plainCitation":"(Dahi and Demir, 2013)","noteIndex":0},"citationItems":[{"id":185,"uris":["http://zotero.org/users/13839746/items/8GAIK5FP"],"itemData":{"id":185,"type":"article-journal","abstract":"This article explores two questions. First, do preferential trade agreements (PTAs) affect manufactured goods exports of developing countries? Second, does it matter for developing countries whom they sign the PTAs with? We find that the answer to both questions is yes. Using bilateral manufactured goods exports data from 28 developing countries during 1978–2005; we find that South–South PTAs have a significantly positive effect on manufactured goods exports. In contrast, no such effect is detected in the case of South–North PTAs. We confirmed the robustness of these findings to estimation methodology, sample selection, time period, zero trade flows and multilateral trade resistance.","container-title":"Applied Economics","DOI":"10.1080/00036846.2013.804169","ISSN":"00036846","issue":"34","note":"publisher: Routledge","page":"4754-4772","source":"EBSCOhost","title":"Preferential trade agreements and manufactured goods exports: does it matter whom you PTA with?","title-short":"Preferential trade agreements and manufactured goods exports","volume":"45","author":[{"family":"Dahi","given":"Omar S."},{"family":"Demir","given":"Firat"}],"issued":{"date-parts":[["2013",12]]}}}],"schema":"https://github.com/citation-style-language/schema/raw/master/csl-citation.json"} </w:instrText>
      </w:r>
      <w:r w:rsidR="00811A10" w:rsidRPr="0076585A">
        <w:rPr>
          <w:rFonts w:ascii="Times New Roman" w:hAnsi="Times New Roman" w:cs="Times New Roman"/>
          <w:lang w:val="en-GB"/>
        </w:rPr>
        <w:fldChar w:fldCharType="separate"/>
      </w:r>
      <w:r w:rsidR="00811A10" w:rsidRPr="0076585A">
        <w:rPr>
          <w:rFonts w:ascii="Times New Roman" w:hAnsi="Times New Roman" w:cs="Times New Roman"/>
          <w:noProof/>
          <w:lang w:val="en-GB"/>
        </w:rPr>
        <w:t>(Dahi and Demir, 2013)</w:t>
      </w:r>
      <w:r w:rsidR="00811A10" w:rsidRPr="0076585A">
        <w:rPr>
          <w:rFonts w:ascii="Times New Roman" w:hAnsi="Times New Roman" w:cs="Times New Roman"/>
          <w:lang w:val="en-GB"/>
        </w:rPr>
        <w:fldChar w:fldCharType="end"/>
      </w:r>
      <w:r w:rsidR="00E05A47" w:rsidRPr="0076585A">
        <w:rPr>
          <w:rFonts w:ascii="Times New Roman" w:hAnsi="Times New Roman" w:cs="Times New Roman"/>
          <w:lang w:val="en-GB"/>
        </w:rPr>
        <w:t>.</w:t>
      </w:r>
      <w:r w:rsidR="00AF1718" w:rsidRPr="0076585A">
        <w:rPr>
          <w:rFonts w:ascii="Times New Roman" w:hAnsi="Times New Roman" w:cs="Times New Roman"/>
          <w:lang w:val="en-GB"/>
        </w:rPr>
        <w:t xml:space="preserve"> </w:t>
      </w:r>
      <w:r w:rsidR="00D16B67" w:rsidRPr="0076585A">
        <w:rPr>
          <w:rFonts w:ascii="Times New Roman" w:hAnsi="Times New Roman" w:cs="Times New Roman"/>
          <w:lang w:val="en-GB"/>
        </w:rPr>
        <w:t xml:space="preserve">Other </w:t>
      </w:r>
      <w:r w:rsidR="00324E64" w:rsidRPr="0076585A">
        <w:rPr>
          <w:rFonts w:ascii="Times New Roman" w:hAnsi="Times New Roman" w:cs="Times New Roman"/>
          <w:lang w:val="en-GB"/>
        </w:rPr>
        <w:t>arguments in the</w:t>
      </w:r>
      <w:r w:rsidR="00FE0280" w:rsidRPr="0076585A">
        <w:rPr>
          <w:rFonts w:ascii="Times New Roman" w:hAnsi="Times New Roman" w:cs="Times New Roman"/>
          <w:lang w:val="en-GB"/>
        </w:rPr>
        <w:t xml:space="preserve"> development</w:t>
      </w:r>
      <w:r w:rsidR="00324E64" w:rsidRPr="0076585A">
        <w:rPr>
          <w:rFonts w:ascii="Times New Roman" w:hAnsi="Times New Roman" w:cs="Times New Roman"/>
          <w:lang w:val="en-GB"/>
        </w:rPr>
        <w:t xml:space="preserve"> literature emphasize th</w:t>
      </w:r>
      <w:r w:rsidR="00FE0280" w:rsidRPr="0076585A">
        <w:rPr>
          <w:rFonts w:ascii="Times New Roman" w:hAnsi="Times New Roman" w:cs="Times New Roman"/>
          <w:lang w:val="en-GB"/>
        </w:rPr>
        <w:t xml:space="preserve">e asymmetries in bargaining power </w:t>
      </w:r>
      <w:r w:rsidR="00EF42AF" w:rsidRPr="0076585A">
        <w:rPr>
          <w:rFonts w:ascii="Times New Roman" w:hAnsi="Times New Roman" w:cs="Times New Roman"/>
          <w:lang w:val="en-GB"/>
        </w:rPr>
        <w:t>between “North” and “South” countries</w:t>
      </w:r>
      <w:r w:rsidR="00C92686" w:rsidRPr="0076585A">
        <w:rPr>
          <w:rFonts w:ascii="Times New Roman" w:hAnsi="Times New Roman" w:cs="Times New Roman"/>
          <w:lang w:val="en-GB"/>
        </w:rPr>
        <w:t xml:space="preserve">, which could lead to worse outcomes for developing countries </w:t>
      </w:r>
      <w:r w:rsidR="00F21EA0" w:rsidRPr="0076585A">
        <w:rPr>
          <w:rFonts w:ascii="Times New Roman" w:hAnsi="Times New Roman" w:cs="Times New Roman"/>
          <w:lang w:val="en-GB"/>
        </w:rPr>
        <w:t>if</w:t>
      </w:r>
      <w:r w:rsidR="00C92686" w:rsidRPr="0076585A">
        <w:rPr>
          <w:rFonts w:ascii="Times New Roman" w:hAnsi="Times New Roman" w:cs="Times New Roman"/>
          <w:lang w:val="en-GB"/>
        </w:rPr>
        <w:t xml:space="preserve"> the</w:t>
      </w:r>
      <w:r w:rsidR="00F21EA0" w:rsidRPr="0076585A">
        <w:rPr>
          <w:rFonts w:ascii="Times New Roman" w:hAnsi="Times New Roman" w:cs="Times New Roman"/>
          <w:lang w:val="en-GB"/>
        </w:rPr>
        <w:t>ir policy space gets restricted</w:t>
      </w:r>
      <w:r w:rsidR="002A553F" w:rsidRPr="0076585A">
        <w:rPr>
          <w:rFonts w:ascii="Times New Roman" w:hAnsi="Times New Roman" w:cs="Times New Roman"/>
          <w:lang w:val="en-GB"/>
        </w:rPr>
        <w:t xml:space="preserve"> </w:t>
      </w:r>
      <w:r w:rsidR="002A553F" w:rsidRPr="0076585A">
        <w:rPr>
          <w:rFonts w:ascii="Times New Roman" w:hAnsi="Times New Roman" w:cs="Times New Roman"/>
          <w:lang w:val="en-GB"/>
        </w:rPr>
        <w:fldChar w:fldCharType="begin"/>
      </w:r>
      <w:r w:rsidR="002A553F" w:rsidRPr="0076585A">
        <w:rPr>
          <w:rFonts w:ascii="Times New Roman" w:hAnsi="Times New Roman" w:cs="Times New Roman"/>
          <w:lang w:val="en-GB"/>
        </w:rPr>
        <w:instrText xml:space="preserve"> ADDIN ZOTERO_ITEM CSL_CITATION {"citationID":"71rh8EyM","properties":{"formattedCitation":"(Thrasher and Gallagher, 2008)","plainCitation":"(Thrasher and Gallagher, 2008)","noteIndex":0},"citationItems":[{"id":295,"uris":["http://zotero.org/users/13839746/items/4XJYDCAB"],"itemData":{"id":295,"type":"article-journal","issue":"2","language":"en","source":"Zotero","title":"21st Century Trade Agreements: Implications for Long-Run Development Policy","author":[{"family":"Thrasher","given":"Rachel Denae"},{"family":"Gallagher","given":"Kevin P"}],"issued":{"date-parts":[["2008"]]}}}],"schema":"https://github.com/citation-style-language/schema/raw/master/csl-citation.json"} </w:instrText>
      </w:r>
      <w:r w:rsidR="002A553F" w:rsidRPr="0076585A">
        <w:rPr>
          <w:rFonts w:ascii="Times New Roman" w:hAnsi="Times New Roman" w:cs="Times New Roman"/>
          <w:lang w:val="en-GB"/>
        </w:rPr>
        <w:fldChar w:fldCharType="separate"/>
      </w:r>
      <w:r w:rsidR="002A553F" w:rsidRPr="0076585A">
        <w:rPr>
          <w:rFonts w:ascii="Times New Roman" w:hAnsi="Times New Roman" w:cs="Times New Roman"/>
          <w:noProof/>
          <w:lang w:val="en-GB"/>
        </w:rPr>
        <w:t>(Thrasher and Gallagher, 2008)</w:t>
      </w:r>
      <w:r w:rsidR="002A553F" w:rsidRPr="0076585A">
        <w:rPr>
          <w:rFonts w:ascii="Times New Roman" w:hAnsi="Times New Roman" w:cs="Times New Roman"/>
          <w:lang w:val="en-GB"/>
        </w:rPr>
        <w:fldChar w:fldCharType="end"/>
      </w:r>
      <w:r w:rsidR="002A553F" w:rsidRPr="0076585A">
        <w:rPr>
          <w:rFonts w:ascii="Times New Roman" w:hAnsi="Times New Roman" w:cs="Times New Roman"/>
          <w:lang w:val="en-GB"/>
        </w:rPr>
        <w:t xml:space="preserve">. </w:t>
      </w:r>
      <w:r w:rsidR="004C269E" w:rsidRPr="0076585A">
        <w:rPr>
          <w:rFonts w:ascii="Times New Roman" w:hAnsi="Times New Roman" w:cs="Times New Roman"/>
          <w:lang w:val="en-GB"/>
        </w:rPr>
        <w:t>To the extent that these arguments hold true, developing countries could be better off entering into South-South rather than North-South agreements</w:t>
      </w:r>
      <w:r w:rsidR="005A5638" w:rsidRPr="0076585A">
        <w:rPr>
          <w:rFonts w:ascii="Times New Roman" w:hAnsi="Times New Roman" w:cs="Times New Roman"/>
          <w:lang w:val="en-GB"/>
        </w:rPr>
        <w:t xml:space="preserve">, or </w:t>
      </w:r>
      <w:r w:rsidR="001D1986" w:rsidRPr="0076585A">
        <w:rPr>
          <w:rFonts w:ascii="Times New Roman" w:hAnsi="Times New Roman" w:cs="Times New Roman"/>
          <w:lang w:val="en-GB"/>
        </w:rPr>
        <w:t>at least should pursue both kinds of agreements</w:t>
      </w:r>
      <w:r w:rsidR="004C269E" w:rsidRPr="0076585A">
        <w:rPr>
          <w:rFonts w:ascii="Times New Roman" w:hAnsi="Times New Roman" w:cs="Times New Roman"/>
          <w:lang w:val="en-GB"/>
        </w:rPr>
        <w:t>.</w:t>
      </w:r>
    </w:p>
    <w:p w14:paraId="42A44B02" w14:textId="77777777" w:rsidR="00050C33" w:rsidRPr="0076585A" w:rsidRDefault="00050C33" w:rsidP="004B068B">
      <w:pPr>
        <w:spacing w:line="360" w:lineRule="auto"/>
        <w:jc w:val="both"/>
        <w:rPr>
          <w:rFonts w:ascii="Times New Roman" w:hAnsi="Times New Roman" w:cs="Times New Roman"/>
          <w:b/>
          <w:bCs/>
          <w:lang w:val="en-GB"/>
        </w:rPr>
      </w:pPr>
    </w:p>
    <w:p w14:paraId="0F50C0DF" w14:textId="16868B8D" w:rsidR="00050C33" w:rsidRPr="0076585A" w:rsidRDefault="00050C33" w:rsidP="004B068B">
      <w:pPr>
        <w:spacing w:line="360" w:lineRule="auto"/>
        <w:jc w:val="both"/>
        <w:rPr>
          <w:rFonts w:ascii="Times New Roman" w:hAnsi="Times New Roman" w:cs="Times New Roman"/>
          <w:b/>
          <w:bCs/>
          <w:lang w:val="en-GB"/>
        </w:rPr>
      </w:pPr>
      <w:r w:rsidRPr="0076585A">
        <w:rPr>
          <w:rFonts w:ascii="Times New Roman" w:hAnsi="Times New Roman" w:cs="Times New Roman"/>
          <w:b/>
          <w:bCs/>
          <w:lang w:val="en-GB"/>
        </w:rPr>
        <w:t>References</w:t>
      </w:r>
    </w:p>
    <w:p w14:paraId="744A7019" w14:textId="77777777" w:rsidR="00050C33" w:rsidRPr="0076585A" w:rsidRDefault="00050C33" w:rsidP="004B068B">
      <w:pPr>
        <w:spacing w:line="360" w:lineRule="auto"/>
        <w:jc w:val="both"/>
        <w:rPr>
          <w:rFonts w:ascii="Times New Roman" w:hAnsi="Times New Roman" w:cs="Times New Roman"/>
          <w:b/>
          <w:bCs/>
          <w:lang w:val="en-GB"/>
        </w:rPr>
      </w:pPr>
    </w:p>
    <w:p w14:paraId="18727667" w14:textId="77777777" w:rsidR="002F194B" w:rsidRPr="002F194B" w:rsidRDefault="00A70486" w:rsidP="002F194B">
      <w:pPr>
        <w:pStyle w:val="Bibliography"/>
        <w:rPr>
          <w:rFonts w:ascii="Times New Roman" w:hAnsi="Times New Roman" w:cs="Times New Roman"/>
          <w:lang w:val="en-US"/>
        </w:rPr>
      </w:pPr>
      <w:r w:rsidRPr="0076585A">
        <w:rPr>
          <w:b/>
          <w:bCs/>
          <w:lang w:val="en-GB"/>
        </w:rPr>
        <w:fldChar w:fldCharType="begin"/>
      </w:r>
      <w:r w:rsidR="007E7B9C" w:rsidRPr="0076585A">
        <w:rPr>
          <w:b/>
          <w:bCs/>
          <w:lang w:val="en-GB"/>
        </w:rPr>
        <w:instrText xml:space="preserve"> ADDIN ZOTERO_BIBL {"uncited":[],"omitted":[],"custom":[]} CSL_BIBLIOGRAPHY </w:instrText>
      </w:r>
      <w:r w:rsidRPr="0076585A">
        <w:rPr>
          <w:b/>
          <w:bCs/>
          <w:lang w:val="en-GB"/>
        </w:rPr>
        <w:fldChar w:fldCharType="separate"/>
      </w:r>
      <w:r w:rsidR="002F194B" w:rsidRPr="002F194B">
        <w:rPr>
          <w:rFonts w:ascii="Times New Roman" w:hAnsi="Times New Roman" w:cs="Times New Roman"/>
          <w:lang w:val="en-US"/>
        </w:rPr>
        <w:t xml:space="preserve">Cipollina, M. and Salvatici, L. (2010) ‘Reciprocal Trade Agreements in Gravity Models: A Meta-Analysis’, </w:t>
      </w:r>
      <w:r w:rsidR="002F194B" w:rsidRPr="002F194B">
        <w:rPr>
          <w:rFonts w:ascii="Times New Roman" w:hAnsi="Times New Roman" w:cs="Times New Roman"/>
          <w:i/>
          <w:iCs/>
          <w:lang w:val="en-US"/>
        </w:rPr>
        <w:t>Review of International Economics</w:t>
      </w:r>
      <w:r w:rsidR="002F194B" w:rsidRPr="002F194B">
        <w:rPr>
          <w:rFonts w:ascii="Times New Roman" w:hAnsi="Times New Roman" w:cs="Times New Roman"/>
          <w:lang w:val="en-US"/>
        </w:rPr>
        <w:t>, 18(1), pp. 63–80. Available at: https://doi.org/10.1111/j.1467-9396.2009.00877.x.</w:t>
      </w:r>
    </w:p>
    <w:p w14:paraId="7A3503BD"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lastRenderedPageBreak/>
        <w:t xml:space="preserve">Dahi, O.S. and Demir, F. (2013) ‘Preferential trade agreements and manufactured goods exports: does it matter whom you PTA with?’, </w:t>
      </w:r>
      <w:r w:rsidRPr="002F194B">
        <w:rPr>
          <w:rFonts w:ascii="Times New Roman" w:hAnsi="Times New Roman" w:cs="Times New Roman"/>
          <w:i/>
          <w:iCs/>
          <w:lang w:val="en-US"/>
        </w:rPr>
        <w:t>Applied Economics</w:t>
      </w:r>
      <w:r w:rsidRPr="002F194B">
        <w:rPr>
          <w:rFonts w:ascii="Times New Roman" w:hAnsi="Times New Roman" w:cs="Times New Roman"/>
          <w:lang w:val="en-US"/>
        </w:rPr>
        <w:t>, 45(34), pp. 4754–4772. Available at: https://doi.org/10.1080/00036846.2013.804169.</w:t>
      </w:r>
    </w:p>
    <w:p w14:paraId="5EDD5DF3"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Deme, M. and Ndrianasy, E.R. (2017) ‘Trade-creation and trade-diversion effects of regional trade arrangements: low-income countries’, </w:t>
      </w:r>
      <w:r w:rsidRPr="002F194B">
        <w:rPr>
          <w:rFonts w:ascii="Times New Roman" w:hAnsi="Times New Roman" w:cs="Times New Roman"/>
          <w:i/>
          <w:iCs/>
          <w:lang w:val="en-US"/>
        </w:rPr>
        <w:t>Applied Economics</w:t>
      </w:r>
      <w:r w:rsidRPr="002F194B">
        <w:rPr>
          <w:rFonts w:ascii="Times New Roman" w:hAnsi="Times New Roman" w:cs="Times New Roman"/>
          <w:lang w:val="en-US"/>
        </w:rPr>
        <w:t>, 49(22), pp. 2188–2202. Available at: https://doi.org/10.1080/00036846.2016.1234700.</w:t>
      </w:r>
    </w:p>
    <w:p w14:paraId="6D6A0984"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Fugazza, M. and Robert-Nicoud, F. (2006) ‘Can South-South trade Liberalisation Stimulate North-South Trade?’, </w:t>
      </w:r>
      <w:r w:rsidRPr="002F194B">
        <w:rPr>
          <w:rFonts w:ascii="Times New Roman" w:hAnsi="Times New Roman" w:cs="Times New Roman"/>
          <w:i/>
          <w:iCs/>
          <w:lang w:val="en-US"/>
        </w:rPr>
        <w:t>Journal of Economic Integration</w:t>
      </w:r>
      <w:r w:rsidRPr="002F194B">
        <w:rPr>
          <w:rFonts w:ascii="Times New Roman" w:hAnsi="Times New Roman" w:cs="Times New Roman"/>
          <w:lang w:val="en-US"/>
        </w:rPr>
        <w:t>, 21(2), pp. 234–253.</w:t>
      </w:r>
    </w:p>
    <w:p w14:paraId="17FC0FC8"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Hausmann, R., Hwang, J. and Rodrik, D. (2007) ‘What You Export Matters’, </w:t>
      </w:r>
      <w:r w:rsidRPr="002F194B">
        <w:rPr>
          <w:rFonts w:ascii="Times New Roman" w:hAnsi="Times New Roman" w:cs="Times New Roman"/>
          <w:i/>
          <w:iCs/>
          <w:lang w:val="en-US"/>
        </w:rPr>
        <w:t>Journal of Economic Growth</w:t>
      </w:r>
      <w:r w:rsidRPr="002F194B">
        <w:rPr>
          <w:rFonts w:ascii="Times New Roman" w:hAnsi="Times New Roman" w:cs="Times New Roman"/>
          <w:lang w:val="en-US"/>
        </w:rPr>
        <w:t>, 12(1), pp. 1–25.</w:t>
      </w:r>
    </w:p>
    <w:p w14:paraId="3BF624AD"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Kohl, T. (2014) ‘Do we really know that trade agreements increase trade?’, </w:t>
      </w:r>
      <w:r w:rsidRPr="002F194B">
        <w:rPr>
          <w:rFonts w:ascii="Times New Roman" w:hAnsi="Times New Roman" w:cs="Times New Roman"/>
          <w:i/>
          <w:iCs/>
          <w:lang w:val="en-US"/>
        </w:rPr>
        <w:t>Review of World Economics / Weltwirtschaftliches Archiv</w:t>
      </w:r>
      <w:r w:rsidRPr="002F194B">
        <w:rPr>
          <w:rFonts w:ascii="Times New Roman" w:hAnsi="Times New Roman" w:cs="Times New Roman"/>
          <w:lang w:val="en-US"/>
        </w:rPr>
        <w:t>, 150(3), pp. 443–469.</w:t>
      </w:r>
    </w:p>
    <w:p w14:paraId="6CE9E373"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Krugman, P. (1995) ‘Growing World Trade: Causes and Consequences’, </w:t>
      </w:r>
      <w:r w:rsidRPr="002F194B">
        <w:rPr>
          <w:rFonts w:ascii="Times New Roman" w:hAnsi="Times New Roman" w:cs="Times New Roman"/>
          <w:i/>
          <w:iCs/>
          <w:lang w:val="en-US"/>
        </w:rPr>
        <w:t>Brookings Papers on Economic Activity</w:t>
      </w:r>
      <w:r w:rsidRPr="002F194B">
        <w:rPr>
          <w:rFonts w:ascii="Times New Roman" w:hAnsi="Times New Roman" w:cs="Times New Roman"/>
          <w:lang w:val="en-US"/>
        </w:rPr>
        <w:t xml:space="preserve"> [Preprint].</w:t>
      </w:r>
    </w:p>
    <w:p w14:paraId="63C7B47A"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Mayda, A.M. and Steinberg, C. (2007) ‘Do South-South Trade Agreements Increase Trade? Commodity-Level Evidence from COMESA’. Rochester, NY. Available at: https://papers.ssrn.com/abstract=967881 (Accessed: 13 August 2024).</w:t>
      </w:r>
    </w:p>
    <w:p w14:paraId="7F639657"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Medvedev, D. (2006) ‘Preferential Trade Agreements and Their Role in World Trade’. Rochester, NY. Available at: https://papers.ssrn.com/abstract=938031 (Accessed: 13 August 2024).</w:t>
      </w:r>
    </w:p>
    <w:p w14:paraId="2A8B88A2"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Puga, D. and Venables, A.J. (1998) ‘Trading Arrangements and Industrial Development’.</w:t>
      </w:r>
    </w:p>
    <w:p w14:paraId="46058073"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Sanguinetti, P., Siedschlag, I. and Martincus, C.V. (2010) ‘The Impact of South-South Preferential Trade Agreements on Industrial Development: An Empirical Test’, </w:t>
      </w:r>
      <w:r w:rsidRPr="002F194B">
        <w:rPr>
          <w:rFonts w:ascii="Times New Roman" w:hAnsi="Times New Roman" w:cs="Times New Roman"/>
          <w:i/>
          <w:iCs/>
          <w:lang w:val="en-US"/>
        </w:rPr>
        <w:t>Journal of Economic Integration</w:t>
      </w:r>
      <w:r w:rsidRPr="002F194B">
        <w:rPr>
          <w:rFonts w:ascii="Times New Roman" w:hAnsi="Times New Roman" w:cs="Times New Roman"/>
          <w:lang w:val="en-US"/>
        </w:rPr>
        <w:t>, 25(1), pp. 69–103.</w:t>
      </w:r>
    </w:p>
    <w:p w14:paraId="5C1D8E32"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Schiff, M. and Wang, Y. (2008) ‘North-South and South-South Trade-Related Technology Diffusion: How Important Are They in Improving TFP Growth?’, </w:t>
      </w:r>
      <w:r w:rsidRPr="002F194B">
        <w:rPr>
          <w:rFonts w:ascii="Times New Roman" w:hAnsi="Times New Roman" w:cs="Times New Roman"/>
          <w:i/>
          <w:iCs/>
          <w:lang w:val="en-US"/>
        </w:rPr>
        <w:t>The Journal of Development Studies</w:t>
      </w:r>
      <w:r w:rsidRPr="002F194B">
        <w:rPr>
          <w:rFonts w:ascii="Times New Roman" w:hAnsi="Times New Roman" w:cs="Times New Roman"/>
          <w:lang w:val="en-US"/>
        </w:rPr>
        <w:t>, 44(1), pp. 49–59. Available at: https://doi.org/10.1080/00220380701722282.</w:t>
      </w:r>
    </w:p>
    <w:p w14:paraId="74E50CDF"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Schiff, M.W., Winters, L.A. and Schiff, M. (2003) </w:t>
      </w:r>
      <w:r w:rsidRPr="002F194B">
        <w:rPr>
          <w:rFonts w:ascii="Times New Roman" w:hAnsi="Times New Roman" w:cs="Times New Roman"/>
          <w:i/>
          <w:iCs/>
          <w:lang w:val="en-US"/>
        </w:rPr>
        <w:t>Regional Integration And Development</w:t>
      </w:r>
      <w:r w:rsidRPr="002F194B">
        <w:rPr>
          <w:rFonts w:ascii="Times New Roman" w:hAnsi="Times New Roman" w:cs="Times New Roman"/>
          <w:lang w:val="en-US"/>
        </w:rPr>
        <w:t>. Washington, UNITED STATES: World Bank Publications. Available at: http://ebookcentral.proquest.com/lib/londonschoolecons/detail.action?docID=3050563 (Accessed: 12 August 2024).</w:t>
      </w:r>
    </w:p>
    <w:p w14:paraId="122BB8C2"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Thrasher, R.D. and Gallagher, K.P. (2008) ‘21st Century Trade Agreements: Implications for Long-Run Development Policy’, (2).</w:t>
      </w:r>
    </w:p>
    <w:p w14:paraId="325B939D"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t xml:space="preserve">UNIDO (2006) </w:t>
      </w:r>
      <w:r w:rsidRPr="002F194B">
        <w:rPr>
          <w:rFonts w:ascii="Times New Roman" w:hAnsi="Times New Roman" w:cs="Times New Roman"/>
          <w:i/>
          <w:iCs/>
          <w:lang w:val="en-US"/>
        </w:rPr>
        <w:t>Industrial Development, Trade and Poverty Reduction through South-South Cooperation</w:t>
      </w:r>
      <w:r w:rsidRPr="002F194B">
        <w:rPr>
          <w:rFonts w:ascii="Times New Roman" w:hAnsi="Times New Roman" w:cs="Times New Roman"/>
          <w:lang w:val="en-US"/>
        </w:rPr>
        <w:t>. Available at: https://www.unido.org/sites/default/files/2013-02/industrial_development_south_south_cooperation_0.pdf (Accessed: 13 August 2024).</w:t>
      </w:r>
    </w:p>
    <w:p w14:paraId="7E3ABD28" w14:textId="77777777" w:rsidR="002F194B" w:rsidRPr="002F194B" w:rsidRDefault="002F194B" w:rsidP="002F194B">
      <w:pPr>
        <w:pStyle w:val="Bibliography"/>
        <w:rPr>
          <w:rFonts w:ascii="Times New Roman" w:hAnsi="Times New Roman" w:cs="Times New Roman"/>
          <w:lang w:val="en-US"/>
        </w:rPr>
      </w:pPr>
      <w:r w:rsidRPr="002F194B">
        <w:rPr>
          <w:rFonts w:ascii="Times New Roman" w:hAnsi="Times New Roman" w:cs="Times New Roman"/>
          <w:lang w:val="en-US"/>
        </w:rPr>
        <w:lastRenderedPageBreak/>
        <w:t xml:space="preserve">Venables, A.J. (2003) ‘Winners and Losers from Regional Integration Agreements’, </w:t>
      </w:r>
      <w:r w:rsidRPr="002F194B">
        <w:rPr>
          <w:rFonts w:ascii="Times New Roman" w:hAnsi="Times New Roman" w:cs="Times New Roman"/>
          <w:i/>
          <w:iCs/>
          <w:lang w:val="en-US"/>
        </w:rPr>
        <w:t>The Economic Journal</w:t>
      </w:r>
      <w:r w:rsidRPr="002F194B">
        <w:rPr>
          <w:rFonts w:ascii="Times New Roman" w:hAnsi="Times New Roman" w:cs="Times New Roman"/>
          <w:lang w:val="en-US"/>
        </w:rPr>
        <w:t>, 113(490), pp. 747–761. Available at: https://doi.org/10.1111/1468-0297.t01-1-00155.</w:t>
      </w:r>
    </w:p>
    <w:p w14:paraId="6434295E" w14:textId="30FC6FF6" w:rsidR="00A70486" w:rsidRPr="0076585A" w:rsidRDefault="00A70486" w:rsidP="004B068B">
      <w:pPr>
        <w:spacing w:line="360" w:lineRule="auto"/>
        <w:jc w:val="both"/>
        <w:rPr>
          <w:rFonts w:ascii="Times New Roman" w:hAnsi="Times New Roman" w:cs="Times New Roman"/>
          <w:b/>
          <w:bCs/>
          <w:lang w:val="en-GB"/>
        </w:rPr>
      </w:pPr>
      <w:r w:rsidRPr="0076585A">
        <w:rPr>
          <w:rFonts w:ascii="Times New Roman" w:hAnsi="Times New Roman" w:cs="Times New Roman"/>
          <w:b/>
          <w:bCs/>
          <w:lang w:val="en-GB"/>
        </w:rPr>
        <w:fldChar w:fldCharType="end"/>
      </w:r>
    </w:p>
    <w:p w14:paraId="3D281208" w14:textId="77777777" w:rsidR="00050C33" w:rsidRPr="0076585A" w:rsidRDefault="00050C33" w:rsidP="004B068B">
      <w:pPr>
        <w:spacing w:line="360" w:lineRule="auto"/>
        <w:jc w:val="both"/>
        <w:rPr>
          <w:rFonts w:ascii="Times New Roman" w:hAnsi="Times New Roman" w:cs="Times New Roman"/>
          <w:b/>
          <w:bCs/>
          <w:lang w:val="en-GB"/>
        </w:rPr>
      </w:pPr>
    </w:p>
    <w:sectPr w:rsidR="00050C33" w:rsidRPr="007658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F977EC"/>
    <w:multiLevelType w:val="hybridMultilevel"/>
    <w:tmpl w:val="A2EEF970"/>
    <w:lvl w:ilvl="0" w:tplc="FBB01D3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3602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4E4"/>
    <w:rsid w:val="00003355"/>
    <w:rsid w:val="00004A19"/>
    <w:rsid w:val="00012177"/>
    <w:rsid w:val="00012E21"/>
    <w:rsid w:val="0001335B"/>
    <w:rsid w:val="00015B01"/>
    <w:rsid w:val="00016AA2"/>
    <w:rsid w:val="0002039A"/>
    <w:rsid w:val="00032C62"/>
    <w:rsid w:val="00050C33"/>
    <w:rsid w:val="000560E3"/>
    <w:rsid w:val="0005626F"/>
    <w:rsid w:val="0006509A"/>
    <w:rsid w:val="000708D5"/>
    <w:rsid w:val="00081EEC"/>
    <w:rsid w:val="00084107"/>
    <w:rsid w:val="00086AA4"/>
    <w:rsid w:val="00096D4B"/>
    <w:rsid w:val="000A75B1"/>
    <w:rsid w:val="000B0F3F"/>
    <w:rsid w:val="000B5421"/>
    <w:rsid w:val="000C11D8"/>
    <w:rsid w:val="000C654A"/>
    <w:rsid w:val="000D0AB8"/>
    <w:rsid w:val="000F2B63"/>
    <w:rsid w:val="000F772E"/>
    <w:rsid w:val="00101AB5"/>
    <w:rsid w:val="00140B1A"/>
    <w:rsid w:val="00142BFC"/>
    <w:rsid w:val="00150A87"/>
    <w:rsid w:val="00152A53"/>
    <w:rsid w:val="00152C48"/>
    <w:rsid w:val="00157031"/>
    <w:rsid w:val="0016524D"/>
    <w:rsid w:val="001766AF"/>
    <w:rsid w:val="00186C49"/>
    <w:rsid w:val="00194173"/>
    <w:rsid w:val="001C367E"/>
    <w:rsid w:val="001C3E4C"/>
    <w:rsid w:val="001C650A"/>
    <w:rsid w:val="001D1986"/>
    <w:rsid w:val="001D6F88"/>
    <w:rsid w:val="001E652F"/>
    <w:rsid w:val="001F1A09"/>
    <w:rsid w:val="00204364"/>
    <w:rsid w:val="002112C8"/>
    <w:rsid w:val="00213239"/>
    <w:rsid w:val="00226DC3"/>
    <w:rsid w:val="00235C0F"/>
    <w:rsid w:val="00242BB6"/>
    <w:rsid w:val="00256689"/>
    <w:rsid w:val="002644DF"/>
    <w:rsid w:val="00265FD7"/>
    <w:rsid w:val="002706D9"/>
    <w:rsid w:val="00275615"/>
    <w:rsid w:val="00275DA2"/>
    <w:rsid w:val="00275F4A"/>
    <w:rsid w:val="00285C8B"/>
    <w:rsid w:val="00293A6F"/>
    <w:rsid w:val="002A553F"/>
    <w:rsid w:val="002B3A53"/>
    <w:rsid w:val="002B43A6"/>
    <w:rsid w:val="002B68FB"/>
    <w:rsid w:val="002B79A8"/>
    <w:rsid w:val="002C1E76"/>
    <w:rsid w:val="002D5FB0"/>
    <w:rsid w:val="002F10E8"/>
    <w:rsid w:val="002F194B"/>
    <w:rsid w:val="003020F5"/>
    <w:rsid w:val="00306DF5"/>
    <w:rsid w:val="00306F1E"/>
    <w:rsid w:val="0030755A"/>
    <w:rsid w:val="0031583E"/>
    <w:rsid w:val="00316689"/>
    <w:rsid w:val="003172A2"/>
    <w:rsid w:val="003218F0"/>
    <w:rsid w:val="00324E64"/>
    <w:rsid w:val="00327D38"/>
    <w:rsid w:val="00333234"/>
    <w:rsid w:val="003334EE"/>
    <w:rsid w:val="00340666"/>
    <w:rsid w:val="00341B85"/>
    <w:rsid w:val="003452FA"/>
    <w:rsid w:val="00347557"/>
    <w:rsid w:val="0035198E"/>
    <w:rsid w:val="00370548"/>
    <w:rsid w:val="0039488D"/>
    <w:rsid w:val="003A57AA"/>
    <w:rsid w:val="003A6A90"/>
    <w:rsid w:val="003B43B0"/>
    <w:rsid w:val="003C68AB"/>
    <w:rsid w:val="003D5FE4"/>
    <w:rsid w:val="003D6AC1"/>
    <w:rsid w:val="003E10E8"/>
    <w:rsid w:val="003E6238"/>
    <w:rsid w:val="003E6557"/>
    <w:rsid w:val="00400E4E"/>
    <w:rsid w:val="00402021"/>
    <w:rsid w:val="00413A2B"/>
    <w:rsid w:val="00427906"/>
    <w:rsid w:val="00444A64"/>
    <w:rsid w:val="00460D2C"/>
    <w:rsid w:val="004636AB"/>
    <w:rsid w:val="00473543"/>
    <w:rsid w:val="00476630"/>
    <w:rsid w:val="004A6349"/>
    <w:rsid w:val="004A671E"/>
    <w:rsid w:val="004A703A"/>
    <w:rsid w:val="004B068B"/>
    <w:rsid w:val="004B4691"/>
    <w:rsid w:val="004B4EDC"/>
    <w:rsid w:val="004B7931"/>
    <w:rsid w:val="004C0F46"/>
    <w:rsid w:val="004C1DEE"/>
    <w:rsid w:val="004C269E"/>
    <w:rsid w:val="004D220F"/>
    <w:rsid w:val="004D388F"/>
    <w:rsid w:val="004D4EC5"/>
    <w:rsid w:val="004D5C73"/>
    <w:rsid w:val="004E1D04"/>
    <w:rsid w:val="00523FB5"/>
    <w:rsid w:val="00550F37"/>
    <w:rsid w:val="00551E2C"/>
    <w:rsid w:val="00552DC7"/>
    <w:rsid w:val="00557E98"/>
    <w:rsid w:val="00564B2B"/>
    <w:rsid w:val="005672F4"/>
    <w:rsid w:val="005850E7"/>
    <w:rsid w:val="00585A35"/>
    <w:rsid w:val="0058638D"/>
    <w:rsid w:val="005943C8"/>
    <w:rsid w:val="005A5638"/>
    <w:rsid w:val="005A6933"/>
    <w:rsid w:val="005B28C2"/>
    <w:rsid w:val="005C5FF6"/>
    <w:rsid w:val="005D3998"/>
    <w:rsid w:val="005E2125"/>
    <w:rsid w:val="005E6B9D"/>
    <w:rsid w:val="005F0066"/>
    <w:rsid w:val="005F2015"/>
    <w:rsid w:val="005F57A0"/>
    <w:rsid w:val="005F6A1C"/>
    <w:rsid w:val="00602DAF"/>
    <w:rsid w:val="006201CE"/>
    <w:rsid w:val="006202A2"/>
    <w:rsid w:val="00624634"/>
    <w:rsid w:val="006345AB"/>
    <w:rsid w:val="006460F3"/>
    <w:rsid w:val="006544E4"/>
    <w:rsid w:val="006559B1"/>
    <w:rsid w:val="00664BD9"/>
    <w:rsid w:val="00675E92"/>
    <w:rsid w:val="00680145"/>
    <w:rsid w:val="00682EA7"/>
    <w:rsid w:val="006840CB"/>
    <w:rsid w:val="006869A3"/>
    <w:rsid w:val="006922B5"/>
    <w:rsid w:val="006A5D40"/>
    <w:rsid w:val="006A5D75"/>
    <w:rsid w:val="006C0658"/>
    <w:rsid w:val="006C27EA"/>
    <w:rsid w:val="006D3169"/>
    <w:rsid w:val="00705C87"/>
    <w:rsid w:val="00707AE0"/>
    <w:rsid w:val="00710D7D"/>
    <w:rsid w:val="00713B35"/>
    <w:rsid w:val="00715090"/>
    <w:rsid w:val="00717AAC"/>
    <w:rsid w:val="00722B19"/>
    <w:rsid w:val="0072636F"/>
    <w:rsid w:val="0073276E"/>
    <w:rsid w:val="00737265"/>
    <w:rsid w:val="00746512"/>
    <w:rsid w:val="00761C1E"/>
    <w:rsid w:val="00763A72"/>
    <w:rsid w:val="00764AFB"/>
    <w:rsid w:val="00765168"/>
    <w:rsid w:val="0076585A"/>
    <w:rsid w:val="00780C33"/>
    <w:rsid w:val="007850AC"/>
    <w:rsid w:val="007B16F6"/>
    <w:rsid w:val="007B3A8D"/>
    <w:rsid w:val="007B53A5"/>
    <w:rsid w:val="007B7F00"/>
    <w:rsid w:val="007B7F65"/>
    <w:rsid w:val="007C7989"/>
    <w:rsid w:val="007D3D94"/>
    <w:rsid w:val="007D44C8"/>
    <w:rsid w:val="007D4BC8"/>
    <w:rsid w:val="007E7B9C"/>
    <w:rsid w:val="00802B3A"/>
    <w:rsid w:val="00805E62"/>
    <w:rsid w:val="00811A10"/>
    <w:rsid w:val="00825CC9"/>
    <w:rsid w:val="00827742"/>
    <w:rsid w:val="00834FF4"/>
    <w:rsid w:val="00857B18"/>
    <w:rsid w:val="008A6A7C"/>
    <w:rsid w:val="008B04F0"/>
    <w:rsid w:val="008B0C99"/>
    <w:rsid w:val="008B7E64"/>
    <w:rsid w:val="008C72AD"/>
    <w:rsid w:val="008E1DB6"/>
    <w:rsid w:val="008E2803"/>
    <w:rsid w:val="008E4140"/>
    <w:rsid w:val="008F499A"/>
    <w:rsid w:val="008F6C8D"/>
    <w:rsid w:val="0090124A"/>
    <w:rsid w:val="00902EAC"/>
    <w:rsid w:val="009068CF"/>
    <w:rsid w:val="009133A8"/>
    <w:rsid w:val="00924F43"/>
    <w:rsid w:val="00932C65"/>
    <w:rsid w:val="00941694"/>
    <w:rsid w:val="00944D8F"/>
    <w:rsid w:val="00945F06"/>
    <w:rsid w:val="00954C54"/>
    <w:rsid w:val="00962C90"/>
    <w:rsid w:val="009701A3"/>
    <w:rsid w:val="009740F8"/>
    <w:rsid w:val="009826F5"/>
    <w:rsid w:val="009903DB"/>
    <w:rsid w:val="009920D6"/>
    <w:rsid w:val="009D3FED"/>
    <w:rsid w:val="009E643E"/>
    <w:rsid w:val="009F3802"/>
    <w:rsid w:val="00A10991"/>
    <w:rsid w:val="00A165B6"/>
    <w:rsid w:val="00A17B7A"/>
    <w:rsid w:val="00A248B4"/>
    <w:rsid w:val="00A26820"/>
    <w:rsid w:val="00A34160"/>
    <w:rsid w:val="00A46513"/>
    <w:rsid w:val="00A47000"/>
    <w:rsid w:val="00A475C9"/>
    <w:rsid w:val="00A50A4F"/>
    <w:rsid w:val="00A53B0F"/>
    <w:rsid w:val="00A57253"/>
    <w:rsid w:val="00A57426"/>
    <w:rsid w:val="00A6477D"/>
    <w:rsid w:val="00A70486"/>
    <w:rsid w:val="00A73F5B"/>
    <w:rsid w:val="00A75C0A"/>
    <w:rsid w:val="00A9345C"/>
    <w:rsid w:val="00A93D44"/>
    <w:rsid w:val="00A94CE2"/>
    <w:rsid w:val="00AA5928"/>
    <w:rsid w:val="00AA7F43"/>
    <w:rsid w:val="00AC3F1A"/>
    <w:rsid w:val="00AC6419"/>
    <w:rsid w:val="00AF1718"/>
    <w:rsid w:val="00B04E23"/>
    <w:rsid w:val="00B20CB3"/>
    <w:rsid w:val="00B2131A"/>
    <w:rsid w:val="00B219CA"/>
    <w:rsid w:val="00B31281"/>
    <w:rsid w:val="00B33C2A"/>
    <w:rsid w:val="00B45A1D"/>
    <w:rsid w:val="00B50C3E"/>
    <w:rsid w:val="00B62A67"/>
    <w:rsid w:val="00B85531"/>
    <w:rsid w:val="00B8799B"/>
    <w:rsid w:val="00B91DB4"/>
    <w:rsid w:val="00B96BCB"/>
    <w:rsid w:val="00BB29C9"/>
    <w:rsid w:val="00BB35E7"/>
    <w:rsid w:val="00BC059E"/>
    <w:rsid w:val="00BD2A04"/>
    <w:rsid w:val="00BD2B7C"/>
    <w:rsid w:val="00BD65E1"/>
    <w:rsid w:val="00C00FCA"/>
    <w:rsid w:val="00C066A6"/>
    <w:rsid w:val="00C11BAE"/>
    <w:rsid w:val="00C11FCD"/>
    <w:rsid w:val="00C2212B"/>
    <w:rsid w:val="00C236AA"/>
    <w:rsid w:val="00C26EF9"/>
    <w:rsid w:val="00C328C2"/>
    <w:rsid w:val="00C43F7E"/>
    <w:rsid w:val="00C54043"/>
    <w:rsid w:val="00C92686"/>
    <w:rsid w:val="00CC1549"/>
    <w:rsid w:val="00CE62BD"/>
    <w:rsid w:val="00D03BBF"/>
    <w:rsid w:val="00D10591"/>
    <w:rsid w:val="00D14BCA"/>
    <w:rsid w:val="00D158A2"/>
    <w:rsid w:val="00D16B67"/>
    <w:rsid w:val="00D17019"/>
    <w:rsid w:val="00D21995"/>
    <w:rsid w:val="00D312BE"/>
    <w:rsid w:val="00D319A1"/>
    <w:rsid w:val="00D36471"/>
    <w:rsid w:val="00D62E52"/>
    <w:rsid w:val="00D76073"/>
    <w:rsid w:val="00D9021C"/>
    <w:rsid w:val="00DA2510"/>
    <w:rsid w:val="00DA406D"/>
    <w:rsid w:val="00DC0033"/>
    <w:rsid w:val="00DC2015"/>
    <w:rsid w:val="00DD5F66"/>
    <w:rsid w:val="00DD7718"/>
    <w:rsid w:val="00DE61CE"/>
    <w:rsid w:val="00DE66DC"/>
    <w:rsid w:val="00DF4BD3"/>
    <w:rsid w:val="00DF5550"/>
    <w:rsid w:val="00DF6645"/>
    <w:rsid w:val="00E01851"/>
    <w:rsid w:val="00E019EB"/>
    <w:rsid w:val="00E048E0"/>
    <w:rsid w:val="00E05A47"/>
    <w:rsid w:val="00E136EC"/>
    <w:rsid w:val="00E16417"/>
    <w:rsid w:val="00E21512"/>
    <w:rsid w:val="00E25FE1"/>
    <w:rsid w:val="00E31DC8"/>
    <w:rsid w:val="00E3662A"/>
    <w:rsid w:val="00E46377"/>
    <w:rsid w:val="00E60439"/>
    <w:rsid w:val="00E67D0F"/>
    <w:rsid w:val="00E82DEA"/>
    <w:rsid w:val="00E8618D"/>
    <w:rsid w:val="00E9505E"/>
    <w:rsid w:val="00E95B23"/>
    <w:rsid w:val="00EA4D16"/>
    <w:rsid w:val="00EA7D92"/>
    <w:rsid w:val="00EB6113"/>
    <w:rsid w:val="00EC4364"/>
    <w:rsid w:val="00ED53D7"/>
    <w:rsid w:val="00ED748E"/>
    <w:rsid w:val="00EF42AF"/>
    <w:rsid w:val="00F0475D"/>
    <w:rsid w:val="00F11FDF"/>
    <w:rsid w:val="00F13DC2"/>
    <w:rsid w:val="00F21575"/>
    <w:rsid w:val="00F21EA0"/>
    <w:rsid w:val="00F42B09"/>
    <w:rsid w:val="00F452F9"/>
    <w:rsid w:val="00F45D59"/>
    <w:rsid w:val="00F5369E"/>
    <w:rsid w:val="00F54508"/>
    <w:rsid w:val="00F655CE"/>
    <w:rsid w:val="00F754A1"/>
    <w:rsid w:val="00F8047B"/>
    <w:rsid w:val="00F95331"/>
    <w:rsid w:val="00F96AB4"/>
    <w:rsid w:val="00FA393B"/>
    <w:rsid w:val="00FB15F9"/>
    <w:rsid w:val="00FB530B"/>
    <w:rsid w:val="00FC4ACA"/>
    <w:rsid w:val="00FC7683"/>
    <w:rsid w:val="00FC7BF5"/>
    <w:rsid w:val="00FE0280"/>
    <w:rsid w:val="00FE3547"/>
    <w:rsid w:val="00FE53B6"/>
    <w:rsid w:val="00FE7DE1"/>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decimalSymbol w:val="."/>
  <w:listSeparator w:val=","/>
  <w14:docId w14:val="313F5192"/>
  <w15:chartTrackingRefBased/>
  <w15:docId w15:val="{6D25FDC6-C2EC-4C49-BEF4-82D84247F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4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4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4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4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44E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44E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44E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44E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4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4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4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4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4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4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4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4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44E4"/>
    <w:rPr>
      <w:rFonts w:eastAsiaTheme="majorEastAsia" w:cstheme="majorBidi"/>
      <w:color w:val="272727" w:themeColor="text1" w:themeTint="D8"/>
    </w:rPr>
  </w:style>
  <w:style w:type="paragraph" w:styleId="Title">
    <w:name w:val="Title"/>
    <w:basedOn w:val="Normal"/>
    <w:next w:val="Normal"/>
    <w:link w:val="TitleChar"/>
    <w:uiPriority w:val="10"/>
    <w:qFormat/>
    <w:rsid w:val="006544E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4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44E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4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44E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44E4"/>
    <w:rPr>
      <w:i/>
      <w:iCs/>
      <w:color w:val="404040" w:themeColor="text1" w:themeTint="BF"/>
    </w:rPr>
  </w:style>
  <w:style w:type="paragraph" w:styleId="ListParagraph">
    <w:name w:val="List Paragraph"/>
    <w:basedOn w:val="Normal"/>
    <w:uiPriority w:val="34"/>
    <w:qFormat/>
    <w:rsid w:val="006544E4"/>
    <w:pPr>
      <w:ind w:left="720"/>
      <w:contextualSpacing/>
    </w:pPr>
  </w:style>
  <w:style w:type="character" w:styleId="IntenseEmphasis">
    <w:name w:val="Intense Emphasis"/>
    <w:basedOn w:val="DefaultParagraphFont"/>
    <w:uiPriority w:val="21"/>
    <w:qFormat/>
    <w:rsid w:val="006544E4"/>
    <w:rPr>
      <w:i/>
      <w:iCs/>
      <w:color w:val="0F4761" w:themeColor="accent1" w:themeShade="BF"/>
    </w:rPr>
  </w:style>
  <w:style w:type="paragraph" w:styleId="IntenseQuote">
    <w:name w:val="Intense Quote"/>
    <w:basedOn w:val="Normal"/>
    <w:next w:val="Normal"/>
    <w:link w:val="IntenseQuoteChar"/>
    <w:uiPriority w:val="30"/>
    <w:qFormat/>
    <w:rsid w:val="00654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44E4"/>
    <w:rPr>
      <w:i/>
      <w:iCs/>
      <w:color w:val="0F4761" w:themeColor="accent1" w:themeShade="BF"/>
    </w:rPr>
  </w:style>
  <w:style w:type="character" w:styleId="IntenseReference">
    <w:name w:val="Intense Reference"/>
    <w:basedOn w:val="DefaultParagraphFont"/>
    <w:uiPriority w:val="32"/>
    <w:qFormat/>
    <w:rsid w:val="006544E4"/>
    <w:rPr>
      <w:b/>
      <w:bCs/>
      <w:smallCaps/>
      <w:color w:val="0F4761" w:themeColor="accent1" w:themeShade="BF"/>
      <w:spacing w:val="5"/>
    </w:rPr>
  </w:style>
  <w:style w:type="paragraph" w:styleId="Bibliography">
    <w:name w:val="Bibliography"/>
    <w:basedOn w:val="Normal"/>
    <w:next w:val="Normal"/>
    <w:uiPriority w:val="37"/>
    <w:unhideWhenUsed/>
    <w:rsid w:val="00A70486"/>
    <w:pPr>
      <w:spacing w:after="240"/>
    </w:pPr>
  </w:style>
  <w:style w:type="character" w:styleId="Hyperlink">
    <w:name w:val="Hyperlink"/>
    <w:basedOn w:val="DefaultParagraphFont"/>
    <w:uiPriority w:val="99"/>
    <w:unhideWhenUsed/>
    <w:rsid w:val="00707AE0"/>
    <w:rPr>
      <w:color w:val="467886" w:themeColor="hyperlink"/>
      <w:u w:val="single"/>
    </w:rPr>
  </w:style>
  <w:style w:type="character" w:styleId="UnresolvedMention">
    <w:name w:val="Unresolved Mention"/>
    <w:basedOn w:val="DefaultParagraphFont"/>
    <w:uiPriority w:val="99"/>
    <w:semiHidden/>
    <w:unhideWhenUsed/>
    <w:rsid w:val="00707A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813154">
      <w:bodyDiv w:val="1"/>
      <w:marLeft w:val="0"/>
      <w:marRight w:val="0"/>
      <w:marTop w:val="0"/>
      <w:marBottom w:val="0"/>
      <w:divBdr>
        <w:top w:val="none" w:sz="0" w:space="0" w:color="auto"/>
        <w:left w:val="none" w:sz="0" w:space="0" w:color="auto"/>
        <w:bottom w:val="none" w:sz="0" w:space="0" w:color="auto"/>
        <w:right w:val="none" w:sz="0" w:space="0" w:color="auto"/>
      </w:divBdr>
      <w:divsChild>
        <w:div w:id="1602448725">
          <w:marLeft w:val="0"/>
          <w:marRight w:val="0"/>
          <w:marTop w:val="0"/>
          <w:marBottom w:val="0"/>
          <w:divBdr>
            <w:top w:val="none" w:sz="0" w:space="0" w:color="auto"/>
            <w:left w:val="none" w:sz="0" w:space="0" w:color="auto"/>
            <w:bottom w:val="none" w:sz="0" w:space="0" w:color="auto"/>
            <w:right w:val="none" w:sz="0" w:space="0" w:color="auto"/>
          </w:divBdr>
          <w:divsChild>
            <w:div w:id="324747394">
              <w:marLeft w:val="0"/>
              <w:marRight w:val="0"/>
              <w:marTop w:val="0"/>
              <w:marBottom w:val="0"/>
              <w:divBdr>
                <w:top w:val="none" w:sz="0" w:space="0" w:color="auto"/>
                <w:left w:val="none" w:sz="0" w:space="0" w:color="auto"/>
                <w:bottom w:val="none" w:sz="0" w:space="0" w:color="auto"/>
                <w:right w:val="none" w:sz="0" w:space="0" w:color="auto"/>
              </w:divBdr>
              <w:divsChild>
                <w:div w:id="65595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2153">
      <w:bodyDiv w:val="1"/>
      <w:marLeft w:val="0"/>
      <w:marRight w:val="0"/>
      <w:marTop w:val="0"/>
      <w:marBottom w:val="0"/>
      <w:divBdr>
        <w:top w:val="none" w:sz="0" w:space="0" w:color="auto"/>
        <w:left w:val="none" w:sz="0" w:space="0" w:color="auto"/>
        <w:bottom w:val="none" w:sz="0" w:space="0" w:color="auto"/>
        <w:right w:val="none" w:sz="0" w:space="0" w:color="auto"/>
      </w:divBdr>
      <w:divsChild>
        <w:div w:id="942418687">
          <w:marLeft w:val="0"/>
          <w:marRight w:val="0"/>
          <w:marTop w:val="0"/>
          <w:marBottom w:val="0"/>
          <w:divBdr>
            <w:top w:val="none" w:sz="0" w:space="0" w:color="auto"/>
            <w:left w:val="none" w:sz="0" w:space="0" w:color="auto"/>
            <w:bottom w:val="none" w:sz="0" w:space="0" w:color="auto"/>
            <w:right w:val="none" w:sz="0" w:space="0" w:color="auto"/>
          </w:divBdr>
          <w:divsChild>
            <w:div w:id="1192914453">
              <w:marLeft w:val="0"/>
              <w:marRight w:val="0"/>
              <w:marTop w:val="0"/>
              <w:marBottom w:val="0"/>
              <w:divBdr>
                <w:top w:val="none" w:sz="0" w:space="0" w:color="auto"/>
                <w:left w:val="none" w:sz="0" w:space="0" w:color="auto"/>
                <w:bottom w:val="none" w:sz="0" w:space="0" w:color="auto"/>
                <w:right w:val="none" w:sz="0" w:space="0" w:color="auto"/>
              </w:divBdr>
              <w:divsChild>
                <w:div w:id="5806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932660">
      <w:bodyDiv w:val="1"/>
      <w:marLeft w:val="0"/>
      <w:marRight w:val="0"/>
      <w:marTop w:val="0"/>
      <w:marBottom w:val="0"/>
      <w:divBdr>
        <w:top w:val="none" w:sz="0" w:space="0" w:color="auto"/>
        <w:left w:val="none" w:sz="0" w:space="0" w:color="auto"/>
        <w:bottom w:val="none" w:sz="0" w:space="0" w:color="auto"/>
        <w:right w:val="none" w:sz="0" w:space="0" w:color="auto"/>
      </w:divBdr>
      <w:divsChild>
        <w:div w:id="7686199">
          <w:marLeft w:val="0"/>
          <w:marRight w:val="0"/>
          <w:marTop w:val="0"/>
          <w:marBottom w:val="0"/>
          <w:divBdr>
            <w:top w:val="none" w:sz="0" w:space="0" w:color="auto"/>
            <w:left w:val="none" w:sz="0" w:space="0" w:color="auto"/>
            <w:bottom w:val="none" w:sz="0" w:space="0" w:color="auto"/>
            <w:right w:val="none" w:sz="0" w:space="0" w:color="auto"/>
          </w:divBdr>
          <w:divsChild>
            <w:div w:id="1872496784">
              <w:marLeft w:val="0"/>
              <w:marRight w:val="0"/>
              <w:marTop w:val="0"/>
              <w:marBottom w:val="0"/>
              <w:divBdr>
                <w:top w:val="none" w:sz="0" w:space="0" w:color="auto"/>
                <w:left w:val="none" w:sz="0" w:space="0" w:color="auto"/>
                <w:bottom w:val="none" w:sz="0" w:space="0" w:color="auto"/>
                <w:right w:val="none" w:sz="0" w:space="0" w:color="auto"/>
              </w:divBdr>
              <w:divsChild>
                <w:div w:id="19245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87700">
      <w:bodyDiv w:val="1"/>
      <w:marLeft w:val="0"/>
      <w:marRight w:val="0"/>
      <w:marTop w:val="0"/>
      <w:marBottom w:val="0"/>
      <w:divBdr>
        <w:top w:val="none" w:sz="0" w:space="0" w:color="auto"/>
        <w:left w:val="none" w:sz="0" w:space="0" w:color="auto"/>
        <w:bottom w:val="none" w:sz="0" w:space="0" w:color="auto"/>
        <w:right w:val="none" w:sz="0" w:space="0" w:color="auto"/>
      </w:divBdr>
      <w:divsChild>
        <w:div w:id="1747265380">
          <w:marLeft w:val="0"/>
          <w:marRight w:val="0"/>
          <w:marTop w:val="0"/>
          <w:marBottom w:val="0"/>
          <w:divBdr>
            <w:top w:val="none" w:sz="0" w:space="0" w:color="auto"/>
            <w:left w:val="none" w:sz="0" w:space="0" w:color="auto"/>
            <w:bottom w:val="none" w:sz="0" w:space="0" w:color="auto"/>
            <w:right w:val="none" w:sz="0" w:space="0" w:color="auto"/>
          </w:divBdr>
          <w:divsChild>
            <w:div w:id="1322923908">
              <w:marLeft w:val="0"/>
              <w:marRight w:val="0"/>
              <w:marTop w:val="0"/>
              <w:marBottom w:val="0"/>
              <w:divBdr>
                <w:top w:val="none" w:sz="0" w:space="0" w:color="auto"/>
                <w:left w:val="none" w:sz="0" w:space="0" w:color="auto"/>
                <w:bottom w:val="none" w:sz="0" w:space="0" w:color="auto"/>
                <w:right w:val="none" w:sz="0" w:space="0" w:color="auto"/>
              </w:divBdr>
              <w:divsChild>
                <w:div w:id="746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786981">
      <w:bodyDiv w:val="1"/>
      <w:marLeft w:val="0"/>
      <w:marRight w:val="0"/>
      <w:marTop w:val="0"/>
      <w:marBottom w:val="0"/>
      <w:divBdr>
        <w:top w:val="none" w:sz="0" w:space="0" w:color="auto"/>
        <w:left w:val="none" w:sz="0" w:space="0" w:color="auto"/>
        <w:bottom w:val="none" w:sz="0" w:space="0" w:color="auto"/>
        <w:right w:val="none" w:sz="0" w:space="0" w:color="auto"/>
      </w:divBdr>
      <w:divsChild>
        <w:div w:id="1018192390">
          <w:marLeft w:val="0"/>
          <w:marRight w:val="0"/>
          <w:marTop w:val="0"/>
          <w:marBottom w:val="0"/>
          <w:divBdr>
            <w:top w:val="none" w:sz="0" w:space="0" w:color="auto"/>
            <w:left w:val="none" w:sz="0" w:space="0" w:color="auto"/>
            <w:bottom w:val="none" w:sz="0" w:space="0" w:color="auto"/>
            <w:right w:val="none" w:sz="0" w:space="0" w:color="auto"/>
          </w:divBdr>
          <w:divsChild>
            <w:div w:id="1750426993">
              <w:marLeft w:val="0"/>
              <w:marRight w:val="0"/>
              <w:marTop w:val="0"/>
              <w:marBottom w:val="0"/>
              <w:divBdr>
                <w:top w:val="none" w:sz="0" w:space="0" w:color="auto"/>
                <w:left w:val="none" w:sz="0" w:space="0" w:color="auto"/>
                <w:bottom w:val="none" w:sz="0" w:space="0" w:color="auto"/>
                <w:right w:val="none" w:sz="0" w:space="0" w:color="auto"/>
              </w:divBdr>
              <w:divsChild>
                <w:div w:id="96504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972581">
      <w:bodyDiv w:val="1"/>
      <w:marLeft w:val="0"/>
      <w:marRight w:val="0"/>
      <w:marTop w:val="0"/>
      <w:marBottom w:val="0"/>
      <w:divBdr>
        <w:top w:val="none" w:sz="0" w:space="0" w:color="auto"/>
        <w:left w:val="none" w:sz="0" w:space="0" w:color="auto"/>
        <w:bottom w:val="none" w:sz="0" w:space="0" w:color="auto"/>
        <w:right w:val="none" w:sz="0" w:space="0" w:color="auto"/>
      </w:divBdr>
      <w:divsChild>
        <w:div w:id="1914970255">
          <w:marLeft w:val="0"/>
          <w:marRight w:val="0"/>
          <w:marTop w:val="0"/>
          <w:marBottom w:val="0"/>
          <w:divBdr>
            <w:top w:val="none" w:sz="0" w:space="0" w:color="auto"/>
            <w:left w:val="none" w:sz="0" w:space="0" w:color="auto"/>
            <w:bottom w:val="none" w:sz="0" w:space="0" w:color="auto"/>
            <w:right w:val="none" w:sz="0" w:space="0" w:color="auto"/>
          </w:divBdr>
          <w:divsChild>
            <w:div w:id="1457988336">
              <w:marLeft w:val="0"/>
              <w:marRight w:val="0"/>
              <w:marTop w:val="0"/>
              <w:marBottom w:val="0"/>
              <w:divBdr>
                <w:top w:val="none" w:sz="0" w:space="0" w:color="auto"/>
                <w:left w:val="none" w:sz="0" w:space="0" w:color="auto"/>
                <w:bottom w:val="none" w:sz="0" w:space="0" w:color="auto"/>
                <w:right w:val="none" w:sz="0" w:space="0" w:color="auto"/>
              </w:divBdr>
              <w:divsChild>
                <w:div w:id="160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8465">
      <w:bodyDiv w:val="1"/>
      <w:marLeft w:val="0"/>
      <w:marRight w:val="0"/>
      <w:marTop w:val="0"/>
      <w:marBottom w:val="0"/>
      <w:divBdr>
        <w:top w:val="none" w:sz="0" w:space="0" w:color="auto"/>
        <w:left w:val="none" w:sz="0" w:space="0" w:color="auto"/>
        <w:bottom w:val="none" w:sz="0" w:space="0" w:color="auto"/>
        <w:right w:val="none" w:sz="0" w:space="0" w:color="auto"/>
      </w:divBdr>
      <w:divsChild>
        <w:div w:id="1897931613">
          <w:marLeft w:val="0"/>
          <w:marRight w:val="0"/>
          <w:marTop w:val="0"/>
          <w:marBottom w:val="0"/>
          <w:divBdr>
            <w:top w:val="none" w:sz="0" w:space="0" w:color="auto"/>
            <w:left w:val="none" w:sz="0" w:space="0" w:color="auto"/>
            <w:bottom w:val="none" w:sz="0" w:space="0" w:color="auto"/>
            <w:right w:val="none" w:sz="0" w:space="0" w:color="auto"/>
          </w:divBdr>
          <w:divsChild>
            <w:div w:id="1429886321">
              <w:marLeft w:val="0"/>
              <w:marRight w:val="0"/>
              <w:marTop w:val="0"/>
              <w:marBottom w:val="0"/>
              <w:divBdr>
                <w:top w:val="none" w:sz="0" w:space="0" w:color="auto"/>
                <w:left w:val="none" w:sz="0" w:space="0" w:color="auto"/>
                <w:bottom w:val="none" w:sz="0" w:space="0" w:color="auto"/>
                <w:right w:val="none" w:sz="0" w:space="0" w:color="auto"/>
              </w:divBdr>
              <w:divsChild>
                <w:div w:id="5773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040390">
      <w:bodyDiv w:val="1"/>
      <w:marLeft w:val="0"/>
      <w:marRight w:val="0"/>
      <w:marTop w:val="0"/>
      <w:marBottom w:val="0"/>
      <w:divBdr>
        <w:top w:val="none" w:sz="0" w:space="0" w:color="auto"/>
        <w:left w:val="none" w:sz="0" w:space="0" w:color="auto"/>
        <w:bottom w:val="none" w:sz="0" w:space="0" w:color="auto"/>
        <w:right w:val="none" w:sz="0" w:space="0" w:color="auto"/>
      </w:divBdr>
      <w:divsChild>
        <w:div w:id="1767732100">
          <w:marLeft w:val="0"/>
          <w:marRight w:val="0"/>
          <w:marTop w:val="0"/>
          <w:marBottom w:val="0"/>
          <w:divBdr>
            <w:top w:val="none" w:sz="0" w:space="0" w:color="auto"/>
            <w:left w:val="none" w:sz="0" w:space="0" w:color="auto"/>
            <w:bottom w:val="none" w:sz="0" w:space="0" w:color="auto"/>
            <w:right w:val="none" w:sz="0" w:space="0" w:color="auto"/>
          </w:divBdr>
          <w:divsChild>
            <w:div w:id="90244122">
              <w:marLeft w:val="0"/>
              <w:marRight w:val="0"/>
              <w:marTop w:val="0"/>
              <w:marBottom w:val="0"/>
              <w:divBdr>
                <w:top w:val="none" w:sz="0" w:space="0" w:color="auto"/>
                <w:left w:val="none" w:sz="0" w:space="0" w:color="auto"/>
                <w:bottom w:val="none" w:sz="0" w:space="0" w:color="auto"/>
                <w:right w:val="none" w:sz="0" w:space="0" w:color="auto"/>
              </w:divBdr>
              <w:divsChild>
                <w:div w:id="124348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25817">
      <w:bodyDiv w:val="1"/>
      <w:marLeft w:val="0"/>
      <w:marRight w:val="0"/>
      <w:marTop w:val="0"/>
      <w:marBottom w:val="0"/>
      <w:divBdr>
        <w:top w:val="none" w:sz="0" w:space="0" w:color="auto"/>
        <w:left w:val="none" w:sz="0" w:space="0" w:color="auto"/>
        <w:bottom w:val="none" w:sz="0" w:space="0" w:color="auto"/>
        <w:right w:val="none" w:sz="0" w:space="0" w:color="auto"/>
      </w:divBdr>
      <w:divsChild>
        <w:div w:id="1124353474">
          <w:marLeft w:val="0"/>
          <w:marRight w:val="0"/>
          <w:marTop w:val="0"/>
          <w:marBottom w:val="0"/>
          <w:divBdr>
            <w:top w:val="none" w:sz="0" w:space="0" w:color="auto"/>
            <w:left w:val="none" w:sz="0" w:space="0" w:color="auto"/>
            <w:bottom w:val="none" w:sz="0" w:space="0" w:color="auto"/>
            <w:right w:val="none" w:sz="0" w:space="0" w:color="auto"/>
          </w:divBdr>
          <w:divsChild>
            <w:div w:id="1792820414">
              <w:marLeft w:val="0"/>
              <w:marRight w:val="0"/>
              <w:marTop w:val="0"/>
              <w:marBottom w:val="0"/>
              <w:divBdr>
                <w:top w:val="none" w:sz="0" w:space="0" w:color="auto"/>
                <w:left w:val="none" w:sz="0" w:space="0" w:color="auto"/>
                <w:bottom w:val="none" w:sz="0" w:space="0" w:color="auto"/>
                <w:right w:val="none" w:sz="0" w:space="0" w:color="auto"/>
              </w:divBdr>
              <w:divsChild>
                <w:div w:id="108534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749052">
      <w:bodyDiv w:val="1"/>
      <w:marLeft w:val="0"/>
      <w:marRight w:val="0"/>
      <w:marTop w:val="0"/>
      <w:marBottom w:val="0"/>
      <w:divBdr>
        <w:top w:val="none" w:sz="0" w:space="0" w:color="auto"/>
        <w:left w:val="none" w:sz="0" w:space="0" w:color="auto"/>
        <w:bottom w:val="none" w:sz="0" w:space="0" w:color="auto"/>
        <w:right w:val="none" w:sz="0" w:space="0" w:color="auto"/>
      </w:divBdr>
      <w:divsChild>
        <w:div w:id="263460651">
          <w:marLeft w:val="0"/>
          <w:marRight w:val="0"/>
          <w:marTop w:val="0"/>
          <w:marBottom w:val="0"/>
          <w:divBdr>
            <w:top w:val="none" w:sz="0" w:space="0" w:color="auto"/>
            <w:left w:val="none" w:sz="0" w:space="0" w:color="auto"/>
            <w:bottom w:val="none" w:sz="0" w:space="0" w:color="auto"/>
            <w:right w:val="none" w:sz="0" w:space="0" w:color="auto"/>
          </w:divBdr>
          <w:divsChild>
            <w:div w:id="838539329">
              <w:marLeft w:val="0"/>
              <w:marRight w:val="0"/>
              <w:marTop w:val="0"/>
              <w:marBottom w:val="0"/>
              <w:divBdr>
                <w:top w:val="none" w:sz="0" w:space="0" w:color="auto"/>
                <w:left w:val="none" w:sz="0" w:space="0" w:color="auto"/>
                <w:bottom w:val="none" w:sz="0" w:space="0" w:color="auto"/>
                <w:right w:val="none" w:sz="0" w:space="0" w:color="auto"/>
              </w:divBdr>
              <w:divsChild>
                <w:div w:id="37624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425216">
      <w:bodyDiv w:val="1"/>
      <w:marLeft w:val="0"/>
      <w:marRight w:val="0"/>
      <w:marTop w:val="0"/>
      <w:marBottom w:val="0"/>
      <w:divBdr>
        <w:top w:val="none" w:sz="0" w:space="0" w:color="auto"/>
        <w:left w:val="none" w:sz="0" w:space="0" w:color="auto"/>
        <w:bottom w:val="none" w:sz="0" w:space="0" w:color="auto"/>
        <w:right w:val="none" w:sz="0" w:space="0" w:color="auto"/>
      </w:divBdr>
      <w:divsChild>
        <w:div w:id="1284993968">
          <w:marLeft w:val="0"/>
          <w:marRight w:val="0"/>
          <w:marTop w:val="0"/>
          <w:marBottom w:val="0"/>
          <w:divBdr>
            <w:top w:val="none" w:sz="0" w:space="0" w:color="auto"/>
            <w:left w:val="none" w:sz="0" w:space="0" w:color="auto"/>
            <w:bottom w:val="none" w:sz="0" w:space="0" w:color="auto"/>
            <w:right w:val="none" w:sz="0" w:space="0" w:color="auto"/>
          </w:divBdr>
          <w:divsChild>
            <w:div w:id="1898856791">
              <w:marLeft w:val="0"/>
              <w:marRight w:val="0"/>
              <w:marTop w:val="0"/>
              <w:marBottom w:val="0"/>
              <w:divBdr>
                <w:top w:val="none" w:sz="0" w:space="0" w:color="auto"/>
                <w:left w:val="none" w:sz="0" w:space="0" w:color="auto"/>
                <w:bottom w:val="none" w:sz="0" w:space="0" w:color="auto"/>
                <w:right w:val="none" w:sz="0" w:space="0" w:color="auto"/>
              </w:divBdr>
              <w:divsChild>
                <w:div w:id="135105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530058">
      <w:bodyDiv w:val="1"/>
      <w:marLeft w:val="0"/>
      <w:marRight w:val="0"/>
      <w:marTop w:val="0"/>
      <w:marBottom w:val="0"/>
      <w:divBdr>
        <w:top w:val="none" w:sz="0" w:space="0" w:color="auto"/>
        <w:left w:val="none" w:sz="0" w:space="0" w:color="auto"/>
        <w:bottom w:val="none" w:sz="0" w:space="0" w:color="auto"/>
        <w:right w:val="none" w:sz="0" w:space="0" w:color="auto"/>
      </w:divBdr>
      <w:divsChild>
        <w:div w:id="1913930462">
          <w:marLeft w:val="0"/>
          <w:marRight w:val="0"/>
          <w:marTop w:val="0"/>
          <w:marBottom w:val="0"/>
          <w:divBdr>
            <w:top w:val="none" w:sz="0" w:space="0" w:color="auto"/>
            <w:left w:val="none" w:sz="0" w:space="0" w:color="auto"/>
            <w:bottom w:val="none" w:sz="0" w:space="0" w:color="auto"/>
            <w:right w:val="none" w:sz="0" w:space="0" w:color="auto"/>
          </w:divBdr>
          <w:divsChild>
            <w:div w:id="975716953">
              <w:marLeft w:val="0"/>
              <w:marRight w:val="0"/>
              <w:marTop w:val="0"/>
              <w:marBottom w:val="0"/>
              <w:divBdr>
                <w:top w:val="none" w:sz="0" w:space="0" w:color="auto"/>
                <w:left w:val="none" w:sz="0" w:space="0" w:color="auto"/>
                <w:bottom w:val="none" w:sz="0" w:space="0" w:color="auto"/>
                <w:right w:val="none" w:sz="0" w:space="0" w:color="auto"/>
              </w:divBdr>
              <w:divsChild>
                <w:div w:id="156224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6028">
      <w:bodyDiv w:val="1"/>
      <w:marLeft w:val="0"/>
      <w:marRight w:val="0"/>
      <w:marTop w:val="0"/>
      <w:marBottom w:val="0"/>
      <w:divBdr>
        <w:top w:val="none" w:sz="0" w:space="0" w:color="auto"/>
        <w:left w:val="none" w:sz="0" w:space="0" w:color="auto"/>
        <w:bottom w:val="none" w:sz="0" w:space="0" w:color="auto"/>
        <w:right w:val="none" w:sz="0" w:space="0" w:color="auto"/>
      </w:divBdr>
      <w:divsChild>
        <w:div w:id="61372069">
          <w:marLeft w:val="0"/>
          <w:marRight w:val="0"/>
          <w:marTop w:val="0"/>
          <w:marBottom w:val="0"/>
          <w:divBdr>
            <w:top w:val="none" w:sz="0" w:space="0" w:color="auto"/>
            <w:left w:val="none" w:sz="0" w:space="0" w:color="auto"/>
            <w:bottom w:val="none" w:sz="0" w:space="0" w:color="auto"/>
            <w:right w:val="none" w:sz="0" w:space="0" w:color="auto"/>
          </w:divBdr>
          <w:divsChild>
            <w:div w:id="2032803362">
              <w:marLeft w:val="0"/>
              <w:marRight w:val="0"/>
              <w:marTop w:val="0"/>
              <w:marBottom w:val="0"/>
              <w:divBdr>
                <w:top w:val="none" w:sz="0" w:space="0" w:color="auto"/>
                <w:left w:val="none" w:sz="0" w:space="0" w:color="auto"/>
                <w:bottom w:val="none" w:sz="0" w:space="0" w:color="auto"/>
                <w:right w:val="none" w:sz="0" w:space="0" w:color="auto"/>
              </w:divBdr>
              <w:divsChild>
                <w:div w:id="58707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633872">
      <w:bodyDiv w:val="1"/>
      <w:marLeft w:val="0"/>
      <w:marRight w:val="0"/>
      <w:marTop w:val="0"/>
      <w:marBottom w:val="0"/>
      <w:divBdr>
        <w:top w:val="none" w:sz="0" w:space="0" w:color="auto"/>
        <w:left w:val="none" w:sz="0" w:space="0" w:color="auto"/>
        <w:bottom w:val="none" w:sz="0" w:space="0" w:color="auto"/>
        <w:right w:val="none" w:sz="0" w:space="0" w:color="auto"/>
      </w:divBdr>
      <w:divsChild>
        <w:div w:id="977954292">
          <w:marLeft w:val="0"/>
          <w:marRight w:val="0"/>
          <w:marTop w:val="0"/>
          <w:marBottom w:val="0"/>
          <w:divBdr>
            <w:top w:val="none" w:sz="0" w:space="0" w:color="auto"/>
            <w:left w:val="none" w:sz="0" w:space="0" w:color="auto"/>
            <w:bottom w:val="none" w:sz="0" w:space="0" w:color="auto"/>
            <w:right w:val="none" w:sz="0" w:space="0" w:color="auto"/>
          </w:divBdr>
          <w:divsChild>
            <w:div w:id="1723360181">
              <w:marLeft w:val="0"/>
              <w:marRight w:val="0"/>
              <w:marTop w:val="0"/>
              <w:marBottom w:val="0"/>
              <w:divBdr>
                <w:top w:val="none" w:sz="0" w:space="0" w:color="auto"/>
                <w:left w:val="none" w:sz="0" w:space="0" w:color="auto"/>
                <w:bottom w:val="none" w:sz="0" w:space="0" w:color="auto"/>
                <w:right w:val="none" w:sz="0" w:space="0" w:color="auto"/>
              </w:divBdr>
              <w:divsChild>
                <w:div w:id="34343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265613">
      <w:bodyDiv w:val="1"/>
      <w:marLeft w:val="0"/>
      <w:marRight w:val="0"/>
      <w:marTop w:val="0"/>
      <w:marBottom w:val="0"/>
      <w:divBdr>
        <w:top w:val="none" w:sz="0" w:space="0" w:color="auto"/>
        <w:left w:val="none" w:sz="0" w:space="0" w:color="auto"/>
        <w:bottom w:val="none" w:sz="0" w:space="0" w:color="auto"/>
        <w:right w:val="none" w:sz="0" w:space="0" w:color="auto"/>
      </w:divBdr>
      <w:divsChild>
        <w:div w:id="1279098067">
          <w:marLeft w:val="0"/>
          <w:marRight w:val="0"/>
          <w:marTop w:val="0"/>
          <w:marBottom w:val="0"/>
          <w:divBdr>
            <w:top w:val="none" w:sz="0" w:space="0" w:color="auto"/>
            <w:left w:val="none" w:sz="0" w:space="0" w:color="auto"/>
            <w:bottom w:val="none" w:sz="0" w:space="0" w:color="auto"/>
            <w:right w:val="none" w:sz="0" w:space="0" w:color="auto"/>
          </w:divBdr>
          <w:divsChild>
            <w:div w:id="1716928475">
              <w:marLeft w:val="0"/>
              <w:marRight w:val="0"/>
              <w:marTop w:val="0"/>
              <w:marBottom w:val="0"/>
              <w:divBdr>
                <w:top w:val="none" w:sz="0" w:space="0" w:color="auto"/>
                <w:left w:val="none" w:sz="0" w:space="0" w:color="auto"/>
                <w:bottom w:val="none" w:sz="0" w:space="0" w:color="auto"/>
                <w:right w:val="none" w:sz="0" w:space="0" w:color="auto"/>
              </w:divBdr>
              <w:divsChild>
                <w:div w:id="113209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508465">
      <w:bodyDiv w:val="1"/>
      <w:marLeft w:val="0"/>
      <w:marRight w:val="0"/>
      <w:marTop w:val="0"/>
      <w:marBottom w:val="0"/>
      <w:divBdr>
        <w:top w:val="none" w:sz="0" w:space="0" w:color="auto"/>
        <w:left w:val="none" w:sz="0" w:space="0" w:color="auto"/>
        <w:bottom w:val="none" w:sz="0" w:space="0" w:color="auto"/>
        <w:right w:val="none" w:sz="0" w:space="0" w:color="auto"/>
      </w:divBdr>
      <w:divsChild>
        <w:div w:id="178206920">
          <w:marLeft w:val="0"/>
          <w:marRight w:val="0"/>
          <w:marTop w:val="0"/>
          <w:marBottom w:val="0"/>
          <w:divBdr>
            <w:top w:val="none" w:sz="0" w:space="0" w:color="auto"/>
            <w:left w:val="none" w:sz="0" w:space="0" w:color="auto"/>
            <w:bottom w:val="none" w:sz="0" w:space="0" w:color="auto"/>
            <w:right w:val="none" w:sz="0" w:space="0" w:color="auto"/>
          </w:divBdr>
          <w:divsChild>
            <w:div w:id="1609316416">
              <w:marLeft w:val="0"/>
              <w:marRight w:val="0"/>
              <w:marTop w:val="0"/>
              <w:marBottom w:val="0"/>
              <w:divBdr>
                <w:top w:val="none" w:sz="0" w:space="0" w:color="auto"/>
                <w:left w:val="none" w:sz="0" w:space="0" w:color="auto"/>
                <w:bottom w:val="none" w:sz="0" w:space="0" w:color="auto"/>
                <w:right w:val="none" w:sz="0" w:space="0" w:color="auto"/>
              </w:divBdr>
              <w:divsChild>
                <w:div w:id="15076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108829">
      <w:bodyDiv w:val="1"/>
      <w:marLeft w:val="0"/>
      <w:marRight w:val="0"/>
      <w:marTop w:val="0"/>
      <w:marBottom w:val="0"/>
      <w:divBdr>
        <w:top w:val="none" w:sz="0" w:space="0" w:color="auto"/>
        <w:left w:val="none" w:sz="0" w:space="0" w:color="auto"/>
        <w:bottom w:val="none" w:sz="0" w:space="0" w:color="auto"/>
        <w:right w:val="none" w:sz="0" w:space="0" w:color="auto"/>
      </w:divBdr>
      <w:divsChild>
        <w:div w:id="2078362088">
          <w:marLeft w:val="0"/>
          <w:marRight w:val="0"/>
          <w:marTop w:val="0"/>
          <w:marBottom w:val="0"/>
          <w:divBdr>
            <w:top w:val="none" w:sz="0" w:space="0" w:color="auto"/>
            <w:left w:val="none" w:sz="0" w:space="0" w:color="auto"/>
            <w:bottom w:val="none" w:sz="0" w:space="0" w:color="auto"/>
            <w:right w:val="none" w:sz="0" w:space="0" w:color="auto"/>
          </w:divBdr>
          <w:divsChild>
            <w:div w:id="720982749">
              <w:marLeft w:val="0"/>
              <w:marRight w:val="0"/>
              <w:marTop w:val="0"/>
              <w:marBottom w:val="0"/>
              <w:divBdr>
                <w:top w:val="none" w:sz="0" w:space="0" w:color="auto"/>
                <w:left w:val="none" w:sz="0" w:space="0" w:color="auto"/>
                <w:bottom w:val="none" w:sz="0" w:space="0" w:color="auto"/>
                <w:right w:val="none" w:sz="0" w:space="0" w:color="auto"/>
              </w:divBdr>
              <w:divsChild>
                <w:div w:id="163998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158105">
      <w:bodyDiv w:val="1"/>
      <w:marLeft w:val="0"/>
      <w:marRight w:val="0"/>
      <w:marTop w:val="0"/>
      <w:marBottom w:val="0"/>
      <w:divBdr>
        <w:top w:val="none" w:sz="0" w:space="0" w:color="auto"/>
        <w:left w:val="none" w:sz="0" w:space="0" w:color="auto"/>
        <w:bottom w:val="none" w:sz="0" w:space="0" w:color="auto"/>
        <w:right w:val="none" w:sz="0" w:space="0" w:color="auto"/>
      </w:divBdr>
      <w:divsChild>
        <w:div w:id="1881548769">
          <w:marLeft w:val="0"/>
          <w:marRight w:val="0"/>
          <w:marTop w:val="0"/>
          <w:marBottom w:val="0"/>
          <w:divBdr>
            <w:top w:val="none" w:sz="0" w:space="0" w:color="auto"/>
            <w:left w:val="none" w:sz="0" w:space="0" w:color="auto"/>
            <w:bottom w:val="none" w:sz="0" w:space="0" w:color="auto"/>
            <w:right w:val="none" w:sz="0" w:space="0" w:color="auto"/>
          </w:divBdr>
          <w:divsChild>
            <w:div w:id="142042379">
              <w:marLeft w:val="0"/>
              <w:marRight w:val="0"/>
              <w:marTop w:val="0"/>
              <w:marBottom w:val="0"/>
              <w:divBdr>
                <w:top w:val="none" w:sz="0" w:space="0" w:color="auto"/>
                <w:left w:val="none" w:sz="0" w:space="0" w:color="auto"/>
                <w:bottom w:val="none" w:sz="0" w:space="0" w:color="auto"/>
                <w:right w:val="none" w:sz="0" w:space="0" w:color="auto"/>
              </w:divBdr>
              <w:divsChild>
                <w:div w:id="93555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225501">
      <w:bodyDiv w:val="1"/>
      <w:marLeft w:val="0"/>
      <w:marRight w:val="0"/>
      <w:marTop w:val="0"/>
      <w:marBottom w:val="0"/>
      <w:divBdr>
        <w:top w:val="none" w:sz="0" w:space="0" w:color="auto"/>
        <w:left w:val="none" w:sz="0" w:space="0" w:color="auto"/>
        <w:bottom w:val="none" w:sz="0" w:space="0" w:color="auto"/>
        <w:right w:val="none" w:sz="0" w:space="0" w:color="auto"/>
      </w:divBdr>
      <w:divsChild>
        <w:div w:id="1988507458">
          <w:marLeft w:val="0"/>
          <w:marRight w:val="0"/>
          <w:marTop w:val="0"/>
          <w:marBottom w:val="0"/>
          <w:divBdr>
            <w:top w:val="none" w:sz="0" w:space="0" w:color="auto"/>
            <w:left w:val="none" w:sz="0" w:space="0" w:color="auto"/>
            <w:bottom w:val="none" w:sz="0" w:space="0" w:color="auto"/>
            <w:right w:val="none" w:sz="0" w:space="0" w:color="auto"/>
          </w:divBdr>
          <w:divsChild>
            <w:div w:id="435492048">
              <w:marLeft w:val="0"/>
              <w:marRight w:val="0"/>
              <w:marTop w:val="0"/>
              <w:marBottom w:val="0"/>
              <w:divBdr>
                <w:top w:val="none" w:sz="0" w:space="0" w:color="auto"/>
                <w:left w:val="none" w:sz="0" w:space="0" w:color="auto"/>
                <w:bottom w:val="none" w:sz="0" w:space="0" w:color="auto"/>
                <w:right w:val="none" w:sz="0" w:space="0" w:color="auto"/>
              </w:divBdr>
              <w:divsChild>
                <w:div w:id="184820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05874">
      <w:bodyDiv w:val="1"/>
      <w:marLeft w:val="0"/>
      <w:marRight w:val="0"/>
      <w:marTop w:val="0"/>
      <w:marBottom w:val="0"/>
      <w:divBdr>
        <w:top w:val="none" w:sz="0" w:space="0" w:color="auto"/>
        <w:left w:val="none" w:sz="0" w:space="0" w:color="auto"/>
        <w:bottom w:val="none" w:sz="0" w:space="0" w:color="auto"/>
        <w:right w:val="none" w:sz="0" w:space="0" w:color="auto"/>
      </w:divBdr>
      <w:divsChild>
        <w:div w:id="1532303581">
          <w:marLeft w:val="0"/>
          <w:marRight w:val="0"/>
          <w:marTop w:val="0"/>
          <w:marBottom w:val="0"/>
          <w:divBdr>
            <w:top w:val="none" w:sz="0" w:space="0" w:color="auto"/>
            <w:left w:val="none" w:sz="0" w:space="0" w:color="auto"/>
            <w:bottom w:val="none" w:sz="0" w:space="0" w:color="auto"/>
            <w:right w:val="none" w:sz="0" w:space="0" w:color="auto"/>
          </w:divBdr>
          <w:divsChild>
            <w:div w:id="1689480045">
              <w:marLeft w:val="0"/>
              <w:marRight w:val="0"/>
              <w:marTop w:val="0"/>
              <w:marBottom w:val="0"/>
              <w:divBdr>
                <w:top w:val="none" w:sz="0" w:space="0" w:color="auto"/>
                <w:left w:val="none" w:sz="0" w:space="0" w:color="auto"/>
                <w:bottom w:val="none" w:sz="0" w:space="0" w:color="auto"/>
                <w:right w:val="none" w:sz="0" w:space="0" w:color="auto"/>
              </w:divBdr>
              <w:divsChild>
                <w:div w:id="90257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8486">
      <w:bodyDiv w:val="1"/>
      <w:marLeft w:val="0"/>
      <w:marRight w:val="0"/>
      <w:marTop w:val="0"/>
      <w:marBottom w:val="0"/>
      <w:divBdr>
        <w:top w:val="none" w:sz="0" w:space="0" w:color="auto"/>
        <w:left w:val="none" w:sz="0" w:space="0" w:color="auto"/>
        <w:bottom w:val="none" w:sz="0" w:space="0" w:color="auto"/>
        <w:right w:val="none" w:sz="0" w:space="0" w:color="auto"/>
      </w:divBdr>
      <w:divsChild>
        <w:div w:id="1497957129">
          <w:marLeft w:val="0"/>
          <w:marRight w:val="0"/>
          <w:marTop w:val="0"/>
          <w:marBottom w:val="0"/>
          <w:divBdr>
            <w:top w:val="none" w:sz="0" w:space="0" w:color="auto"/>
            <w:left w:val="none" w:sz="0" w:space="0" w:color="auto"/>
            <w:bottom w:val="none" w:sz="0" w:space="0" w:color="auto"/>
            <w:right w:val="none" w:sz="0" w:space="0" w:color="auto"/>
          </w:divBdr>
          <w:divsChild>
            <w:div w:id="1699428682">
              <w:marLeft w:val="0"/>
              <w:marRight w:val="0"/>
              <w:marTop w:val="0"/>
              <w:marBottom w:val="0"/>
              <w:divBdr>
                <w:top w:val="none" w:sz="0" w:space="0" w:color="auto"/>
                <w:left w:val="none" w:sz="0" w:space="0" w:color="auto"/>
                <w:bottom w:val="none" w:sz="0" w:space="0" w:color="auto"/>
                <w:right w:val="none" w:sz="0" w:space="0" w:color="auto"/>
              </w:divBdr>
              <w:divsChild>
                <w:div w:id="144218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267977">
      <w:bodyDiv w:val="1"/>
      <w:marLeft w:val="0"/>
      <w:marRight w:val="0"/>
      <w:marTop w:val="0"/>
      <w:marBottom w:val="0"/>
      <w:divBdr>
        <w:top w:val="none" w:sz="0" w:space="0" w:color="auto"/>
        <w:left w:val="none" w:sz="0" w:space="0" w:color="auto"/>
        <w:bottom w:val="none" w:sz="0" w:space="0" w:color="auto"/>
        <w:right w:val="none" w:sz="0" w:space="0" w:color="auto"/>
      </w:divBdr>
      <w:divsChild>
        <w:div w:id="803472384">
          <w:marLeft w:val="0"/>
          <w:marRight w:val="0"/>
          <w:marTop w:val="0"/>
          <w:marBottom w:val="0"/>
          <w:divBdr>
            <w:top w:val="none" w:sz="0" w:space="0" w:color="auto"/>
            <w:left w:val="none" w:sz="0" w:space="0" w:color="auto"/>
            <w:bottom w:val="none" w:sz="0" w:space="0" w:color="auto"/>
            <w:right w:val="none" w:sz="0" w:space="0" w:color="auto"/>
          </w:divBdr>
          <w:divsChild>
            <w:div w:id="1162089134">
              <w:marLeft w:val="0"/>
              <w:marRight w:val="0"/>
              <w:marTop w:val="0"/>
              <w:marBottom w:val="0"/>
              <w:divBdr>
                <w:top w:val="none" w:sz="0" w:space="0" w:color="auto"/>
                <w:left w:val="none" w:sz="0" w:space="0" w:color="auto"/>
                <w:bottom w:val="none" w:sz="0" w:space="0" w:color="auto"/>
                <w:right w:val="none" w:sz="0" w:space="0" w:color="auto"/>
              </w:divBdr>
              <w:divsChild>
                <w:div w:id="15936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2014</Words>
  <Characters>11481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Benitez (TI PA)</dc:creator>
  <cp:keywords/>
  <dc:description/>
  <cp:lastModifiedBy>José Benitez (TI PA)</cp:lastModifiedBy>
  <cp:revision>3</cp:revision>
  <dcterms:created xsi:type="dcterms:W3CDTF">2024-08-15T17:20:00Z</dcterms:created>
  <dcterms:modified xsi:type="dcterms:W3CDTF">2024-08-15T17:21:00Z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id="A2DQifAR"/&gt;&lt;style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