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Primary 준비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 Physical Standby,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Standby를 만들기 전에 Primary가 갖춰야 할 세 가지 조건을 들고, 각각이 없으면 어떤 문제가 생기는지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ARCHIVELOG 모드가 Data Guard의 전제인 이유를 설명하고, 전환 절차와 그 과정에서 지켜야 할 제약을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FORCE LOGGING이 NOLOGGING을 무력화한다는 사실을 실측 세 조건의 수치로 설명하고, 세그먼트 크기가 모두 같았다는 사실이 무엇을 뜻하는지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데이터베이스 수준과 테이블스페이스 수준 FORCE LOGGING의 우선순위를 설명하고, 실측으로 어떻게 확인했는지 쓰라. 테이블스페이스 단위 설정은 언제 쓰는가?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SRL의 개수와 크기 규칙을 근거와 함께 설명하고, 각 규칙을 어겼을 때 무슨 일이 일어나는지 실측을 들어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Data Guard 환경에서 FRA가 특히 위험한 이유를 설명하고, 이것이 보호 모드와 무관하게 Primary를 멈출 수 있는 경로임을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19c의 두 STANDBY NOLOGGING 모드를 비교하고, 어떤 상황에 어느 것을 고를지 판단 기준을 제시하라. 이 모드가 적용되지 않는 작업도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DBCA가 정하고 되돌릴 수 없는 항목과 이후에 바꿀 수 있는 항목을 구분하고, 그 구분이 Data Guard 구축에 왜 중요한지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야간 배치가 Data Guard 도입 이후 두 배 느려졌다는 신고를 받았다. 개발팀은 "NOLOGGING을 쓰는데 왜 느리냐"고 묻는다. 확인 절차와 설명, 그리고 제시할 선택지를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온라인 리두를 200MB에서 500MB로 키웠더니 실시간 적용이 멈춘 것처럼 보인다. 오류는 없다. 원인과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SRL을 삭제하려는데 ORA-00261이 발생한다. MRP는 이미 CANCEL 했다. 원인과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SRL 네 그룹을 한 문장으로 추가했더니 ORA-01184가 나고 아무것도 만들어지지 않았다. 원인과 올바른 복구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</w:t>
      </w:r>
      <w:r>
        <w:rPr>
          <w:rFonts w:ascii="Consolas" w:hAnsi="Consolas" w:eastAsia="맑은 고딕"/>
          <w:sz w:val="21"/>
        </w:rPr>
        <w:t xml:space="preserve">ALTER DATABASE RECOVER MANAGED STANDBY DATABASE</w:t>
      </w:r>
      <w:r>
        <w:rPr>
          <w:rFonts w:ascii="맑은 고딕" w:hAnsi="맑은 고딕" w:eastAsia="맑은 고딕"/>
          <w:sz w:val="21"/>
        </w:rPr>
        <w:t xml:space="preserve">를 실행했더니 ORA-01153이 발생한다. 원인과 조치를 쓰고, 이 오류를 피하는 습관을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DBCA가 DBT-10317로 즉시 중단됐다. 원인과 조치를 쓰고, DBCA 로그에서 </w:t>
      </w:r>
      <w:r>
        <w:rPr>
          <w:rFonts w:ascii="Consolas" w:hAnsi="Consolas" w:eastAsia="맑은 고딕"/>
          <w:sz w:val="21"/>
        </w:rPr>
        <w:t xml:space="preserve">[WARNING]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[FATAL]</w:t>
      </w:r>
      <w:r>
        <w:rPr>
          <w:rFonts w:ascii="맑은 고딕" w:hAnsi="맑은 고딕" w:eastAsia="맑은 고딕"/>
          <w:sz w:val="21"/>
        </w:rPr>
        <w:t xml:space="preserve">을 어떻게 구분해 읽어야 하는지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Standby를 만들기 직전에 Primary가 준비됐는지 확인하는 점검 절차를 쓰라. 1~4장에서 세운 조건을 모두 포함하고, 각 항목의 확인 조회와 기대값을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FORCE LOGGING을 끄는 결정을 검토하게 됐다. 결정 전에 확인할 것, 끄는 동안 지킬 것, 다시 켠 뒤 해야 할 일을 절차로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SRL을 점검하는 절차를 설계하라. 어떤 조회로 두 규칙을 동시에 확인할 수 있는지, 양쪽 노드에서 무엇을 비교해야 하는지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온라인 리두 로그 구성을 변경해야 한다(그룹 추가 또는 크기 변경). Data Guard 구성을 깨뜨리지 않고 수행하는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FRA 사용률을 감시하는 절차를 설계하라. 어떤 조회를 어떤 주기로 돌리고, 어떤 임계에서 무엇을 확인할지 근거와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새 Primary를 DBCA로 만들어 Data Guard 구성을 시작하려 한다. DBCA 실행 전 준비부터 4장 조건 충족까지의 전체 절차를 쓰고, 각 단계에서 실패할 수 있는 지점과 그때의 증상을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