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/>
          <w:b/>
          <w:color w:val="365F91"/>
          <w:sz w:val="28"/>
        </w:rPr>
        <w:t>제3장  성능 개선 방법론과 긴급 대응 — 추가 실습문제 (서술형·문제해결형·진단절차형)</w:t>
      </w:r>
    </w:p>
    <w:p>
      <w:r>
        <w:rPr>
          <w:rFonts w:ascii="맑은 고딕" w:hAnsi="맑은 고딕" w:eastAsia="맑은 고딕"/>
          <w:sz w:val="21"/>
        </w:rPr>
        <w:t>총 20문항 (서술형 8 · 문제해결형 6 · 진단절차형 6). 객관식이 아니며, 각 문항 아래 답안 작성 공간을 둔다. 진단절차형은 '증상 → 확인할 뷰·지표 → 판정 기준 → 조치 → 재확인'을 순서대로 쓴다.</w:t>
      </w:r>
    </w:p>
    <w:p>
      <w:pPr>
        <w:pStyle w:val="Heading2"/>
      </w:pPr>
      <w:r>
        <w:rPr>
          <w:rFonts w:ascii="맑은 고딕" w:hAnsi="맑은 고딕" w:eastAsia="맑은 고딕"/>
          <w:b/>
          <w:color w:val="4F81BD"/>
          <w:sz w:val="26"/>
        </w:rPr>
        <w:t>[유형] 서술형</w:t>
      </w:r>
    </w:p>
    <w:p>
      <w:r>
        <w:rPr>
          <w:rFonts w:ascii="맑은 고딕" w:hAnsi="맑은 고딕" w:eastAsia="맑은 고딕"/>
          <w:sz w:val="21"/>
        </w:rPr>
        <w:t>추가-01 · 서술형</w:t>
      </w:r>
    </w:p>
    <w:p>
      <w:r>
        <w:rPr>
          <w:rFonts w:ascii="맑은 고딕" w:hAnsi="맑은 고딕" w:eastAsia="맑은 고딕"/>
          <w:sz w:val="21"/>
        </w:rPr>
        <w:t>[추가-01] 오라클 성능 개선 방법론이 '규칙의 집합'이 아니라 '일하는 방식'이라는 말의 의미를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추가-02 · 서술형</w:t>
      </w:r>
    </w:p>
    <w:p>
      <w:r>
        <w:rPr>
          <w:rFonts w:ascii="맑은 고딕" w:hAnsi="맑은 고딕" w:eastAsia="맑은 고딕"/>
          <w:sz w:val="21"/>
        </w:rPr>
        <w:t>[추가-02] '인스턴스 튜닝 효과는 10% 미만, 애플리케이션 비효율 제거는 100% 이상'이라는 경험칙이 이 과정의 방향에 주는 함의를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추가-03 · 서술형</w:t>
      </w:r>
    </w:p>
    <w:p>
      <w:r>
        <w:rPr>
          <w:rFonts w:ascii="맑은 고딕" w:hAnsi="맑은 고딕" w:eastAsia="맑은 고딕"/>
          <w:sz w:val="21"/>
        </w:rPr>
        <w:t>[추가-03] 성능 튜닝에서 '증상과 원인을 혼동하지 않는다'는 원칙을, 물리 I/O가 높은 사례를 들어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추가-04 · 서술형</w:t>
      </w:r>
    </w:p>
    <w:p>
      <w:r>
        <w:rPr>
          <w:rFonts w:ascii="맑은 고딕" w:hAnsi="맑은 고딕" w:eastAsia="맑은 고딕"/>
          <w:sz w:val="21"/>
        </w:rPr>
        <w:t>[추가-04] 블로킹(blocking)과 교착 상태(deadlock)의 차이를 정의하고, 오라클의 대응 방식 차이를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추가-05 · 서술형</w:t>
      </w:r>
    </w:p>
    <w:p>
      <w:r>
        <w:rPr>
          <w:rFonts w:ascii="맑은 고딕" w:hAnsi="맑은 고딕" w:eastAsia="맑은 고딕"/>
          <w:sz w:val="21"/>
        </w:rPr>
        <w:t>[추가-05] '조치 전 상태를 캡처하지 않은 튜닝은 도박이다'라는 명제가 방법론과 긴급 대응 양쪽에서 어떻게 나타나는지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추가-06 · 서술형</w:t>
      </w:r>
    </w:p>
    <w:p>
      <w:r>
        <w:rPr>
          <w:rFonts w:ascii="맑은 고딕" w:hAnsi="맑은 고딕" w:eastAsia="맑은 고딕"/>
          <w:sz w:val="21"/>
        </w:rPr>
        <w:t>[추가-06] 응급 진단에서 대기 이벤트를 집계할 때 대기 클래스가 'Idle'인 이벤트를 제외하는 이유를 예를 들어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추가-07 · 서술형</w:t>
      </w:r>
    </w:p>
    <w:p>
      <w:r>
        <w:rPr>
          <w:rFonts w:ascii="맑은 고딕" w:hAnsi="맑은 고딕" w:eastAsia="맑은 고딕"/>
          <w:sz w:val="21"/>
        </w:rPr>
        <w:t>[추가-07] 행 잠금 경합의 근본 예방책이 '잠금을 없애는 것'이 아니라 '잠금 보유 시간을 줄이는 것'인 이유를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추가-08 · 서술형</w:t>
      </w:r>
    </w:p>
    <w:p>
      <w:r>
        <w:rPr>
          <w:rFonts w:ascii="맑은 고딕" w:hAnsi="맑은 고딕" w:eastAsia="맑은 고딕"/>
          <w:sz w:val="21"/>
        </w:rPr>
        <w:t>[추가-08] 긴급 대응에서 '응급 조치'와 '근본 원인 분석'을 분리해야 하는 이유와, 그로부터 나오는 작업 순서를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pPr>
        <w:pStyle w:val="Heading2"/>
      </w:pPr>
      <w:r>
        <w:rPr>
          <w:rFonts w:ascii="맑은 고딕" w:hAnsi="맑은 고딕" w:eastAsia="맑은 고딕"/>
          <w:b/>
          <w:color w:val="4F81BD"/>
          <w:sz w:val="26"/>
        </w:rPr>
        <w:t>[유형] 문제해결형</w:t>
      </w:r>
    </w:p>
    <w:p>
      <w:r>
        <w:rPr>
          <w:rFonts w:ascii="맑은 고딕" w:hAnsi="맑은 고딕" w:eastAsia="맑은 고딕"/>
          <w:sz w:val="21"/>
        </w:rPr>
        <w:t>추가-09 · 문제해결형</w:t>
      </w:r>
    </w:p>
    <w:p>
      <w:r>
        <w:rPr>
          <w:rFonts w:ascii="맑은 고딕" w:hAnsi="맑은 고딕" w:eastAsia="맑은 고딕"/>
          <w:sz w:val="21"/>
        </w:rPr>
        <w:t>[추가-09] 블로킹 알림이 울려 당직자가 활성 세션 중 CPU를 가장 많이 쓰는 세션을 KILL했더니 화면이 잠시 풀렸다가 10분 뒤 재발했다. 무엇이 잘못됐고 올바른 절차는 무엇인가?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추가-10 · 문제해결형</w:t>
      </w:r>
    </w:p>
    <w:p>
      <w:r>
        <w:rPr>
          <w:rFonts w:ascii="맑은 고딕" w:hAnsi="맑은 고딕" w:eastAsia="맑은 고딕"/>
          <w:sz w:val="21"/>
        </w:rPr>
        <w:t>[추가-10] 야간 배치 중 동일한 블로킹이 매일 재발한다. 원인을 규명하려면 어떤 데이터를 남겨야 하며, 그 데이터로 무엇을 알 수 있는가?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추가-11 · 문제해결형</w:t>
      </w:r>
    </w:p>
    <w:p>
      <w:r>
        <w:rPr>
          <w:rFonts w:ascii="맑은 고딕" w:hAnsi="맑은 고딕" w:eastAsia="맑은 고딕"/>
          <w:sz w:val="21"/>
        </w:rPr>
        <w:t>[추가-11] 라이브러리 캐시에 대규모 경합이 생겨 로그인·SQL 제출조차 어렵다. 실시간 조회가 막힌 상황에서 어떻게 진단하는가? 라이선스 관점의 대안도 포함하라.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추가-12 · 문제해결형</w:t>
      </w:r>
    </w:p>
    <w:p>
      <w:r>
        <w:rPr>
          <w:rFonts w:ascii="맑은 고딕" w:hAnsi="맑은 고딕" w:eastAsia="맑은 고딕"/>
          <w:sz w:val="21"/>
        </w:rPr>
        <w:t>[추가-12] CPU는 40% 정도로 여유가 있는데 시스템이 느리다. WAIT_EVENTS를 조사했더니 뚜렷한 직렬화 지점이 없다. 다음에 무엇을 해야 하는가?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추가-13 · 문제해결형</w:t>
      </w:r>
    </w:p>
    <w:p>
      <w:r>
        <w:rPr>
          <w:rFonts w:ascii="맑은 고딕" w:hAnsi="맑은 고딕" w:eastAsia="맑은 고딕"/>
          <w:sz w:val="21"/>
        </w:rPr>
        <w:t>[추가-13] ADDM이 예상 이득 3%짜리 권고를 최상단에 표시했고, 담당자가 그것부터 며칠째 적용 중이다. 무엇이 문제이며 올바른 접근은?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추가-14 · 문제해결형</w:t>
      </w:r>
    </w:p>
    <w:p>
      <w:r>
        <w:rPr>
          <w:rFonts w:ascii="맑은 고딕" w:hAnsi="맑은 고딕" w:eastAsia="맑은 고딕"/>
          <w:sz w:val="21"/>
        </w:rPr>
        <w:t>[추가-14] 한가한 테스트 환경에서도 3초 걸리는 조회를 두고 팀이 'CPU를 늘리면 운영에서 빨라진다'고 결론지었다. 이 결론을 반박하고 올바른 조치를 제시하라.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pPr>
        <w:pStyle w:val="Heading2"/>
      </w:pPr>
      <w:r>
        <w:rPr>
          <w:rFonts w:ascii="맑은 고딕" w:hAnsi="맑은 고딕" w:eastAsia="맑은 고딕"/>
          <w:b/>
          <w:color w:val="4F81BD"/>
          <w:sz w:val="26"/>
        </w:rPr>
        <w:t>[유형] 진단절차형</w:t>
      </w:r>
    </w:p>
    <w:p>
      <w:r>
        <w:rPr>
          <w:rFonts w:ascii="맑은 고딕" w:hAnsi="맑은 고딕" w:eastAsia="맑은 고딕"/>
          <w:sz w:val="21"/>
        </w:rPr>
        <w:t>추가-15 · 진단절차형</w:t>
      </w:r>
    </w:p>
    <w:p>
      <w:r>
        <w:rPr>
          <w:rFonts w:ascii="맑은 고딕" w:hAnsi="맑은 고딕" w:eastAsia="맑은 고딕"/>
          <w:sz w:val="21"/>
        </w:rPr>
        <w:t>[추가-15] [증상] 청구 승인 화면이 멈췄고 CPU는 한가하다. '증상 → 확인할 뷰·지표 → 판정 기준 → 조치 → 재확인' 순서로 진단 절차를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추가-16 · 진단절차형</w:t>
      </w:r>
    </w:p>
    <w:p>
      <w:r>
        <w:rPr>
          <w:rFonts w:ascii="맑은 고딕" w:hAnsi="맑은 고딕" w:eastAsia="맑은 고딕"/>
          <w:sz w:val="21"/>
        </w:rPr>
        <w:t>[추가-16] [증상] 특정 세션이 오래 걸리고 CPU 사용률이 100%에 근접한다. 진단 절차를 5단계 순서로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추가-17 · 진단절차형</w:t>
      </w:r>
    </w:p>
    <w:p>
      <w:r>
        <w:rPr>
          <w:rFonts w:ascii="맑은 고딕" w:hAnsi="맑은 고딕" w:eastAsia="맑은 고딕"/>
          <w:sz w:val="21"/>
        </w:rPr>
        <w:t>[추가-17] [증상] 야간 배치 중 '자원 독점' 알림이 울렸다. 자원을 독점한 세션을 식별·차단하는 절차를 5단계로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추가-18 · 진단절차형</w:t>
      </w:r>
    </w:p>
    <w:p>
      <w:r>
        <w:rPr>
          <w:rFonts w:ascii="맑은 고딕" w:hAnsi="맑은 고딕" w:eastAsia="맑은 고딕"/>
          <w:sz w:val="21"/>
        </w:rPr>
        <w:t>[추가-18] [증상] AWR 상위 대기에 latch/library cache 관련 대기가 높다. 원인 SQL을 지목하는 절차를 5단계로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추가-19 · 진단절차형</w:t>
      </w:r>
    </w:p>
    <w:p>
      <w:r>
        <w:rPr>
          <w:rFonts w:ascii="맑은 고딕" w:hAnsi="맑은 고딕" w:eastAsia="맑은 고딕"/>
          <w:sz w:val="21"/>
        </w:rPr>
        <w:t>[추가-19] [증상] 갑자기 시스템이 느려졌다는 신고. '무엇이 바뀌었나'를 규명하는 긴급 진단 절차를 5단계로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추가-20 · 진단절차형</w:t>
      </w:r>
    </w:p>
    <w:p>
      <w:r>
        <w:rPr>
          <w:rFonts w:ascii="맑은 고딕" w:hAnsi="맑은 고딕" w:eastAsia="맑은 고딕"/>
          <w:sz w:val="21"/>
        </w:rPr>
        <w:t>[추가-20] [증상] 세션을 종료하기 전에 남겨야 할 진단 근거를 확보하는 절차를 5단계로 쓰라(스냅샷·상태 캡처 실습).</w:t>
      </w:r>
    </w:p>
    <w:p>
      <w:r>
        <w:rPr>
          <w:rFonts w:ascii="맑은 고딕" w:hAnsi="맑은 고딕" w:eastAsia="맑은 고딕"/>
          <w:sz w:val="21"/>
        </w:rPr>
        <w:t>답안: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