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Wait Events &amp; Instance Tuning</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Server Generated Alert / Stateful·Stateless Alert / DBMS_SERVER_ALERT / Metric Threshold / V$SYSMETRIC / V$SESSION_LONGOPS / Service Metric / Real-time Diagnosis Path / Delta Calculation / Wait Event Class / db file sequential·scattered read / buffer busy waits / log file sync / latch·mutex / enqueue / Idle Event Misdiagnosis</w:t>
      </w:r>
    </w:p>
    <w:p>
      <w:pPr>
        <w:spacing w:before="0" w:after="80"/>
      </w:pPr>
      <w:r>
        <w:rPr>
          <w:rFonts w:ascii="맑은 고딕" w:hAnsi="맑은 고딕" w:eastAsia="맑은 고딕" w:cs="맑은 고딕"/>
          <w:b w:val="0"/>
          <w:sz w:val="20"/>
        </w:rPr>
        <w:t>이 시험은 성능 튜닝 과정 12장~14장에서 다룬 경고·메트릭 기반 상시 모니터링, V$ 뷰를 이용한 실시간 인스턴스 진단, 대기 이벤트 분석을 하나의 연속된 시나리오로 묶은 것이다. AWR·ADDM·ASH를 쓰지 않고 V$ 뷰만으로 진단을 완성하는 것이 이 시험의 전제이며, 따라서 Diagnostics Pack 라이선스가 없는 환경에서도 전 과제를 수행할 수 있다.</w:t>
      </w:r>
    </w:p>
    <w:p>
      <w:pPr>
        <w:spacing w:before="0" w:after="80"/>
      </w:pPr>
      <w:r>
        <w:rPr>
          <w:rFonts w:ascii="맑은 고딕" w:hAnsi="맑은 고딕" w:eastAsia="맑은 고딕" w:cs="맑은 고딕"/>
          <w:b w:val="0"/>
          <w:sz w:val="20"/>
        </w:rPr>
        <w:t>모든 과제는 수행 명령과 함께 판정 근거를 요구한다. 특히 이 시험은 누적값을 그대로 읽어 내리는 오판을 반복적으로 다룬다. 기동 이후 누적값만 제시한 답안은 명령이 정확해도 해당 과제를 0점으로 처리한다. 두 시점을 캡처해 뺄셈한 델타, 또는 1회당·초당으로 환산한 값이 있어야 측정으로 인정한다. 오류나 이상 징후를 재현하도록 지시한 과제는 관측된 수치와 오류 번호를 그대로 옮겨야 한다.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항목</w:t>
            </w:r>
          </w:p>
        </w:tc>
        <w:tc>
          <w:tcPr>
            <w:tcW w:type="dxa" w:w="4536"/>
          </w:tcPr>
          <w:p>
            <w:pPr>
              <w:spacing w:before="0" w:after="0"/>
            </w:pPr>
            <w:r/>
            <w:r>
              <w:rPr>
                <w:rFonts w:ascii="맑은 고딕" w:hAnsi="맑은 고딕" w:eastAsia="맑은 고딕" w:cs="맑은 고딕"/>
                <w:b/>
                <w:sz w:val="19"/>
              </w:rPr>
              <w:t>값</w:t>
            </w:r>
          </w:p>
        </w:tc>
      </w:tr>
      <w:tr>
        <w:tc>
          <w:tcPr>
            <w:tcW w:type="dxa" w:w="4536"/>
          </w:tcPr>
          <w:p>
            <w:pPr>
              <w:spacing w:before="0" w:after="0"/>
            </w:pPr>
            <w:r/>
            <w:r>
              <w:rPr>
                <w:rFonts w:ascii="맑은 고딕" w:hAnsi="맑은 고딕" w:eastAsia="맑은 고딕" w:cs="맑은 고딕"/>
                <w:b w:val="0"/>
                <w:sz w:val="19"/>
              </w:rPr>
              <w:t>데이터베이스</w:t>
            </w:r>
          </w:p>
        </w:tc>
        <w:tc>
          <w:tcPr>
            <w:tcW w:type="dxa" w:w="4536"/>
          </w:tcPr>
          <w:p>
            <w:pPr>
              <w:spacing w:before="0" w:after="0"/>
            </w:pPr>
            <w:r/>
            <w:r>
              <w:rPr>
                <w:rFonts w:ascii="맑은 고딕" w:hAnsi="맑은 고딕" w:eastAsia="맑은 고딕" w:cs="맑은 고딕"/>
                <w:b w:val="0"/>
                <w:sz w:val="19"/>
              </w:rPr>
              <w:t>Oracle Database 19c Enterprise Edition (19.3.0), non-CDB</w:t>
            </w:r>
          </w:p>
        </w:tc>
      </w:tr>
      <w:tr>
        <w:tc>
          <w:tcPr>
            <w:tcW w:type="dxa" w:w="4536"/>
          </w:tcPr>
          <w:p>
            <w:pPr>
              <w:spacing w:before="0" w:after="0"/>
            </w:pPr>
            <w:r/>
            <w:r>
              <w:rPr>
                <w:rFonts w:ascii="맑은 고딕" w:hAnsi="맑은 고딕" w:eastAsia="맑은 고딕" w:cs="맑은 고딕"/>
                <w:b w:val="0"/>
                <w:sz w:val="19"/>
              </w:rPr>
              <w:t>대상 DB / SID</w:t>
            </w:r>
          </w:p>
        </w:tc>
        <w:tc>
          <w:tcPr>
            <w:tcW w:type="dxa" w:w="4536"/>
          </w:tcPr>
          <w:p>
            <w:pPr>
              <w:spacing w:before="0" w:after="0"/>
            </w:pPr>
            <w:r/>
            <w:r>
              <w:rPr>
                <w:rFonts w:ascii="맑은 고딕" w:hAnsi="맑은 고딕" w:eastAsia="맑은 고딕" w:cs="맑은 고딕"/>
                <w:b w:val="0"/>
                <w:sz w:val="19"/>
              </w:rPr>
              <w:t>ORCL / orcl, ARCHIVELOG 모드, CPU_COUNT 8</w:t>
            </w:r>
          </w:p>
        </w:tc>
      </w:tr>
      <w:tr>
        <w:tc>
          <w:tcPr>
            <w:tcW w:type="dxa" w:w="4536"/>
          </w:tcPr>
          <w:p>
            <w:pPr>
              <w:spacing w:before="0" w:after="0"/>
            </w:pPr>
            <w:r/>
            <w:r>
              <w:rPr>
                <w:rFonts w:ascii="맑은 고딕" w:hAnsi="맑은 고딕" w:eastAsia="맑은 고딕" w:cs="맑은 고딕"/>
                <w:b w:val="0"/>
                <w:sz w:val="19"/>
              </w:rPr>
              <w:t>진단 접속</w:t>
            </w:r>
          </w:p>
        </w:tc>
        <w:tc>
          <w:tcPr>
            <w:tcW w:type="dxa" w:w="4536"/>
          </w:tcPr>
          <w:p>
            <w:pPr>
              <w:spacing w:before="0" w:after="0"/>
            </w:pPr>
            <w:r/>
            <w:r>
              <w:rPr>
                <w:rFonts w:ascii="맑은 고딕" w:hAnsi="맑은 고딕" w:eastAsia="맑은 고딕" w:cs="맑은 고딕"/>
                <w:b w:val="0"/>
                <w:sz w:val="19"/>
              </w:rPr>
              <w:t>sqlplus / as sysdba  (프롬프트 SYS@orcl&gt;)</w:t>
            </w:r>
          </w:p>
        </w:tc>
      </w:tr>
      <w:tr>
        <w:tc>
          <w:tcPr>
            <w:tcW w:type="dxa" w:w="4536"/>
          </w:tcPr>
          <w:p>
            <w:pPr>
              <w:spacing w:before="0" w:after="0"/>
            </w:pPr>
            <w:r/>
            <w:r>
              <w:rPr>
                <w:rFonts w:ascii="맑은 고딕" w:hAnsi="맑은 고딕" w:eastAsia="맑은 고딕" w:cs="맑은 고딕"/>
                <w:b w:val="0"/>
                <w:sz w:val="19"/>
              </w:rPr>
              <w:t>업무 접속</w:t>
            </w:r>
          </w:p>
        </w:tc>
        <w:tc>
          <w:tcPr>
            <w:tcW w:type="dxa" w:w="4536"/>
          </w:tcPr>
          <w:p>
            <w:pPr>
              <w:spacing w:before="0" w:after="0"/>
            </w:pPr>
            <w:r/>
            <w:r>
              <w:rPr>
                <w:rFonts w:ascii="맑은 고딕" w:hAnsi="맑은 고딕" w:eastAsia="맑은 고딕" w:cs="맑은 고딕"/>
                <w:b w:val="0"/>
                <w:sz w:val="19"/>
              </w:rPr>
              <w:t>sqlplus sqlt/sqlt@orcl  (프롬프트 SQLT@orcl&gt;)</w:t>
            </w:r>
          </w:p>
        </w:tc>
      </w:tr>
      <w:tr>
        <w:tc>
          <w:tcPr>
            <w:tcW w:type="dxa" w:w="4536"/>
          </w:tcPr>
          <w:p>
            <w:pPr>
              <w:spacing w:before="0" w:after="0"/>
            </w:pPr>
            <w:r/>
            <w:r>
              <w:rPr>
                <w:rFonts w:ascii="맑은 고딕" w:hAnsi="맑은 고딕" w:eastAsia="맑은 고딕" w:cs="맑은 고딕"/>
                <w:b w:val="0"/>
                <w:sz w:val="19"/>
              </w:rPr>
              <w:t>실습 스키마</w:t>
            </w:r>
          </w:p>
        </w:tc>
        <w:tc>
          <w:tcPr>
            <w:tcW w:type="dxa" w:w="4536"/>
          </w:tcPr>
          <w:p>
            <w:pPr>
              <w:spacing w:before="0" w:after="0"/>
            </w:pPr>
            <w:r/>
            <w:r>
              <w:rPr>
                <w:rFonts w:ascii="맑은 고딕" w:hAnsi="맑은 고딕" w:eastAsia="맑은 고딕" w:cs="맑은 고딕"/>
                <w:b w:val="0"/>
                <w:sz w:val="19"/>
              </w:rPr>
              <w:t>SQLT — 진료비청구심사 7개 테이블 (CLAIM_DETAILS 899,894 / REVIEW_LOG 500,000 / DISEASES 399,551 / MEDICAL_CLAIMS 300,000 / PATIENTS 50,000 / DRUG_MASTER 10,000 / HOSPITALS 1,000). PK 인덱스만 존재</w:t>
            </w:r>
          </w:p>
        </w:tc>
      </w:tr>
      <w:tr>
        <w:tc>
          <w:tcPr>
            <w:tcW w:type="dxa" w:w="4536"/>
          </w:tcPr>
          <w:p>
            <w:pPr>
              <w:spacing w:before="0" w:after="0"/>
            </w:pPr>
            <w:r/>
            <w:r>
              <w:rPr>
                <w:rFonts w:ascii="맑은 고딕" w:hAnsi="맑은 고딕" w:eastAsia="맑은 고딕" w:cs="맑은 고딕"/>
                <w:b w:val="0"/>
                <w:sz w:val="19"/>
              </w:rPr>
              <w:t>메모리</w:t>
            </w:r>
          </w:p>
        </w:tc>
        <w:tc>
          <w:tcPr>
            <w:tcW w:type="dxa" w:w="4536"/>
          </w:tcPr>
          <w:p>
            <w:pPr>
              <w:spacing w:before="0" w:after="0"/>
            </w:pPr>
            <w:r/>
            <w:r>
              <w:rPr>
                <w:rFonts w:ascii="맑은 고딕" w:hAnsi="맑은 고딕" w:eastAsia="맑은 고딕" w:cs="맑은 고딕"/>
                <w:b w:val="0"/>
                <w:sz w:val="19"/>
              </w:rPr>
              <w:t>SGA_TARGET 1504M (버퍼 캐시 864M), PGA_AGGREGATE_TARGET 700M</w:t>
            </w:r>
          </w:p>
        </w:tc>
      </w:tr>
      <w:tr>
        <w:tc>
          <w:tcPr>
            <w:tcW w:type="dxa" w:w="4536"/>
          </w:tcPr>
          <w:p>
            <w:pPr>
              <w:spacing w:before="0" w:after="0"/>
            </w:pPr>
            <w:r/>
            <w:r>
              <w:rPr>
                <w:rFonts w:ascii="맑은 고딕" w:hAnsi="맑은 고딕" w:eastAsia="맑은 고딕" w:cs="맑은 고딕"/>
                <w:b w:val="0"/>
                <w:sz w:val="19"/>
              </w:rPr>
              <w:t>I/O 구성</w:t>
            </w:r>
          </w:p>
        </w:tc>
        <w:tc>
          <w:tcPr>
            <w:tcW w:type="dxa" w:w="4536"/>
          </w:tcPr>
          <w:p>
            <w:pPr>
              <w:spacing w:before="0" w:after="0"/>
            </w:pPr>
            <w:r/>
            <w:r>
              <w:rPr>
                <w:rFonts w:ascii="맑은 고딕" w:hAnsi="맑은 고딕" w:eastAsia="맑은 고딕" w:cs="맑은 고딕"/>
                <w:b w:val="0"/>
                <w:sz w:val="19"/>
              </w:rPr>
              <w:t>DB_BLOCK_SIZE 8192, DB_FILE_MULTIBLOCK_READ_COUNT 128, FILESYSTEMIO_OPTIONS none</w:t>
            </w:r>
          </w:p>
        </w:tc>
      </w:tr>
      <w:tr>
        <w:tc>
          <w:tcPr>
            <w:tcW w:type="dxa" w:w="4536"/>
          </w:tcPr>
          <w:p>
            <w:pPr>
              <w:spacing w:before="0" w:after="0"/>
            </w:pPr>
            <w:r/>
            <w:r>
              <w:rPr>
                <w:rFonts w:ascii="맑은 고딕" w:hAnsi="맑은 고딕" w:eastAsia="맑은 고딕" w:cs="맑은 고딕"/>
                <w:b w:val="0"/>
                <w:sz w:val="19"/>
              </w:rPr>
              <w:t>부하 스크립트</w:t>
            </w:r>
          </w:p>
        </w:tc>
        <w:tc>
          <w:tcPr>
            <w:tcW w:type="dxa" w:w="4536"/>
          </w:tcPr>
          <w:p>
            <w:pPr>
              <w:spacing w:before="0" w:after="0"/>
            </w:pPr>
            <w:r/>
            <w:r>
              <w:rPr>
                <w:rFonts w:ascii="맑은 고딕" w:hAnsi="맑은 고딕" w:eastAsia="맑은 고딕" w:cs="맑은 고딕"/>
                <w:b w:val="0"/>
                <w:sz w:val="19"/>
              </w:rPr>
              <w:t>Tuning\부하스크립트\WL_02_io.sql / WL_04_lock.sql / WL_05_commit.sql / WL_01_parse.sql</w:t>
            </w:r>
          </w:p>
        </w:tc>
      </w:tr>
      <w:tr>
        <w:tc>
          <w:tcPr>
            <w:tcW w:type="dxa" w:w="4536"/>
          </w:tcPr>
          <w:p>
            <w:pPr>
              <w:spacing w:before="0" w:after="0"/>
            </w:pPr>
            <w:r/>
            <w:r>
              <w:rPr>
                <w:rFonts w:ascii="맑은 고딕" w:hAnsi="맑은 고딕" w:eastAsia="맑은 고딕" w:cs="맑은 고딕"/>
                <w:b w:val="0"/>
                <w:sz w:val="19"/>
              </w:rPr>
              <w:t>터미널</w:t>
            </w:r>
          </w:p>
        </w:tc>
        <w:tc>
          <w:tcPr>
            <w:tcW w:type="dxa" w:w="4536"/>
          </w:tcPr>
          <w:p>
            <w:pPr>
              <w:spacing w:before="0" w:after="0"/>
            </w:pPr>
            <w:r/>
            <w:r>
              <w:rPr>
                <w:rFonts w:ascii="맑은 고딕" w:hAnsi="맑은 고딕" w:eastAsia="맑은 고딕" w:cs="맑은 고딕"/>
                <w:b w:val="0"/>
                <w:sz w:val="19"/>
              </w:rPr>
              <w:t>최소 3개. [A] 진단용 SYS, [B]·[C] 부하용 SQLT. 경합 재현에는 세 개가 동시에 필요하다</w:t>
            </w:r>
          </w:p>
        </w:tc>
      </w:tr>
    </w:tbl>
    <w:p/>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
              <w:rPr>
                <w:rFonts w:ascii="맑은 고딕" w:hAnsi="맑은 고딕" w:eastAsia="맑은 고딕" w:cs="맑은 고딕"/>
                <w:b/>
                <w:sz w:val="19"/>
              </w:rPr>
              <w:t>Section</w:t>
            </w:r>
          </w:p>
        </w:tc>
        <w:tc>
          <w:tcPr>
            <w:tcW w:type="dxa" w:w="1814"/>
          </w:tcPr>
          <w:p>
            <w:pPr>
              <w:spacing w:before="0" w:after="0"/>
            </w:pPr>
            <w:r/>
            <w:r>
              <w:rPr>
                <w:rFonts w:ascii="맑은 고딕" w:hAnsi="맑은 고딕" w:eastAsia="맑은 고딕" w:cs="맑은 고딕"/>
                <w:b/>
                <w:sz w:val="19"/>
              </w:rPr>
              <w:t>주제</w:t>
            </w:r>
          </w:p>
        </w:tc>
        <w:tc>
          <w:tcPr>
            <w:tcW w:type="dxa" w:w="1814"/>
          </w:tcPr>
          <w:p>
            <w:pPr>
              <w:spacing w:before="0" w:after="0"/>
            </w:pPr>
            <w:r/>
            <w:r>
              <w:rPr>
                <w:rFonts w:ascii="맑은 고딕" w:hAnsi="맑은 고딕" w:eastAsia="맑은 고딕" w:cs="맑은 고딕"/>
                <w:b/>
                <w:sz w:val="19"/>
              </w:rPr>
              <w:t>과제 수</w:t>
            </w:r>
          </w:p>
        </w:tc>
        <w:tc>
          <w:tcPr>
            <w:tcW w:type="dxa" w:w="1814"/>
          </w:tcPr>
          <w:p>
            <w:pPr>
              <w:spacing w:before="0" w:after="0"/>
            </w:pPr>
            <w:r/>
            <w:r>
              <w:rPr>
                <w:rFonts w:ascii="맑은 고딕" w:hAnsi="맑은 고딕" w:eastAsia="맑은 고딕" w:cs="맑은 고딕"/>
                <w:b/>
                <w:sz w:val="19"/>
              </w:rPr>
              <w:t>배점</w:t>
            </w:r>
          </w:p>
        </w:tc>
        <w:tc>
          <w:tcPr>
            <w:tcW w:type="dxa" w:w="1814"/>
          </w:tcPr>
          <w:p>
            <w:pPr>
              <w:spacing w:before="0" w:after="0"/>
            </w:pPr>
            <w:r/>
            <w:r>
              <w:rPr>
                <w:rFonts w:ascii="맑은 고딕" w:hAnsi="맑은 고딕" w:eastAsia="맑은 고딕" w:cs="맑은 고딕"/>
                <w:b/>
                <w:sz w:val="19"/>
              </w:rPr>
              <w:t>권장 시간</w:t>
            </w:r>
          </w:p>
        </w:tc>
      </w:tr>
      <w:tr>
        <w:tc>
          <w:tcPr>
            <w:tcW w:type="dxa" w:w="1814"/>
          </w:tcPr>
          <w:p>
            <w:pPr>
              <w:spacing w:before="0" w:after="0"/>
            </w:pPr>
            <w:r/>
            <w:r>
              <w:rPr>
                <w:rFonts w:ascii="맑은 고딕" w:hAnsi="맑은 고딕" w:eastAsia="맑은 고딕" w:cs="맑은 고딕"/>
                <w:b w:val="0"/>
                <w:sz w:val="19"/>
              </w:rPr>
              <w:t>Section 1</w:t>
            </w:r>
          </w:p>
        </w:tc>
        <w:tc>
          <w:tcPr>
            <w:tcW w:type="dxa" w:w="1814"/>
          </w:tcPr>
          <w:p>
            <w:pPr>
              <w:spacing w:before="0" w:after="0"/>
            </w:pPr>
            <w:r/>
            <w:r>
              <w:rPr>
                <w:rFonts w:ascii="맑은 고딕" w:hAnsi="맑은 고딕" w:eastAsia="맑은 고딕" w:cs="맑은 고딕"/>
                <w:b w:val="0"/>
                <w:sz w:val="19"/>
              </w:rPr>
              <w:t>경고·메트릭 기반 상시 모니터링</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40분</w:t>
            </w:r>
          </w:p>
        </w:tc>
      </w:tr>
      <w:tr>
        <w:tc>
          <w:tcPr>
            <w:tcW w:type="dxa" w:w="1814"/>
          </w:tcPr>
          <w:p>
            <w:pPr>
              <w:spacing w:before="0" w:after="0"/>
            </w:pPr>
            <w:r/>
            <w:r>
              <w:rPr>
                <w:rFonts w:ascii="맑은 고딕" w:hAnsi="맑은 고딕" w:eastAsia="맑은 고딕" w:cs="맑은 고딕"/>
                <w:b w:val="0"/>
                <w:sz w:val="19"/>
              </w:rPr>
              <w:t>Section 2</w:t>
            </w:r>
          </w:p>
        </w:tc>
        <w:tc>
          <w:tcPr>
            <w:tcW w:type="dxa" w:w="1814"/>
          </w:tcPr>
          <w:p>
            <w:pPr>
              <w:spacing w:before="0" w:after="0"/>
            </w:pPr>
            <w:r/>
            <w:r>
              <w:rPr>
                <w:rFonts w:ascii="맑은 고딕" w:hAnsi="맑은 고딕" w:eastAsia="맑은 고딕" w:cs="맑은 고딕"/>
                <w:b w:val="0"/>
                <w:sz w:val="19"/>
              </w:rPr>
              <w:t>V$ 뷰 실시간 진단 절차와 통계 해석</w:t>
            </w:r>
          </w:p>
        </w:tc>
        <w:tc>
          <w:tcPr>
            <w:tcW w:type="dxa" w:w="1814"/>
          </w:tcPr>
          <w:p>
            <w:pPr>
              <w:spacing w:before="0" w:after="0"/>
            </w:pPr>
            <w:r/>
            <w:r>
              <w:rPr>
                <w:rFonts w:ascii="맑은 고딕" w:hAnsi="맑은 고딕" w:eastAsia="맑은 고딕" w:cs="맑은 고딕"/>
                <w:b w:val="0"/>
                <w:sz w:val="19"/>
              </w:rPr>
              <w:t>4</w:t>
            </w:r>
          </w:p>
        </w:tc>
        <w:tc>
          <w:tcPr>
            <w:tcW w:type="dxa" w:w="1814"/>
          </w:tcPr>
          <w:p>
            <w:pPr>
              <w:spacing w:before="0" w:after="0"/>
            </w:pPr>
            <w:r/>
            <w:r>
              <w:rPr>
                <w:rFonts w:ascii="맑은 고딕" w:hAnsi="맑은 고딕" w:eastAsia="맑은 고딕" w:cs="맑은 고딕"/>
                <w:b w:val="0"/>
                <w:sz w:val="19"/>
              </w:rPr>
              <w:t>24</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3</w:t>
            </w:r>
          </w:p>
        </w:tc>
        <w:tc>
          <w:tcPr>
            <w:tcW w:type="dxa" w:w="1814"/>
          </w:tcPr>
          <w:p>
            <w:pPr>
              <w:spacing w:before="0" w:after="0"/>
            </w:pPr>
            <w:r/>
            <w:r>
              <w:rPr>
                <w:rFonts w:ascii="맑은 고딕" w:hAnsi="맑은 고딕" w:eastAsia="맑은 고딕" w:cs="맑은 고딕"/>
                <w:b w:val="0"/>
                <w:sz w:val="19"/>
              </w:rPr>
              <w:t>I/O 계열 대기 분석</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4</w:t>
            </w:r>
          </w:p>
        </w:tc>
        <w:tc>
          <w:tcPr>
            <w:tcW w:type="dxa" w:w="1814"/>
          </w:tcPr>
          <w:p>
            <w:pPr>
              <w:spacing w:before="0" w:after="0"/>
            </w:pPr>
            <w:r/>
            <w:r>
              <w:rPr>
                <w:rFonts w:ascii="맑은 고딕" w:hAnsi="맑은 고딕" w:eastAsia="맑은 고딕" w:cs="맑은 고딕"/>
                <w:b w:val="0"/>
                <w:sz w:val="19"/>
              </w:rPr>
              <w:t>직렬화 계열 대기 분석</w:t>
            </w:r>
          </w:p>
        </w:tc>
        <w:tc>
          <w:tcPr>
            <w:tcW w:type="dxa" w:w="1814"/>
          </w:tcPr>
          <w:p>
            <w:pPr>
              <w:spacing w:before="0" w:after="0"/>
            </w:pPr>
            <w:r/>
            <w:r>
              <w:rPr>
                <w:rFonts w:ascii="맑은 고딕" w:hAnsi="맑은 고딕" w:eastAsia="맑은 고딕" w:cs="맑은 고딕"/>
                <w:b w:val="0"/>
                <w:sz w:val="19"/>
              </w:rPr>
              <w:t>3</w:t>
            </w:r>
          </w:p>
        </w:tc>
        <w:tc>
          <w:tcPr>
            <w:tcW w:type="dxa" w:w="1814"/>
          </w:tcPr>
          <w:p>
            <w:pPr>
              <w:spacing w:before="0" w:after="0"/>
            </w:pPr>
            <w:r/>
            <w:r>
              <w:rPr>
                <w:rFonts w:ascii="맑은 고딕" w:hAnsi="맑은 고딕" w:eastAsia="맑은 고딕" w:cs="맑은 고딕"/>
                <w:b w:val="0"/>
                <w:sz w:val="19"/>
              </w:rPr>
              <w:t>19</w:t>
            </w:r>
          </w:p>
        </w:tc>
        <w:tc>
          <w:tcPr>
            <w:tcW w:type="dxa" w:w="1814"/>
          </w:tcPr>
          <w:p>
            <w:pPr>
              <w:spacing w:before="0" w:after="0"/>
            </w:pPr>
            <w:r/>
            <w:r>
              <w:rPr>
                <w:rFonts w:ascii="맑은 고딕" w:hAnsi="맑은 고딕" w:eastAsia="맑은 고딕" w:cs="맑은 고딕"/>
                <w:b w:val="0"/>
                <w:sz w:val="19"/>
              </w:rPr>
              <w:t>35분</w:t>
            </w:r>
          </w:p>
        </w:tc>
      </w:tr>
      <w:tr>
        <w:tc>
          <w:tcPr>
            <w:tcW w:type="dxa" w:w="1814"/>
          </w:tcPr>
          <w:p>
            <w:pPr>
              <w:spacing w:before="0" w:after="0"/>
            </w:pPr>
            <w:r/>
            <w:r>
              <w:rPr>
                <w:rFonts w:ascii="맑은 고딕" w:hAnsi="맑은 고딕" w:eastAsia="맑은 고딕" w:cs="맑은 고딕"/>
                <w:b w:val="0"/>
                <w:sz w:val="19"/>
              </w:rPr>
              <w:t>Section 5</w:t>
            </w:r>
          </w:p>
        </w:tc>
        <w:tc>
          <w:tcPr>
            <w:tcW w:type="dxa" w:w="1814"/>
          </w:tcPr>
          <w:p>
            <w:pPr>
              <w:spacing w:before="0" w:after="0"/>
            </w:pPr>
            <w:r/>
            <w:r>
              <w:rPr>
                <w:rFonts w:ascii="맑은 고딕" w:hAnsi="맑은 고딕" w:eastAsia="맑은 고딕" w:cs="맑은 고딕"/>
                <w:b w:val="0"/>
                <w:sz w:val="19"/>
              </w:rPr>
              <w:t>Idle 오판 교정과 종합 판정</w:t>
            </w:r>
          </w:p>
        </w:tc>
        <w:tc>
          <w:tcPr>
            <w:tcW w:type="dxa" w:w="1814"/>
          </w:tcPr>
          <w:p>
            <w:pPr>
              <w:spacing w:before="0" w:after="0"/>
            </w:pPr>
            <w:r/>
            <w:r>
              <w:rPr>
                <w:rFonts w:ascii="맑은 고딕" w:hAnsi="맑은 고딕" w:eastAsia="맑은 고딕" w:cs="맑은 고딕"/>
                <w:b w:val="0"/>
                <w:sz w:val="19"/>
              </w:rPr>
              <w:t>2</w:t>
            </w:r>
          </w:p>
        </w:tc>
        <w:tc>
          <w:tcPr>
            <w:tcW w:type="dxa" w:w="1814"/>
          </w:tcPr>
          <w:p>
            <w:pPr>
              <w:spacing w:before="0" w:after="0"/>
            </w:pPr>
            <w:r/>
            <w:r>
              <w:rPr>
                <w:rFonts w:ascii="맑은 고딕" w:hAnsi="맑은 고딕" w:eastAsia="맑은 고딕" w:cs="맑은 고딕"/>
                <w:b w:val="0"/>
                <w:sz w:val="19"/>
              </w:rPr>
              <w:t>14</w:t>
            </w:r>
          </w:p>
        </w:tc>
        <w:tc>
          <w:tcPr>
            <w:tcW w:type="dxa" w:w="1814"/>
          </w:tcPr>
          <w:p>
            <w:pPr>
              <w:spacing w:before="0" w:after="0"/>
            </w:pPr>
            <w:r/>
            <w:r>
              <w:rPr>
                <w:rFonts w:ascii="맑은 고딕" w:hAnsi="맑은 고딕" w:eastAsia="맑은 고딕" w:cs="맑은 고딕"/>
                <w:b w:val="0"/>
                <w:sz w:val="19"/>
              </w:rPr>
              <w:t>25분</w:t>
            </w:r>
          </w:p>
        </w:tc>
      </w:tr>
      <w:tr>
        <w:tc>
          <w:tcPr>
            <w:tcW w:type="dxa" w:w="1814"/>
          </w:tcPr>
          <w:p>
            <w:pPr>
              <w:spacing w:before="0" w:after="0"/>
            </w:pPr>
            <w:r/>
            <w:r>
              <w:rPr>
                <w:rFonts w:ascii="맑은 고딕" w:hAnsi="맑은 고딕" w:eastAsia="맑은 고딕" w:cs="맑은 고딕"/>
                <w:b w:val="0"/>
                <w:sz w:val="19"/>
              </w:rPr>
              <w:t>합계</w:t>
            </w:r>
          </w:p>
        </w:tc>
        <w:tc>
          <w:tcPr>
            <w:tcW w:type="dxa" w:w="1814"/>
          </w:tcPr>
          <w:p>
            <w:pPr>
              <w:spacing w:before="0" w:after="0"/>
            </w:pPr>
            <w:r/>
            <w:r>
              <w:rPr>
                <w:rFonts w:ascii="맑은 고딕" w:hAnsi="맑은 고딕" w:eastAsia="맑은 고딕" w:cs="맑은 고딕"/>
                <w:b w:val="0"/>
                <w:sz w:val="19"/>
              </w:rPr>
            </w:r>
          </w:p>
        </w:tc>
        <w:tc>
          <w:tcPr>
            <w:tcW w:type="dxa" w:w="1814"/>
          </w:tcPr>
          <w:p>
            <w:pPr>
              <w:spacing w:before="0" w:after="0"/>
            </w:pPr>
            <w:r/>
            <w:r>
              <w:rPr>
                <w:rFonts w:ascii="맑은 고딕" w:hAnsi="맑은 고딕" w:eastAsia="맑은 고딕" w:cs="맑은 고딕"/>
                <w:b w:val="0"/>
                <w:sz w:val="19"/>
              </w:rPr>
              <w:t>16</w:t>
            </w:r>
          </w:p>
        </w:tc>
        <w:tc>
          <w:tcPr>
            <w:tcW w:type="dxa" w:w="1814"/>
          </w:tcPr>
          <w:p>
            <w:pPr>
              <w:spacing w:before="0" w:after="0"/>
            </w:pPr>
            <w:r/>
            <w:r>
              <w:rPr>
                <w:rFonts w:ascii="맑은 고딕" w:hAnsi="맑은 고딕" w:eastAsia="맑은 고딕" w:cs="맑은 고딕"/>
                <w:b w:val="0"/>
                <w:sz w:val="19"/>
              </w:rPr>
              <w:t>100</w:t>
            </w:r>
          </w:p>
        </w:tc>
        <w:tc>
          <w:tcPr>
            <w:tcW w:type="dxa" w:w="1814"/>
          </w:tcPr>
          <w:p>
            <w:pPr>
              <w:spacing w:before="0" w:after="0"/>
            </w:pPr>
            <w:r/>
            <w:r>
              <w:rPr>
                <w:rFonts w:ascii="맑은 고딕" w:hAnsi="맑은 고딕" w:eastAsia="맑은 고딕" w:cs="맑은 고딕"/>
                <w:b w:val="0"/>
                <w:sz w:val="19"/>
              </w:rPr>
              <w:t>2시간 50분</w:t>
            </w:r>
          </w:p>
        </w:tc>
      </w:tr>
    </w:tbl>
    <w:p/>
    <w:p>
      <w:pPr>
        <w:spacing w:before="0" w:after="80"/>
      </w:pPr>
      <w:r>
        <w:rPr>
          <w:rFonts w:ascii="맑은 고딕" w:hAnsi="맑은 고딕" w:eastAsia="맑은 고딕" w:cs="맑은 고딕"/>
          <w:b w:val="0"/>
          <w:sz w:val="20"/>
        </w:rPr>
        <w:t>70점 이상을 통과 기준으로 한다. 숙련자 기준 2시간 50분 내외를 예상한다. Section 3·4의 재현 과제에서 부하 세션과 관찰 세션을 동시에 다뤄야 하므로 터미널 배치를 먼저 정해 두고 시작한다.</w:t>
      </w:r>
    </w:p>
    <w:p>
      <w:pPr>
        <w:spacing w:before="200" w:after="80"/>
      </w:pPr>
      <w:r>
        <w:rPr>
          <w:rFonts w:ascii="맑은 고딕" w:hAnsi="맑은 고딕" w:eastAsia="맑은 고딕" w:cs="맑은 고딕"/>
          <w:b/>
          <w:sz w:val="21"/>
        </w:rPr>
        <w:t>◈ 진행 순서와 의존 관계</w:t>
      </w:r>
    </w:p>
    <w:p>
      <w:pPr>
        <w:spacing w:before="0" w:after="80"/>
      </w:pPr>
      <w:r>
        <w:rPr>
          <w:rFonts w:ascii="맑은 고딕" w:hAnsi="맑은 고딕" w:eastAsia="맑은 고딕" w:cs="맑은 고딕"/>
          <w:b w:val="0"/>
          <w:sz w:val="20"/>
        </w:rPr>
        <w:t>Section 번호 순서를 그대로 따른다. 아래 의존 관계 때문에 순서를 바꾸면 뒤 과제가 성립하지 않는다.</w:t>
      </w:r>
    </w:p>
    <w:p>
      <w:pPr>
        <w:spacing w:before="0" w:after="40"/>
        <w:ind w:left="403"/>
      </w:pPr>
      <w:r>
        <w:rPr>
          <w:rFonts w:ascii="맑은 고딕" w:hAnsi="맑은 고딕" w:eastAsia="맑은 고딕" w:cs="맑은 고딕"/>
          <w:b w:val="0"/>
          <w:sz w:val="20"/>
        </w:rPr>
        <w:t>- Section 1의 2번은 테이블스페이스 임계값을 변경한다. 3번에서 산정한 값으로 다시 설정하고, 16번에서 원래 설정으로 되돌린 것까지 확인해야 완료로 인정한다.</w:t>
      </w:r>
    </w:p>
    <w:p>
      <w:pPr>
        <w:spacing w:before="0" w:after="40"/>
        <w:ind w:left="403"/>
      </w:pPr>
      <w:r>
        <w:rPr>
          <w:rFonts w:ascii="맑은 고딕" w:hAnsi="맑은 고딕" w:eastAsia="맑은 고딕" w:cs="맑은 고딕"/>
          <w:b w:val="0"/>
          <w:sz w:val="20"/>
        </w:rPr>
        <w:t>- Section 2의 6번에서 만든 델타 캡처 방식이 Section 3·4의 모든 재현 과제에서 그대로 쓰인다. 6번을 건너뛰면 이후 과제의 측정 형식이 성립하지 않는다.</w:t>
      </w:r>
    </w:p>
    <w:p>
      <w:pPr>
        <w:spacing w:before="0" w:after="40"/>
        <w:ind w:left="403"/>
      </w:pPr>
      <w:r>
        <w:rPr>
          <w:rFonts w:ascii="맑은 고딕" w:hAnsi="맑은 고딕" w:eastAsia="맑은 고딕" w:cs="맑은 고딕"/>
          <w:b w:val="0"/>
          <w:sz w:val="20"/>
        </w:rPr>
        <w:t>- Section 3의 10번은 버퍼 캐시를 비운 상태에서 시작해야 물리 읽기가 관찰된다. 캐시가 더워진 상태로 측정하면 대기가 잡히지 않는다.</w:t>
      </w:r>
    </w:p>
    <w:p>
      <w:pPr>
        <w:spacing w:before="0" w:after="40"/>
        <w:ind w:left="403"/>
      </w:pPr>
      <w:r>
        <w:rPr>
          <w:rFonts w:ascii="맑은 고딕" w:hAnsi="맑은 고딕" w:eastAsia="맑은 고딕" w:cs="맑은 고딕"/>
          <w:b w:val="0"/>
          <w:sz w:val="20"/>
        </w:rPr>
        <w:t>- Section 4의 14번은 두 개의 부하 세션을 동시에 유지해야 성립한다. 관찰 세션까지 세 개가 필요하다.</w:t>
      </w:r>
    </w:p>
    <w:p>
      <w:pPr>
        <w:spacing w:before="0" w:after="40"/>
        <w:ind w:left="403"/>
      </w:pPr>
      <w:r>
        <w:rPr>
          <w:rFonts w:ascii="맑은 고딕" w:hAnsi="맑은 고딕" w:eastAsia="맑은 고딕" w:cs="맑은 고딕"/>
          <w:b w:val="0"/>
          <w:sz w:val="20"/>
        </w:rPr>
        <w:t>- Section 5의 15번은 Section 3·4에서 수집한 대기 목록을 근거로 삼는다. 16번의 진단서는 Section 1~4의 결과를 모두 인용해야 한다.</w:t>
      </w:r>
    </w:p>
    <w:p>
      <w:pPr>
        <w:spacing w:before="60" w:after="60"/>
      </w:pPr>
      <w:r>
        <w:rPr>
          <w:rFonts w:ascii="맑은 고딕" w:hAnsi="맑은 고딕" w:eastAsia="맑은 고딕" w:cs="맑은 고딕"/>
          <w:b/>
          <w:sz w:val="19"/>
        </w:rPr>
        <w:t>※ 이 시험의 모든 과제는 개인 실습 환경 전용이다. 버퍼 캐시 비우기, 세션 강제 종료, 다중 세션 경합 유발, 임계값 변경이 포함되어 있으므로 운영 데이터베이스나 공용 서버에서는 절대 수행하지 않는다. 원본 7개 테이블에는 어떤 DML·DDL도 수행하지 않으며, 부하가 만드는 복제 테이블은 이름 끝에 _WL 을 붙이고 시험 종료 시 모두 삭제한다.</w:t>
      </w:r>
    </w:p>
    <w:p>
      <w:pPr>
        <w:spacing w:before="320" w:after="120"/>
      </w:pPr>
      <w:r>
        <w:rPr>
          <w:rFonts w:ascii="맑은 고딕" w:hAnsi="맑은 고딕" w:eastAsia="맑은 고딕" w:cs="맑은 고딕"/>
          <w:b/>
          <w:sz w:val="24"/>
        </w:rPr>
        <w:t>Section 1  [경고·메트릭 기반 상시 모니터링]</w:t>
      </w:r>
    </w:p>
    <w:p>
      <w:pPr>
        <w:spacing w:before="0" w:after="80"/>
      </w:pPr>
      <w:r>
        <w:rPr>
          <w:rFonts w:ascii="맑은 고딕" w:hAnsi="맑은 고딕" w:eastAsia="맑은 고딕" w:cs="맑은 고딕"/>
          <w:b w:val="0"/>
          <w:sz w:val="20"/>
        </w:rPr>
        <w:t>진단은 신고를 받고 시작하는 것이 아니라 알림이 울리기 전에 준비하는 것이다. 이 절은 인스턴스가 스스로 만드는 경고의 구조를 파악하고, 임계값을 근거 있게 정하고, 알림이 울렸을 때 무엇부터 볼지를 절차로 만드는 단계다.</w:t>
      </w:r>
    </w:p>
    <w:p>
      <w:pPr>
        <w:spacing w:before="200" w:after="60"/>
      </w:pPr>
      <w:r>
        <w:rPr>
          <w:rFonts w:ascii="맑은 고딕" w:hAnsi="맑은 고딕" w:eastAsia="맑은 고딕" w:cs="맑은 고딕"/>
          <w:b/>
          <w:sz w:val="21"/>
        </w:rPr>
        <w:t>1. 서버 생성 알림의 구조를 파악하고 현재 미해소 경고를 조사하시오.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서버 생성 알림이 저장되는 두 개의 뷰를 밝히고, 각각이 어떤 상태의 경고를 담는지 구분해 서술할 것</w:t>
      </w:r>
    </w:p>
    <w:p>
      <w:pPr>
        <w:spacing w:before="0" w:after="40"/>
        <w:ind w:left="403"/>
      </w:pPr>
      <w:r>
        <w:rPr>
          <w:rFonts w:ascii="맑은 고딕" w:hAnsi="맑은 고딕" w:eastAsia="맑은 고딕" w:cs="맑은 고딕"/>
          <w:b w:val="0"/>
          <w:sz w:val="20"/>
        </w:rPr>
        <w:t>- 상태 유지형(Stateful) 경고와 상태 비유지형(Stateless) 경고의 차이를 설명하고, 두 유형이 각각 어느 뷰에 어떻게 남는지 밝힐 것. 각 유형의 예를 하나씩 들 것</w:t>
      </w:r>
    </w:p>
    <w:p>
      <w:pPr>
        <w:spacing w:before="0" w:after="40"/>
        <w:ind w:left="403"/>
      </w:pPr>
      <w:r>
        <w:rPr>
          <w:rFonts w:ascii="맑은 고딕" w:hAnsi="맑은 고딕" w:eastAsia="맑은 고딕" w:cs="맑은 고딕"/>
          <w:b w:val="0"/>
          <w:sz w:val="20"/>
        </w:rPr>
        <w:t>- 현재 미해소 상태인 경고를 모두 조회할 것. 발생 사유, 대상 객체 유형과 이름, 심각도, 발생 시각을 포함할 것</w:t>
      </w:r>
    </w:p>
    <w:p>
      <w:pPr>
        <w:spacing w:before="0" w:after="40"/>
        <w:ind w:left="403"/>
      </w:pPr>
      <w:r>
        <w:rPr>
          <w:rFonts w:ascii="맑은 고딕" w:hAnsi="맑은 고딕" w:eastAsia="맑은 고딕" w:cs="맑은 고딕"/>
          <w:b w:val="0"/>
          <w:sz w:val="20"/>
        </w:rPr>
        <w:t>- 조회된 경고 중 하나를 골라 그것이 지금도 유효한 상태인지 실제 값을 확인해 판정할 것. 유효하지 않다면 왜 남아 있는지 설명할 것</w:t>
      </w:r>
    </w:p>
    <w:p>
      <w:pPr>
        <w:spacing w:before="0" w:after="40"/>
        <w:ind w:left="403"/>
      </w:pPr>
      <w:r>
        <w:rPr>
          <w:rFonts w:ascii="맑은 고딕" w:hAnsi="맑은 고딕" w:eastAsia="맑은 고딕" w:cs="맑은 고딕"/>
          <w:b w:val="0"/>
          <w:sz w:val="20"/>
        </w:rPr>
        <w:t>- 경고 이력의 총 건수를 세고, 최근 발생한 경고 다섯 건의 사유와 시각을 나열할 것</w:t>
      </w:r>
    </w:p>
    <w:p>
      <w:pPr>
        <w:spacing w:before="0" w:after="40"/>
        <w:ind w:left="403"/>
      </w:pPr>
      <w:r>
        <w:rPr>
          <w:rFonts w:ascii="맑은 고딕" w:hAnsi="맑은 고딕" w:eastAsia="맑은 고딕" w:cs="맑은 고딕"/>
          <w:b w:val="0"/>
          <w:sz w:val="20"/>
        </w:rPr>
        <w:t>- 심각도 값이 숫자로 저장되는데 그 숫자가 무엇을 뜻하는지 밝히고, 어느 수준부터 야간 호출 대상으로 삼을 것인지 기준을 정할 것</w:t>
      </w:r>
    </w:p>
    <w:p>
      <w:pPr>
        <w:spacing w:before="200" w:after="60"/>
      </w:pPr>
      <w:r>
        <w:rPr>
          <w:rFonts w:ascii="맑은 고딕" w:hAnsi="맑은 고딕" w:eastAsia="맑은 고딕" w:cs="맑은 고딕"/>
          <w:b/>
          <w:sz w:val="21"/>
        </w:rPr>
        <w:t>2. 메트릭 임계값을 조회하고 알림 발생·해제 전 과정을 재현하시오.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현재 설정된 임계값을 모두 조회할 것. 메트릭 이름, 경고·위험 연산자와 값, 관찰 주기, 연속 발생 횟수, 대상 객체 유형을 포함할 것</w:t>
      </w:r>
    </w:p>
    <w:p>
      <w:pPr>
        <w:spacing w:before="0" w:after="40"/>
        <w:ind w:left="403"/>
      </w:pPr>
      <w:r>
        <w:rPr>
          <w:rFonts w:ascii="맑은 고딕" w:hAnsi="맑은 고딕" w:eastAsia="맑은 고딕" w:cs="맑은 고딕"/>
          <w:b w:val="0"/>
          <w:sz w:val="20"/>
        </w:rPr>
        <w:t>- 조회 결과에 같은 메트릭이 여러 행으로 나타나는 경우가 있을 것이다. 그 이유를 밝히고, 특정 객체에만 다른 임계값을 주는 방법을 설명할 것</w:t>
      </w:r>
    </w:p>
    <w:p>
      <w:pPr>
        <w:spacing w:before="0" w:after="40"/>
        <w:ind w:left="403"/>
      </w:pPr>
      <w:r>
        <w:rPr>
          <w:rFonts w:ascii="맑은 고딕" w:hAnsi="맑은 고딕" w:eastAsia="맑은 고딕" w:cs="맑은 고딕"/>
          <w:b w:val="0"/>
          <w:sz w:val="20"/>
        </w:rPr>
        <w:t>- 임계값이 "검사하지 않음"으로 설정된 행을 찾아, 그 설정이 무엇을 뜻하는지와 어떤 상황에서 그렇게 두는지 쓸 것</w:t>
      </w:r>
    </w:p>
    <w:p>
      <w:pPr>
        <w:spacing w:before="0" w:after="40"/>
        <w:ind w:left="403"/>
      </w:pPr>
      <w:r>
        <w:rPr>
          <w:rFonts w:ascii="맑은 고딕" w:hAnsi="맑은 고딕" w:eastAsia="맑은 고딕" w:cs="맑은 고딕"/>
          <w:b w:val="0"/>
          <w:sz w:val="20"/>
        </w:rPr>
        <w:t>- 실습용 테이블스페이스를 하나 만들고 그 테이블스페이스에만 낮은 임계값을 설정할 것. 설정 후 조회로 반영을 확인할 것</w:t>
      </w:r>
    </w:p>
    <w:p>
      <w:pPr>
        <w:spacing w:before="0" w:after="40"/>
        <w:ind w:left="403"/>
      </w:pPr>
      <w:r>
        <w:rPr>
          <w:rFonts w:ascii="맑은 고딕" w:hAnsi="맑은 고딕" w:eastAsia="맑은 고딕" w:cs="맑은 고딕"/>
          <w:b w:val="0"/>
          <w:sz w:val="20"/>
        </w:rPr>
        <w:t>- 그 테이블스페이스를 채워 경고를 발생시키고, 경고가 실제로 등록되는 것을 조회로 확인할 것. 발생까지 걸린 시간을 기록하고 왜 즉시 나타나지 않는지 설명할 것</w:t>
      </w:r>
    </w:p>
    <w:p>
      <w:pPr>
        <w:spacing w:before="0" w:after="40"/>
        <w:ind w:left="403"/>
      </w:pPr>
      <w:r>
        <w:rPr>
          <w:rFonts w:ascii="맑은 고딕" w:hAnsi="맑은 고딕" w:eastAsia="맑은 고딕" w:cs="맑은 고딕"/>
          <w:b w:val="0"/>
          <w:sz w:val="20"/>
        </w:rPr>
        <w:t>- 공간을 확보해 경고가 해제되는 것을 확인할 것. 해제된 경고가 어느 뷰로 옮겨 가는지 조회로 보일 것</w:t>
      </w:r>
    </w:p>
    <w:p>
      <w:pPr>
        <w:spacing w:before="200" w:after="60"/>
      </w:pPr>
      <w:r>
        <w:rPr>
          <w:rFonts w:ascii="맑은 고딕" w:hAnsi="맑은 고딕" w:eastAsia="맑은 고딕" w:cs="맑은 고딕"/>
          <w:b/>
          <w:sz w:val="21"/>
        </w:rPr>
        <w:t>3. 과거 분포를 근거로 임계값을 산정하시오.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임계값을 "감으로 80%" 같은 방식으로 정하면 안 되는 이유를 두 가지 제시할 것</w:t>
      </w:r>
    </w:p>
    <w:p>
      <w:pPr>
        <w:spacing w:before="0" w:after="40"/>
        <w:ind w:left="403"/>
      </w:pPr>
      <w:r>
        <w:rPr>
          <w:rFonts w:ascii="맑은 고딕" w:hAnsi="맑은 고딕" w:eastAsia="맑은 고딕" w:cs="맑은 고딕"/>
          <w:b w:val="0"/>
          <w:sz w:val="20"/>
        </w:rPr>
        <w:t>- 이 인스턴스의 과거 메트릭 분포를 조회할 것. 최소 세 개 메트릭에 대해 최솟값·최댓값·평균·표준편차와 표본 구간 수를 제시할 것</w:t>
      </w:r>
    </w:p>
    <w:p>
      <w:pPr>
        <w:spacing w:before="0" w:after="40"/>
        <w:ind w:left="403"/>
      </w:pPr>
      <w:r>
        <w:rPr>
          <w:rFonts w:ascii="맑은 고딕" w:hAnsi="맑은 고딕" w:eastAsia="맑은 고딕" w:cs="맑은 고딕"/>
          <w:b w:val="0"/>
          <w:sz w:val="20"/>
        </w:rPr>
        <w:t>- 그 분포를 근거로 평균 활성 세션에 대한 경고·위험 임계값을 각각 산정할 것. 산정 공식을 밝히고 왜 그 공식을 택했는지 쓸 것</w:t>
      </w:r>
    </w:p>
    <w:p>
      <w:pPr>
        <w:spacing w:before="0" w:after="40"/>
        <w:ind w:left="403"/>
      </w:pPr>
      <w:r>
        <w:rPr>
          <w:rFonts w:ascii="맑은 고딕" w:hAnsi="맑은 고딕" w:eastAsia="맑은 고딕" w:cs="맑은 고딕"/>
          <w:b w:val="0"/>
          <w:sz w:val="20"/>
        </w:rPr>
        <w:t>- 산정한 값이 과거 구간에 적용되었다면 몇 번 울렸을지 계산할 것. 너무 자주 울린다면 값을 조정하고 조정 근거를 남길 것</w:t>
      </w:r>
    </w:p>
    <w:p>
      <w:pPr>
        <w:spacing w:before="0" w:after="40"/>
        <w:ind w:left="403"/>
      </w:pPr>
      <w:r>
        <w:rPr>
          <w:rFonts w:ascii="맑은 고딕" w:hAnsi="맑은 고딕" w:eastAsia="맑은 고딕" w:cs="맑은 고딕"/>
          <w:b w:val="0"/>
          <w:sz w:val="20"/>
        </w:rPr>
        <w:t>- 관찰 주기와 연속 발생 횟수를 조합해 순간적인 스파이크에 반응하지 않도록 만드는 방법을 제시할 것</w:t>
      </w:r>
    </w:p>
    <w:p>
      <w:pPr>
        <w:spacing w:before="0" w:after="40"/>
        <w:ind w:left="403"/>
      </w:pPr>
      <w:r>
        <w:rPr>
          <w:rFonts w:ascii="맑은 고딕" w:hAnsi="맑은 고딕" w:eastAsia="맑은 고딕" w:cs="맑은 고딕"/>
          <w:b w:val="0"/>
          <w:sz w:val="20"/>
        </w:rPr>
        <w:t>- 표본이 부족해 이 방식으로 임계값을 정할 수 없는 상황을 한 가지 들고, 그때의 대안을 제시할 것</w:t>
      </w:r>
    </w:p>
    <w:p>
      <w:pPr>
        <w:spacing w:before="200" w:after="60"/>
      </w:pPr>
      <w:r>
        <w:rPr>
          <w:rFonts w:ascii="맑은 고딕" w:hAnsi="맑은 고딕" w:eastAsia="맑은 고딕" w:cs="맑은 고딕"/>
          <w:b/>
          <w:sz w:val="21"/>
        </w:rPr>
        <w:t>4. 세션과 서비스 단위 모니터링을 수행하시오.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현재 활성 세션을 대기 이벤트별로 집계할 것. Idle 을 제외한 근거를 함께 밝힐 것</w:t>
      </w:r>
    </w:p>
    <w:p>
      <w:pPr>
        <w:spacing w:before="0" w:after="40"/>
        <w:ind w:left="403"/>
      </w:pPr>
      <w:r>
        <w:rPr>
          <w:rFonts w:ascii="맑은 고딕" w:hAnsi="맑은 고딕" w:eastAsia="맑은 고딕" w:cs="맑은 고딕"/>
          <w:b w:val="0"/>
          <w:sz w:val="20"/>
        </w:rPr>
        <w:t>- 오래 걸리는 작업의 진행률을 추적하는 뷰를 밝히고, 그 뷰에 행이 나타나는 조건을 서술할 것. 실제로 행이 나타나도록 작업을 하나 실행해 진행률을 관찰할 것</w:t>
      </w:r>
    </w:p>
    <w:p>
      <w:pPr>
        <w:spacing w:before="0" w:after="40"/>
        <w:ind w:left="403"/>
      </w:pPr>
      <w:r>
        <w:rPr>
          <w:rFonts w:ascii="맑은 고딕" w:hAnsi="맑은 고딕" w:eastAsia="맑은 고딕" w:cs="맑은 고딕"/>
          <w:b w:val="0"/>
          <w:sz w:val="20"/>
        </w:rPr>
        <w:t>- 서비스 단위로 DB Time과 CPU, 사용자 호출 수를 집계할 것. 이 인스턴스에 존재하는 서비스를 모두 나열하고 각각의 성격을 밝힐 것</w:t>
      </w:r>
    </w:p>
    <w:p>
      <w:pPr>
        <w:spacing w:before="0" w:after="40"/>
        <w:ind w:left="403"/>
      </w:pPr>
      <w:r>
        <w:rPr>
          <w:rFonts w:ascii="맑은 고딕" w:hAnsi="맑은 고딕" w:eastAsia="맑은 고딕" w:cs="맑은 고딕"/>
          <w:b w:val="0"/>
          <w:sz w:val="20"/>
        </w:rPr>
        <w:t>- 서비스별 집계에서 배경 프로세스용 서비스와 관리자 접속용 서비스를 구분해 지목할 것</w:t>
      </w:r>
    </w:p>
    <w:p>
      <w:pPr>
        <w:spacing w:before="0" w:after="40"/>
        <w:ind w:left="403"/>
      </w:pPr>
      <w:r>
        <w:rPr>
          <w:rFonts w:ascii="맑은 고딕" w:hAnsi="맑은 고딕" w:eastAsia="맑은 고딕" w:cs="맑은 고딕"/>
          <w:b w:val="0"/>
          <w:sz w:val="20"/>
        </w:rPr>
        <w:t>- 업무를 서비스로 분리하면 성능 관리에서 무엇이 가능해지는지 두 가지 제시할 것</w:t>
      </w:r>
    </w:p>
    <w:p>
      <w:pPr>
        <w:spacing w:before="0" w:after="40"/>
        <w:ind w:left="403"/>
      </w:pPr>
      <w:r>
        <w:rPr>
          <w:rFonts w:ascii="맑은 고딕" w:hAnsi="맑은 고딕" w:eastAsia="맑은 고딕" w:cs="맑은 고딕"/>
          <w:b w:val="0"/>
          <w:sz w:val="20"/>
        </w:rPr>
        <w:t>- 서비스 단위 메트릭을 실시간으로 보는 뷰를 밝히고, 그것이 누적값인지 구간값인지 확인해 제시할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1 제출 항목</w:t>
            </w:r>
          </w:p>
          <w:p>
            <w:pPr>
              <w:spacing w:before="0" w:after="0"/>
            </w:pPr>
            <w:r>
              <w:rPr>
                <w:rFonts w:ascii="맑은 고딕" w:hAnsi="맑은 고딕" w:eastAsia="맑은 고딕" w:cs="맑은 고딕"/>
                <w:b w:val="0"/>
                <w:sz w:val="19"/>
              </w:rPr>
              <w:t>· 경고 저장 뷰 2종과 Stateful·Stateless 구분, 예시 각 1건</w:t>
            </w:r>
          </w:p>
          <w:p>
            <w:pPr>
              <w:spacing w:before="0" w:after="0"/>
            </w:pPr>
            <w:r>
              <w:rPr>
                <w:rFonts w:ascii="맑은 고딕" w:hAnsi="맑은 고딕" w:eastAsia="맑은 고딕" w:cs="맑은 고딕"/>
                <w:b w:val="0"/>
                <w:sz w:val="19"/>
              </w:rPr>
              <w:t>· 미해소 경고 목록과 유효성 판정, 경고 이력 건수·최근 5건</w:t>
            </w:r>
          </w:p>
          <w:p>
            <w:pPr>
              <w:spacing w:before="0" w:after="0"/>
            </w:pPr>
            <w:r>
              <w:rPr>
                <w:rFonts w:ascii="맑은 고딕" w:hAnsi="맑은 고딕" w:eastAsia="맑은 고딕" w:cs="맑은 고딕"/>
                <w:b w:val="0"/>
                <w:sz w:val="19"/>
              </w:rPr>
              <w:t>· 임계값 전체 조회 결과와 중복 행의 이유, "검사하지 않음"의 의미</w:t>
            </w:r>
          </w:p>
          <w:p>
            <w:pPr>
              <w:spacing w:before="0" w:after="0"/>
            </w:pPr>
            <w:r>
              <w:rPr>
                <w:rFonts w:ascii="맑은 고딕" w:hAnsi="맑은 고딕" w:eastAsia="맑은 고딕" w:cs="맑은 고딕"/>
                <w:b w:val="0"/>
                <w:sz w:val="19"/>
              </w:rPr>
              <w:t>· 실습 테이블스페이스 임계값 설정 → 경고 발생 → 해제 전 과정 로그와 소요 시간</w:t>
            </w:r>
          </w:p>
          <w:p>
            <w:pPr>
              <w:spacing w:before="0" w:after="0"/>
            </w:pPr>
            <w:r>
              <w:rPr>
                <w:rFonts w:ascii="맑은 고딕" w:hAnsi="맑은 고딕" w:eastAsia="맑은 고딕" w:cs="맑은 고딕"/>
                <w:b w:val="0"/>
                <w:sz w:val="19"/>
              </w:rPr>
              <w:t>· 세 개 이상 메트릭의 과거 분포(최소·최대·평균·표준편차)와 임계값 산정 공식</w:t>
            </w:r>
          </w:p>
          <w:p>
            <w:pPr>
              <w:spacing w:before="0" w:after="0"/>
            </w:pPr>
            <w:r>
              <w:rPr>
                <w:rFonts w:ascii="맑은 고딕" w:hAnsi="맑은 고딕" w:eastAsia="맑은 고딕" w:cs="맑은 고딕"/>
                <w:b w:val="0"/>
                <w:sz w:val="19"/>
              </w:rPr>
              <w:t>· 활성 세션 대기별 집계, 장기 작업 진행률 관찰, 서비스별 집계와 성격</w:t>
            </w:r>
          </w:p>
        </w:tc>
      </w:tr>
    </w:tbl>
    <w:p/>
    <w:p>
      <w:pPr>
        <w:spacing w:before="320" w:after="120"/>
      </w:pPr>
      <w:r>
        <w:rPr>
          <w:rFonts w:ascii="맑은 고딕" w:hAnsi="맑은 고딕" w:eastAsia="맑은 고딕" w:cs="맑은 고딕"/>
          <w:b/>
          <w:sz w:val="24"/>
        </w:rPr>
        <w:t>Section 2  [V$ 뷰 실시간 진단 절차와 통계 해석]</w:t>
      </w:r>
    </w:p>
    <w:p>
      <w:pPr>
        <w:spacing w:before="0" w:after="80"/>
      </w:pPr>
      <w:r>
        <w:rPr>
          <w:rFonts w:ascii="맑은 고딕" w:hAnsi="맑은 고딕" w:eastAsia="맑은 고딕" w:cs="맑은 고딕"/>
          <w:b w:val="0"/>
          <w:sz w:val="20"/>
        </w:rPr>
        <w:t>AWR이 없어도 진단은 가능하다. 다만 순서가 있다. 이 절은 세션에서 시작해 대기·SQL·세그먼트로 좁혀 들어가는 경로를 실제로 밟고, 그 과정에서 나오는 숫자를 델타로 바꿔 읽는 훈련이다.</w:t>
      </w:r>
    </w:p>
    <w:p>
      <w:pPr>
        <w:spacing w:before="200" w:after="60"/>
      </w:pPr>
      <w:r>
        <w:rPr>
          <w:rFonts w:ascii="맑은 고딕" w:hAnsi="맑은 고딕" w:eastAsia="맑은 고딕" w:cs="맑은 고딕"/>
          <w:b/>
          <w:sz w:val="21"/>
        </w:rPr>
        <w:t>5. 실시간 진단 경로를 세션에서 세그먼트까지 밟으시오.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부하를 건 상태에서 진단을 시작할 것. 어떤 부하를 어떻게 걸었는지 먼저 기록할 것</w:t>
      </w:r>
    </w:p>
    <w:p>
      <w:pPr>
        <w:spacing w:before="0" w:after="40"/>
        <w:ind w:left="403"/>
      </w:pPr>
      <w:r>
        <w:rPr>
          <w:rFonts w:ascii="맑은 고딕" w:hAnsi="맑은 고딕" w:eastAsia="맑은 고딕" w:cs="맑은 고딕"/>
          <w:b w:val="0"/>
          <w:sz w:val="20"/>
        </w:rPr>
        <w:t>- 1단계 — 지금 활동 중인 세션을 찾을 것. 세션 식별자, 상태, 현재 대기 이벤트, 대기 시간, 실행 중인 SQL 식별자를 한 조회로 얻을 것</w:t>
      </w:r>
    </w:p>
    <w:p>
      <w:pPr>
        <w:spacing w:before="0" w:after="40"/>
        <w:ind w:left="403"/>
      </w:pPr>
      <w:r>
        <w:rPr>
          <w:rFonts w:ascii="맑은 고딕" w:hAnsi="맑은 고딕" w:eastAsia="맑은 고딕" w:cs="맑은 고딕"/>
          <w:b w:val="0"/>
          <w:sz w:val="20"/>
        </w:rPr>
        <w:t>- 2단계 — 그 세션이 무엇을 기다리는지 확인할 것. 대기 이벤트의 파라미터 세 개를 함께 제시하고 각각이 무엇을 가리키는지 밝힐 것</w:t>
      </w:r>
    </w:p>
    <w:p>
      <w:pPr>
        <w:spacing w:before="0" w:after="40"/>
        <w:ind w:left="403"/>
      </w:pPr>
      <w:r>
        <w:rPr>
          <w:rFonts w:ascii="맑은 고딕" w:hAnsi="맑은 고딕" w:eastAsia="맑은 고딕" w:cs="맑은 고딕"/>
          <w:b w:val="0"/>
          <w:sz w:val="20"/>
        </w:rPr>
        <w:t>- 3단계 — 그 세션이 실행 중인 SQL의 전문과 실행 계획을 얻을 것. 계획을 얻는 방법을 두 가지 제시할 것</w:t>
      </w:r>
    </w:p>
    <w:p>
      <w:pPr>
        <w:spacing w:before="0" w:after="40"/>
        <w:ind w:left="403"/>
      </w:pPr>
      <w:r>
        <w:rPr>
          <w:rFonts w:ascii="맑은 고딕" w:hAnsi="맑은 고딕" w:eastAsia="맑은 고딕" w:cs="맑은 고딕"/>
          <w:b w:val="0"/>
          <w:sz w:val="20"/>
        </w:rPr>
        <w:t>- 4단계 — 그 SQL이 접근하는 세그먼트를 지목할 것. 대기 이벤트 파라미터의 값으로 객체를 역추적하는 방법과, 세그먼트 통계로 지목하는 방법을 각각 제시할 것</w:t>
      </w:r>
    </w:p>
    <w:p>
      <w:pPr>
        <w:spacing w:before="0" w:after="40"/>
        <w:ind w:left="403"/>
      </w:pPr>
      <w:r>
        <w:rPr>
          <w:rFonts w:ascii="맑은 고딕" w:hAnsi="맑은 고딕" w:eastAsia="맑은 고딕" w:cs="맑은 고딕"/>
          <w:b w:val="0"/>
          <w:sz w:val="20"/>
        </w:rPr>
        <w:t>- 네 단계를 하나의 절차로 정리하고, 각 단계에서 다음 단계로 넘어가는 판단 기준을 밝힐 것</w:t>
      </w:r>
    </w:p>
    <w:p>
      <w:pPr>
        <w:spacing w:before="200" w:after="60"/>
      </w:pPr>
      <w:r>
        <w:rPr>
          <w:rFonts w:ascii="맑은 고딕" w:hAnsi="맑은 고딕" w:eastAsia="맑은 고딕" w:cs="맑은 고딕"/>
          <w:b/>
          <w:sz w:val="21"/>
        </w:rPr>
        <w:t>6. 시스템 통계를 델타로 계산하고 해석하시오.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주요 통계 여덟 가지 이상을 선정하고 그 선정 이유를 밝힐 것</w:t>
      </w:r>
    </w:p>
    <w:p>
      <w:pPr>
        <w:spacing w:before="0" w:after="40"/>
        <w:ind w:left="403"/>
      </w:pPr>
      <w:r>
        <w:rPr>
          <w:rFonts w:ascii="맑은 고딕" w:hAnsi="맑은 고딕" w:eastAsia="맑은 고딕" w:cs="맑은 고딕"/>
          <w:b w:val="0"/>
          <w:sz w:val="20"/>
        </w:rPr>
        <w:t>- 두 시점을 캡처해 델타를 계산하는 방식을 만들 것. 캡처 시각을 함께 저장해 초당 값으로 환산할 수 있어야 한다</w:t>
      </w:r>
    </w:p>
    <w:p>
      <w:pPr>
        <w:spacing w:before="0" w:after="40"/>
        <w:ind w:left="403"/>
      </w:pPr>
      <w:r>
        <w:rPr>
          <w:rFonts w:ascii="맑은 고딕" w:hAnsi="맑은 고딕" w:eastAsia="맑은 고딕" w:cs="맑은 고딕"/>
          <w:b w:val="0"/>
          <w:sz w:val="20"/>
        </w:rPr>
        <w:t>- 부하 전후로 캡처해 델타를 산출하고, 초당 값과 함께 표로 제시할 것</w:t>
      </w:r>
    </w:p>
    <w:p>
      <w:pPr>
        <w:spacing w:before="0" w:after="40"/>
        <w:ind w:left="403"/>
      </w:pPr>
      <w:r>
        <w:rPr>
          <w:rFonts w:ascii="맑은 고딕" w:hAnsi="맑은 고딕" w:eastAsia="맑은 고딕" w:cs="맑은 고딕"/>
          <w:b w:val="0"/>
          <w:sz w:val="20"/>
        </w:rPr>
        <w:t>- 논리 읽기와 물리 읽기의 관계를 계산하고, 그 비율로 무엇을 판정할 수 있는지 서술할 것</w:t>
      </w:r>
    </w:p>
    <w:p>
      <w:pPr>
        <w:spacing w:before="0" w:after="40"/>
        <w:ind w:left="403"/>
      </w:pPr>
      <w:r>
        <w:rPr>
          <w:rFonts w:ascii="맑은 고딕" w:hAnsi="맑은 고딕" w:eastAsia="맑은 고딕" w:cs="맑은 고딕"/>
          <w:b w:val="0"/>
          <w:sz w:val="20"/>
        </w:rPr>
        <w:t>- 통계 이름만으로는 단위를 알 수 없는 항목이 있다. 두 가지를 지목하고 각각의 단위를 밝힐 것</w:t>
      </w:r>
    </w:p>
    <w:p>
      <w:pPr>
        <w:spacing w:before="0" w:after="40"/>
        <w:ind w:left="403"/>
      </w:pPr>
      <w:r>
        <w:rPr>
          <w:rFonts w:ascii="맑은 고딕" w:hAnsi="맑은 고딕" w:eastAsia="맑은 고딕" w:cs="맑은 고딕"/>
          <w:b w:val="0"/>
          <w:sz w:val="20"/>
        </w:rPr>
        <w:t>- 같은 통계를 세션 단위로 보는 뷰를 제시하고, 시스템 단위와 세션 단위를 각각 언제 쓰는지 구분할 것</w:t>
      </w:r>
    </w:p>
    <w:p>
      <w:pPr>
        <w:spacing w:before="200" w:after="60"/>
      </w:pPr>
      <w:r>
        <w:rPr>
          <w:rFonts w:ascii="맑은 고딕" w:hAnsi="맑은 고딕" w:eastAsia="맑은 고딕" w:cs="맑은 고딕"/>
          <w:b/>
          <w:sz w:val="21"/>
        </w:rPr>
        <w:t>7. 여러 기준으로 상위 SQL을 선별하고 대상을 확정하시오.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실행 시간·논리 읽기·실행 횟수 세 가지 기준으로 각각 상위 5개 SQL을 뽑을 것. 세 목록을 나란히 제시할 것</w:t>
      </w:r>
    </w:p>
    <w:p>
      <w:pPr>
        <w:spacing w:before="0" w:after="40"/>
        <w:ind w:left="403"/>
      </w:pPr>
      <w:r>
        <w:rPr>
          <w:rFonts w:ascii="맑은 고딕" w:hAnsi="맑은 고딕" w:eastAsia="맑은 고딕" w:cs="맑은 고딕"/>
          <w:b w:val="0"/>
          <w:sz w:val="20"/>
        </w:rPr>
        <w:t>- 세 목록에 모두 나타나는 SQL과 하나에만 나타나는 SQL을 각각 지목하고, 그 차이가 무엇을 뜻하는지 밝힐 것</w:t>
      </w:r>
    </w:p>
    <w:p>
      <w:pPr>
        <w:spacing w:before="0" w:after="40"/>
        <w:ind w:left="403"/>
      </w:pPr>
      <w:r>
        <w:rPr>
          <w:rFonts w:ascii="맑은 고딕" w:hAnsi="맑은 고딕" w:eastAsia="맑은 고딕" w:cs="맑은 고딕"/>
          <w:b w:val="0"/>
          <w:sz w:val="20"/>
        </w:rPr>
        <w:t>- 실행당 값(실행당 시간·실행당 논리 읽기)을 계산해 네 번째 목록을 만들 것. 이 목록의 1위가 앞의 세 목록과 어떻게 다른지 설명할 것</w:t>
      </w:r>
    </w:p>
    <w:p>
      <w:pPr>
        <w:spacing w:before="0" w:after="40"/>
        <w:ind w:left="403"/>
      </w:pPr>
      <w:r>
        <w:rPr>
          <w:rFonts w:ascii="맑은 고딕" w:hAnsi="맑은 고딕" w:eastAsia="맑은 고딕" w:cs="맑은 고딕"/>
          <w:b w:val="0"/>
          <w:sz w:val="20"/>
        </w:rPr>
        <w:t>- 실행 횟수가 아주 적은 SQL이 실행당 값 기준으로 1위에 오르는 현상을 재현하고, 그것을 걸러내는 조건을 제시할 것</w:t>
      </w:r>
    </w:p>
    <w:p>
      <w:pPr>
        <w:spacing w:before="0" w:after="40"/>
        <w:ind w:left="403"/>
      </w:pPr>
      <w:r>
        <w:rPr>
          <w:rFonts w:ascii="맑은 고딕" w:hAnsi="맑은 고딕" w:eastAsia="맑은 고딕" w:cs="맑은 고딕"/>
          <w:b w:val="0"/>
          <w:sz w:val="20"/>
        </w:rPr>
        <w:t>- 조치 대상 SQL을 최종 하나 확정하고, 네 가지 기준 중 무엇을 근거로 삼았는지 밝힐 것</w:t>
      </w:r>
    </w:p>
    <w:p>
      <w:pPr>
        <w:spacing w:before="0" w:after="40"/>
        <w:ind w:left="403"/>
      </w:pPr>
      <w:r>
        <w:rPr>
          <w:rFonts w:ascii="맑은 고딕" w:hAnsi="맑은 고딕" w:eastAsia="맑은 고딕" w:cs="맑은 고딕"/>
          <w:b w:val="0"/>
          <w:sz w:val="20"/>
        </w:rPr>
        <w:t>- 선별한 SQL의 실행 계획과 접근 경로를 확인하고, 개선 여지가 있는지 판정할 것. 판정만 하고 실제 개선은 수행하지 않는다</w:t>
      </w:r>
    </w:p>
    <w:p>
      <w:pPr>
        <w:spacing w:before="200" w:after="60"/>
      </w:pPr>
      <w:r>
        <w:rPr>
          <w:rFonts w:ascii="맑은 고딕" w:hAnsi="맑은 고딕" w:eastAsia="맑은 고딕" w:cs="맑은 고딕"/>
          <w:b/>
          <w:sz w:val="21"/>
        </w:rPr>
        <w:t>8. 절대값만 보고 내린 오판을 델타와 비율로 교정하시오.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기동 이후 누적 기준으로 상위 대기 이벤트를 뽑고, 그 목록만 보고 내릴 수 있는 결론을 하나 적을 것</w:t>
      </w:r>
    </w:p>
    <w:p>
      <w:pPr>
        <w:spacing w:before="0" w:after="40"/>
        <w:ind w:left="403"/>
      </w:pPr>
      <w:r>
        <w:rPr>
          <w:rFonts w:ascii="맑은 고딕" w:hAnsi="맑은 고딕" w:eastAsia="맑은 고딕" w:cs="맑은 고딕"/>
          <w:b w:val="0"/>
          <w:sz w:val="20"/>
        </w:rPr>
        <w:t>- 같은 항목을 최근 구간의 델타로 다시 뽑고, 두 목록을 나란히 대조할 것</w:t>
      </w:r>
    </w:p>
    <w:p>
      <w:pPr>
        <w:spacing w:before="0" w:after="40"/>
        <w:ind w:left="403"/>
      </w:pPr>
      <w:r>
        <w:rPr>
          <w:rFonts w:ascii="맑은 고딕" w:hAnsi="맑은 고딕" w:eastAsia="맑은 고딕" w:cs="맑은 고딕"/>
          <w:b w:val="0"/>
          <w:sz w:val="20"/>
        </w:rPr>
        <w:t>- 두 목록의 1위가 다르다면 그 이유를 설명할 것. 같다면 누적과 델타에서 비중이 어떻게 달라졌는지 수치로 보일 것</w:t>
      </w:r>
    </w:p>
    <w:p>
      <w:pPr>
        <w:spacing w:before="0" w:after="40"/>
        <w:ind w:left="403"/>
      </w:pPr>
      <w:r>
        <w:rPr>
          <w:rFonts w:ascii="맑은 고딕" w:hAnsi="맑은 고딕" w:eastAsia="맑은 고딕" w:cs="맑은 고딕"/>
          <w:b w:val="0"/>
          <w:sz w:val="20"/>
        </w:rPr>
        <w:t>- 캐시 적중률을 계산하고, 그 값이 높은데도 성능이 나쁠 수 있는 이유를 서술할 것. 실제로 그런 상황을 하나 만들어 보일 것</w:t>
      </w:r>
    </w:p>
    <w:p>
      <w:pPr>
        <w:spacing w:before="0" w:after="40"/>
        <w:ind w:left="403"/>
      </w:pPr>
      <w:r>
        <w:rPr>
          <w:rFonts w:ascii="맑은 고딕" w:hAnsi="맑은 고딕" w:eastAsia="맑은 고딕" w:cs="맑은 고딕"/>
          <w:b w:val="0"/>
          <w:sz w:val="20"/>
        </w:rPr>
        <w:t>- 비율 지표만 보고 판정하면 안 되는 이유를 두 가지 제시하고, 비율과 함께 반드시 봐야 할 절대량 지표를 각각 짝지을 것</w:t>
      </w:r>
    </w:p>
    <w:p>
      <w:pPr>
        <w:spacing w:before="0" w:after="40"/>
        <w:ind w:left="403"/>
      </w:pPr>
      <w:r>
        <w:rPr>
          <w:rFonts w:ascii="맑은 고딕" w:hAnsi="맑은 고딕" w:eastAsia="맑은 고딕" w:cs="맑은 고딕"/>
          <w:b w:val="0"/>
          <w:sz w:val="20"/>
        </w:rPr>
        <w:t>- 이 절에서 얻은 교정 원칙을 세 줄로 정리할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2 제출 항목</w:t>
            </w:r>
          </w:p>
          <w:p>
            <w:pPr>
              <w:spacing w:before="0" w:after="0"/>
            </w:pPr>
            <w:r>
              <w:rPr>
                <w:rFonts w:ascii="맑은 고딕" w:hAnsi="맑은 고딕" w:eastAsia="맑은 고딕" w:cs="맑은 고딕"/>
                <w:b w:val="0"/>
                <w:sz w:val="19"/>
              </w:rPr>
              <w:t>· 4단계 진단 경로의 각 단계 조회와 결과, 절차 정리와 단계 이동 기준</w:t>
            </w:r>
          </w:p>
          <w:p>
            <w:pPr>
              <w:spacing w:before="0" w:after="0"/>
            </w:pPr>
            <w:r>
              <w:rPr>
                <w:rFonts w:ascii="맑은 고딕" w:hAnsi="맑은 고딕" w:eastAsia="맑은 고딕" w:cs="맑은 고딕"/>
                <w:b w:val="0"/>
                <w:sz w:val="19"/>
              </w:rPr>
              <w:t>· 통계 8종 선정 이유, 델타 캡처 방식, 부하 전후 델타·초당 환산표</w:t>
            </w:r>
          </w:p>
          <w:p>
            <w:pPr>
              <w:spacing w:before="0" w:after="0"/>
            </w:pPr>
            <w:r>
              <w:rPr>
                <w:rFonts w:ascii="맑은 고딕" w:hAnsi="맑은 고딕" w:eastAsia="맑은 고딕" w:cs="맑은 고딕"/>
                <w:b w:val="0"/>
                <w:sz w:val="19"/>
              </w:rPr>
              <w:t>· 논리·물리 읽기 비율과 판정, 단위가 모호한 통계 2종</w:t>
            </w:r>
          </w:p>
          <w:p>
            <w:pPr>
              <w:spacing w:before="0" w:after="0"/>
            </w:pPr>
            <w:r>
              <w:rPr>
                <w:rFonts w:ascii="맑은 고딕" w:hAnsi="맑은 고딕" w:eastAsia="맑은 고딕" w:cs="맑은 고딕"/>
                <w:b w:val="0"/>
                <w:sz w:val="19"/>
              </w:rPr>
              <w:t>· 네 가지 기준의 상위 SQL 목록과 대상 확정 근거</w:t>
            </w:r>
          </w:p>
          <w:p>
            <w:pPr>
              <w:spacing w:before="0" w:after="0"/>
            </w:pPr>
            <w:r>
              <w:rPr>
                <w:rFonts w:ascii="맑은 고딕" w:hAnsi="맑은 고딕" w:eastAsia="맑은 고딕" w:cs="맑은 고딕"/>
                <w:b w:val="0"/>
                <w:sz w:val="19"/>
              </w:rPr>
              <w:t>· 실행 횟수가 적은 SQL이 1위에 오르는 현상과 필터 조건</w:t>
            </w:r>
          </w:p>
          <w:p>
            <w:pPr>
              <w:spacing w:before="0" w:after="0"/>
            </w:pPr>
            <w:r>
              <w:rPr>
                <w:rFonts w:ascii="맑은 고딕" w:hAnsi="맑은 고딕" w:eastAsia="맑은 고딕" w:cs="맑은 고딕"/>
                <w:b w:val="0"/>
                <w:sz w:val="19"/>
              </w:rPr>
              <w:t>· 누적 대 델타 대조표, 적중률의 함정 재현, 교정 원칙 3줄</w:t>
            </w:r>
          </w:p>
        </w:tc>
      </w:tr>
    </w:tbl>
    <w:p/>
    <w:p>
      <w:pPr>
        <w:spacing w:before="320" w:after="120"/>
      </w:pPr>
      <w:r>
        <w:rPr>
          <w:rFonts w:ascii="맑은 고딕" w:hAnsi="맑은 고딕" w:eastAsia="맑은 고딕" w:cs="맑은 고딕"/>
          <w:b/>
          <w:sz w:val="24"/>
        </w:rPr>
        <w:t>Section 3  [I/O 계열 대기 분석]</w:t>
      </w:r>
    </w:p>
    <w:p>
      <w:pPr>
        <w:spacing w:before="0" w:after="80"/>
      </w:pPr>
      <w:r>
        <w:rPr>
          <w:rFonts w:ascii="맑은 고딕" w:hAnsi="맑은 고딕" w:eastAsia="맑은 고딕" w:cs="맑은 고딕"/>
          <w:b w:val="0"/>
          <w:sz w:val="20"/>
        </w:rPr>
        <w:t>같은 물리 읽기라도 어떤 경로로 읽었느냐에 따라 다른 대기 이벤트로 기록된다. 이 절은 두 종류의 읽기를 각각 유발해 구분하고, 경합이 특정 세그먼트에서 일어날 때 그것을 지목하는 훈련이다.</w:t>
      </w:r>
    </w:p>
    <w:p>
      <w:pPr>
        <w:spacing w:before="200" w:after="60"/>
      </w:pPr>
      <w:r>
        <w:rPr>
          <w:rFonts w:ascii="맑은 고딕" w:hAnsi="맑은 고딕" w:eastAsia="맑은 고딕" w:cs="맑은 고딕"/>
          <w:b/>
          <w:sz w:val="21"/>
        </w:rPr>
        <w:t>9. 대기 이벤트 분류 체계를 파악하고 주요 이벤트의 파라미터를 정리하시오.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이 인스턴스가 정의하고 있는 대기 이벤트의 총 개수와 대기 클래스별 개수를 조회할 것. 개수가 많은 순으로 제시할 것</w:t>
      </w:r>
    </w:p>
    <w:p>
      <w:pPr>
        <w:spacing w:before="0" w:after="40"/>
        <w:ind w:left="403"/>
      </w:pPr>
      <w:r>
        <w:rPr>
          <w:rFonts w:ascii="맑은 고딕" w:hAnsi="맑은 고딕" w:eastAsia="맑은 고딕" w:cs="맑은 고딕"/>
          <w:b w:val="0"/>
          <w:sz w:val="20"/>
        </w:rPr>
        <w:t>- 가장 많은 이벤트가 속한 클래스를 지목하고, 그 클래스가 그렇게 큰 이유와 진단에서의 취급 방법을 서술할 것</w:t>
      </w:r>
    </w:p>
    <w:p>
      <w:pPr>
        <w:spacing w:before="0" w:after="40"/>
        <w:ind w:left="403"/>
      </w:pPr>
      <w:r>
        <w:rPr>
          <w:rFonts w:ascii="맑은 고딕" w:hAnsi="맑은 고딕" w:eastAsia="맑은 고딕" w:cs="맑은 고딕"/>
          <w:b w:val="0"/>
          <w:sz w:val="20"/>
        </w:rPr>
        <w:t>- 대기 클래스 열세 가지를 성격에 따라 묶어 정리할 것 — 어느 것이 자원 부족이고 어느 것이 직렬화이며 어느 것이 정상 동작인지</w:t>
      </w:r>
    </w:p>
    <w:p>
      <w:pPr>
        <w:spacing w:before="0" w:after="40"/>
        <w:ind w:left="403"/>
      </w:pPr>
      <w:r>
        <w:rPr>
          <w:rFonts w:ascii="맑은 고딕" w:hAnsi="맑은 고딕" w:eastAsia="맑은 고딕" w:cs="맑은 고딕"/>
          <w:b w:val="0"/>
          <w:sz w:val="20"/>
        </w:rPr>
        <w:t>- 아래 여섯 개 이벤트의 파라미터 세 개를 각각 조회해 표로 정리할 것 — db file sequential read / db file scattered read / buffer busy waits / log file sync / enq: TX - row lock contention / latch: shared pool</w:t>
      </w:r>
    </w:p>
    <w:p>
      <w:pPr>
        <w:spacing w:before="0" w:after="40"/>
        <w:ind w:left="403"/>
      </w:pPr>
      <w:r>
        <w:rPr>
          <w:rFonts w:ascii="맑은 고딕" w:hAnsi="맑은 고딕" w:eastAsia="맑은 고딕" w:cs="맑은 고딕"/>
          <w:b w:val="0"/>
          <w:sz w:val="20"/>
        </w:rPr>
        <w:t>- 파라미터 값으로 대상 객체를 역추적하는 방법을 제시할 것. 파일 번호와 블록 번호로 세그먼트 이름을 얻는 조회를 작성할 것</w:t>
      </w:r>
    </w:p>
    <w:p>
      <w:pPr>
        <w:spacing w:before="0" w:after="40"/>
        <w:ind w:left="403"/>
      </w:pPr>
      <w:r>
        <w:rPr>
          <w:rFonts w:ascii="맑은 고딕" w:hAnsi="맑은 고딕" w:eastAsia="맑은 고딕" w:cs="맑은 고딕"/>
          <w:b w:val="0"/>
          <w:sz w:val="20"/>
        </w:rPr>
        <w:t>- Idle 클래스에 속하는 이벤트 세 개를 나열하고, 각각이 무엇을 기다리는 상태인지 밝힐 것</w:t>
      </w:r>
    </w:p>
    <w:p>
      <w:pPr>
        <w:spacing w:before="200" w:after="60"/>
      </w:pPr>
      <w:r>
        <w:rPr>
          <w:rFonts w:ascii="맑은 고딕" w:hAnsi="맑은 고딕" w:eastAsia="맑은 고딕" w:cs="맑은 고딕"/>
          <w:b/>
          <w:sz w:val="21"/>
        </w:rPr>
        <w:t>10. 단일 블록 읽기와 다중 블록 읽기를 각각 유발해 구분하시오.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측정 전에 버퍼 캐시를 비울 것. 비우는 명령과 그것이 운영 환경에서 위험한 이유를 함께 쓸 것</w:t>
      </w:r>
    </w:p>
    <w:p>
      <w:pPr>
        <w:spacing w:before="0" w:after="40"/>
        <w:ind w:left="403"/>
      </w:pPr>
      <w:r>
        <w:rPr>
          <w:rFonts w:ascii="맑은 고딕" w:hAnsi="맑은 고딕" w:eastAsia="맑은 고딕" w:cs="맑은 고딕"/>
          <w:b w:val="0"/>
          <w:sz w:val="20"/>
        </w:rPr>
        <w:t>- 구획 A — 인덱스를 경유하는 랜덤 단일행 조회를 대량 실행할 것. 실행 건수와 경과 시간을 기록할 것</w:t>
      </w:r>
    </w:p>
    <w:p>
      <w:pPr>
        <w:spacing w:before="0" w:after="40"/>
        <w:ind w:left="403"/>
      </w:pPr>
      <w:r>
        <w:rPr>
          <w:rFonts w:ascii="맑은 고딕" w:hAnsi="맑은 고딕" w:eastAsia="맑은 고딕" w:cs="맑은 고딕"/>
          <w:b w:val="0"/>
          <w:sz w:val="20"/>
        </w:rPr>
        <w:t>- 구획 B — 같은 테이블의 전체 스캔을 반복 실행할 것. 실행 횟수와 경과 시간을 기록할 것</w:t>
      </w:r>
    </w:p>
    <w:p>
      <w:pPr>
        <w:spacing w:before="0" w:after="40"/>
        <w:ind w:left="403"/>
      </w:pPr>
      <w:r>
        <w:rPr>
          <w:rFonts w:ascii="맑은 고딕" w:hAnsi="맑은 고딕" w:eastAsia="맑은 고딕" w:cs="맑은 고딕"/>
          <w:b w:val="0"/>
          <w:sz w:val="20"/>
        </w:rPr>
        <w:t>- 두 구획의 대기 이벤트 델타를 각각 산출해 대조할 것. 이벤트 이름, 대기 횟수, 총 시간, 1회 평균을 모두 포함할 것</w:t>
      </w:r>
    </w:p>
    <w:p>
      <w:pPr>
        <w:spacing w:before="0" w:after="40"/>
        <w:ind w:left="403"/>
      </w:pPr>
      <w:r>
        <w:rPr>
          <w:rFonts w:ascii="맑은 고딕" w:hAnsi="맑은 고딕" w:eastAsia="맑은 고딕" w:cs="맑은 고딕"/>
          <w:b w:val="0"/>
          <w:sz w:val="20"/>
        </w:rPr>
        <w:t>- 두 이벤트의 이름이 직관과 반대로 느껴지는 이유를 설명할 것. 한 번의 요청이 읽는 블록 수를 근거로 삼을 것</w:t>
      </w:r>
    </w:p>
    <w:p>
      <w:pPr>
        <w:spacing w:before="0" w:after="40"/>
        <w:ind w:left="403"/>
      </w:pPr>
      <w:r>
        <w:rPr>
          <w:rFonts w:ascii="맑은 고딕" w:hAnsi="맑은 고딕" w:eastAsia="맑은 고딕" w:cs="맑은 고딕"/>
          <w:b w:val="0"/>
          <w:sz w:val="20"/>
        </w:rPr>
        <w:t>- 다중 블록 읽기 1회가 실제로 몇 블록을 읽었는지 통계로 계산하고, 관련 초기화 파라미터의 값과 비교할 것. 값이 다르다면 그 이유를 밝힐 것</w:t>
      </w:r>
    </w:p>
    <w:p>
      <w:pPr>
        <w:spacing w:before="0" w:after="40"/>
        <w:ind w:left="403"/>
      </w:pPr>
      <w:r>
        <w:rPr>
          <w:rFonts w:ascii="맑은 고딕" w:hAnsi="맑은 고딕" w:eastAsia="맑은 고딕" w:cs="맑은 고딕"/>
          <w:b w:val="0"/>
          <w:sz w:val="20"/>
        </w:rPr>
        <w:t>- 대상 테이블이 작으면 전체 스캔이 다른 방식으로 기록되는 경우가 있다. 관련 통계를 확인해 이번 스캔이 어느 쪽으로 기록되었는지 판정할 것</w:t>
      </w:r>
    </w:p>
    <w:p>
      <w:pPr>
        <w:spacing w:before="200" w:after="60"/>
      </w:pPr>
      <w:r>
        <w:rPr>
          <w:rFonts w:ascii="맑은 고딕" w:hAnsi="맑은 고딕" w:eastAsia="맑은 고딕" w:cs="맑은 고딕"/>
          <w:b/>
          <w:sz w:val="21"/>
        </w:rPr>
        <w:t>11. 특정 블록에 대한 경합을 재현하고 원인 세그먼트를 지목하시오.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여러 세션이 같은 블록에 동시에 접근하도록 만들 것. 어떤 구조로 만들었는지 밝힐 것</w:t>
      </w:r>
    </w:p>
    <w:p>
      <w:pPr>
        <w:spacing w:before="0" w:after="40"/>
        <w:ind w:left="403"/>
      </w:pPr>
      <w:r>
        <w:rPr>
          <w:rFonts w:ascii="맑은 고딕" w:hAnsi="맑은 고딕" w:eastAsia="맑은 고딕" w:cs="맑은 고딕"/>
          <w:b w:val="0"/>
          <w:sz w:val="20"/>
        </w:rPr>
        <w:t>- 그때 발생하는 대기 이벤트의 이름과 대기 클래스를 밝히고, 이 대기가 I/O 대기와 어떻게 다른지 서술할 것</w:t>
      </w:r>
    </w:p>
    <w:p>
      <w:pPr>
        <w:spacing w:before="0" w:after="40"/>
        <w:ind w:left="403"/>
      </w:pPr>
      <w:r>
        <w:rPr>
          <w:rFonts w:ascii="맑은 고딕" w:hAnsi="맑은 고딕" w:eastAsia="맑은 고딕" w:cs="맑은 고딕"/>
          <w:b w:val="0"/>
          <w:sz w:val="20"/>
        </w:rPr>
        <w:t>- 세그먼트 단위 통계에서 이 대기가 어느 객체에서 발생했는지 지목할 것. 사용한 뷰와 조회를 제시할 것</w:t>
      </w:r>
    </w:p>
    <w:p>
      <w:pPr>
        <w:spacing w:before="0" w:after="40"/>
        <w:ind w:left="403"/>
      </w:pPr>
      <w:r>
        <w:rPr>
          <w:rFonts w:ascii="맑은 고딕" w:hAnsi="맑은 고딕" w:eastAsia="맑은 고딕" w:cs="맑은 고딕"/>
          <w:b w:val="0"/>
          <w:sz w:val="20"/>
        </w:rPr>
        <w:t>- 같은 뷰에서 논리 읽기와 물리 읽기 상위 세그먼트를 각각 뽑고, 세 목록(경합·논리 읽기·물리 읽기)의 1위가 같은지 다른지 밝힐 것</w:t>
      </w:r>
    </w:p>
    <w:p>
      <w:pPr>
        <w:spacing w:before="0" w:after="40"/>
        <w:ind w:left="403"/>
      </w:pPr>
      <w:r>
        <w:rPr>
          <w:rFonts w:ascii="맑은 고딕" w:hAnsi="맑은 고딕" w:eastAsia="맑은 고딕" w:cs="맑은 고딕"/>
          <w:b w:val="0"/>
          <w:sz w:val="20"/>
        </w:rPr>
        <w:t>- 이 경합의 원인이 될 수 있는 구조적 요인을 두 가지 제시하고, 각각의 조치 방향을 한 줄로 쓸 것</w:t>
      </w:r>
    </w:p>
    <w:p>
      <w:pPr>
        <w:spacing w:before="0" w:after="40"/>
        <w:ind w:left="403"/>
      </w:pPr>
      <w:r>
        <w:rPr>
          <w:rFonts w:ascii="맑은 고딕" w:hAnsi="맑은 고딕" w:eastAsia="맑은 고딕" w:cs="맑은 고딕"/>
          <w:b w:val="0"/>
          <w:sz w:val="20"/>
        </w:rPr>
        <w:t>- 세그먼트 통계가 누적값이라는 점 때문에 생기는 오판을 지적하고, 델타로 보는 방법을 제시할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3 제출 항목</w:t>
            </w:r>
          </w:p>
          <w:p>
            <w:pPr>
              <w:spacing w:before="0" w:after="0"/>
            </w:pPr>
            <w:r>
              <w:rPr>
                <w:rFonts w:ascii="맑은 고딕" w:hAnsi="맑은 고딕" w:eastAsia="맑은 고딕" w:cs="맑은 고딕"/>
                <w:b w:val="0"/>
                <w:sz w:val="19"/>
              </w:rPr>
              <w:t>· 대기 이벤트 총 개수와 클래스별 개수, 최대 클래스의 취급 방법</w:t>
            </w:r>
          </w:p>
          <w:p>
            <w:pPr>
              <w:spacing w:before="0" w:after="0"/>
            </w:pPr>
            <w:r>
              <w:rPr>
                <w:rFonts w:ascii="맑은 고딕" w:hAnsi="맑은 고딕" w:eastAsia="맑은 고딕" w:cs="맑은 고딕"/>
                <w:b w:val="0"/>
                <w:sz w:val="19"/>
              </w:rPr>
              <w:t>· 열세 개 클래스의 성격별 분류표</w:t>
            </w:r>
          </w:p>
          <w:p>
            <w:pPr>
              <w:spacing w:before="0" w:after="0"/>
            </w:pPr>
            <w:r>
              <w:rPr>
                <w:rFonts w:ascii="맑은 고딕" w:hAnsi="맑은 고딕" w:eastAsia="맑은 고딕" w:cs="맑은 고딕"/>
                <w:b w:val="0"/>
                <w:sz w:val="19"/>
              </w:rPr>
              <w:t>· 여섯 개 이벤트의 파라미터 표와 객체 역추적 조회</w:t>
            </w:r>
          </w:p>
          <w:p>
            <w:pPr>
              <w:spacing w:before="0" w:after="0"/>
            </w:pPr>
            <w:r>
              <w:rPr>
                <w:rFonts w:ascii="맑은 고딕" w:hAnsi="맑은 고딕" w:eastAsia="맑은 고딕" w:cs="맑은 고딕"/>
                <w:b w:val="0"/>
                <w:sz w:val="19"/>
              </w:rPr>
              <w:t>· 두 구획의 대기 델타 대조표(횟수·총 시간·1회 평균)</w:t>
            </w:r>
          </w:p>
          <w:p>
            <w:pPr>
              <w:spacing w:before="0" w:after="0"/>
            </w:pPr>
            <w:r>
              <w:rPr>
                <w:rFonts w:ascii="맑은 고딕" w:hAnsi="맑은 고딕" w:eastAsia="맑은 고딕" w:cs="맑은 고딕"/>
                <w:b w:val="0"/>
                <w:sz w:val="19"/>
              </w:rPr>
              <w:t>· 다중 블록 읽기 1회의 실제 블록 수와 파라미터 값 비교</w:t>
            </w:r>
          </w:p>
          <w:p>
            <w:pPr>
              <w:spacing w:before="0" w:after="0"/>
            </w:pPr>
            <w:r>
              <w:rPr>
                <w:rFonts w:ascii="맑은 고딕" w:hAnsi="맑은 고딕" w:eastAsia="맑은 고딕" w:cs="맑은 고딕"/>
                <w:b w:val="0"/>
                <w:sz w:val="19"/>
              </w:rPr>
              <w:t>· 블록 경합 재현 로그, 원인 세그먼트 지목, 세 목록의 1위 비교</w:t>
            </w:r>
          </w:p>
        </w:tc>
      </w:tr>
    </w:tbl>
    <w:p/>
    <w:p>
      <w:pPr>
        <w:spacing w:before="320" w:after="120"/>
      </w:pPr>
      <w:r>
        <w:rPr>
          <w:rFonts w:ascii="맑은 고딕" w:hAnsi="맑은 고딕" w:eastAsia="맑은 고딕" w:cs="맑은 고딕"/>
          <w:b/>
          <w:sz w:val="24"/>
        </w:rPr>
        <w:t>Section 4  [직렬화 계열 대기 분석]</w:t>
      </w:r>
    </w:p>
    <w:p>
      <w:pPr>
        <w:spacing w:before="0" w:after="80"/>
      </w:pPr>
      <w:r>
        <w:rPr>
          <w:rFonts w:ascii="맑은 고딕" w:hAnsi="맑은 고딕" w:eastAsia="맑은 고딕" w:cs="맑은 고딕"/>
          <w:b w:val="0"/>
          <w:sz w:val="20"/>
        </w:rPr>
        <w:t>I/O는 자원이 느린 문제이고 직렬화는 순서를 기다리는 문제다. 조치 방향이 완전히 다르므로 구분이 먼저다. 이 절은 커밋·래치·잠금 세 가지 직렬화를 각각 재현하고 추적한다.</w:t>
      </w:r>
    </w:p>
    <w:p>
      <w:pPr>
        <w:spacing w:before="200" w:after="60"/>
      </w:pPr>
      <w:r>
        <w:rPr>
          <w:rFonts w:ascii="맑은 고딕" w:hAnsi="맑은 고딕" w:eastAsia="맑은 고딕" w:cs="맑은 고딕"/>
          <w:b/>
          <w:sz w:val="21"/>
        </w:rPr>
        <w:t>12. 커밋 대기를 재현하고 커밋 빈도와의 관계를 확인하시오.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복제 테이블을 만들고 건당 커밋 방식으로 대량 갱신할 것. 갱신 건수와 커밋 횟수를 기록할 것</w:t>
      </w:r>
    </w:p>
    <w:p>
      <w:pPr>
        <w:spacing w:before="0" w:after="40"/>
        <w:ind w:left="403"/>
      </w:pPr>
      <w:r>
        <w:rPr>
          <w:rFonts w:ascii="맑은 고딕" w:hAnsi="맑은 고딕" w:eastAsia="맑은 고딕" w:cs="맑은 고딕"/>
          <w:b w:val="0"/>
          <w:sz w:val="20"/>
        </w:rPr>
        <w:t>- 이때 발생한 대기 이벤트의 델타를 산출할 것. 대기 횟수가 커밋 횟수와 어떤 관계인지 수치로 보일 것</w:t>
      </w:r>
    </w:p>
    <w:p>
      <w:pPr>
        <w:spacing w:before="0" w:after="40"/>
        <w:ind w:left="403"/>
      </w:pPr>
      <w:r>
        <w:rPr>
          <w:rFonts w:ascii="맑은 고딕" w:hAnsi="맑은 고딕" w:eastAsia="맑은 고딕" w:cs="맑은 고딕"/>
          <w:b w:val="0"/>
          <w:sz w:val="20"/>
        </w:rPr>
        <w:t>- 짝을 이루는 배경 프로세스 쪽 이벤트를 함께 산출하고, 두 이벤트의 총 시간 차이가 무엇을 뜻하는지 계산과 함께 설명할 것</w:t>
      </w:r>
    </w:p>
    <w:p>
      <w:pPr>
        <w:spacing w:before="0" w:after="40"/>
        <w:ind w:left="403"/>
      </w:pPr>
      <w:r>
        <w:rPr>
          <w:rFonts w:ascii="맑은 고딕" w:hAnsi="맑은 고딕" w:eastAsia="맑은 고딕" w:cs="맑은 고딕"/>
          <w:b w:val="0"/>
          <w:sz w:val="20"/>
        </w:rPr>
        <w:t>- 같은 갱신을 배치 커밋 방식으로 다시 수행하고 두 방식의 대기 델타와 경과 시간을 대조할 것</w:t>
      </w:r>
    </w:p>
    <w:p>
      <w:pPr>
        <w:spacing w:before="0" w:after="40"/>
        <w:ind w:left="403"/>
      </w:pPr>
      <w:r>
        <w:rPr>
          <w:rFonts w:ascii="맑은 고딕" w:hAnsi="맑은 고딕" w:eastAsia="맑은 고딕" w:cs="맑은 고딕"/>
          <w:b w:val="0"/>
          <w:sz w:val="20"/>
        </w:rPr>
        <w:t>- 리두 생성량을 두 방식에서 각각 산출하고, 커밋 방식이 리두 총량에 미치는 영향을 판정할 것</w:t>
      </w:r>
    </w:p>
    <w:p>
      <w:pPr>
        <w:spacing w:before="0" w:after="40"/>
        <w:ind w:left="403"/>
      </w:pPr>
      <w:r>
        <w:rPr>
          <w:rFonts w:ascii="맑은 고딕" w:hAnsi="맑은 고딕" w:eastAsia="맑은 고딕" w:cs="맑은 고딕"/>
          <w:b w:val="0"/>
          <w:sz w:val="20"/>
        </w:rPr>
        <w:t>- 이 대기가 클 때 검토해야 할 조치를 세 가지 제시하고, 각각을 어떤 근거가 있을 때 택할 것인지 밝힐 것</w:t>
      </w:r>
    </w:p>
    <w:p>
      <w:pPr>
        <w:spacing w:before="200" w:after="60"/>
      </w:pPr>
      <w:r>
        <w:rPr>
          <w:rFonts w:ascii="맑은 고딕" w:hAnsi="맑은 고딕" w:eastAsia="맑은 고딕" w:cs="맑은 고딕"/>
          <w:b/>
          <w:sz w:val="21"/>
        </w:rPr>
        <w:t>13. 래치와 뮤텍스 경합을 관찰하시오.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리터럴 SQL을 대량으로 실행해 공유 풀 경합을 유발할 것. 몇 세션으로 얼마 동안 수행했는지 기록할 것</w:t>
      </w:r>
    </w:p>
    <w:p>
      <w:pPr>
        <w:spacing w:before="0" w:after="40"/>
        <w:ind w:left="403"/>
      </w:pPr>
      <w:r>
        <w:rPr>
          <w:rFonts w:ascii="맑은 고딕" w:hAnsi="맑은 고딕" w:eastAsia="맑은 고딕" w:cs="맑은 고딕"/>
          <w:b w:val="0"/>
          <w:sz w:val="20"/>
        </w:rPr>
        <w:t>- 발생한 래치·뮤텍스 계열 대기를 델타로 산출할 것. 이벤트 이름, 횟수, 총 시간, 1회 평균을 포함할 것</w:t>
      </w:r>
    </w:p>
    <w:p>
      <w:pPr>
        <w:spacing w:before="0" w:after="40"/>
        <w:ind w:left="403"/>
      </w:pPr>
      <w:r>
        <w:rPr>
          <w:rFonts w:ascii="맑은 고딕" w:hAnsi="맑은 고딕" w:eastAsia="맑은 고딕" w:cs="맑은 고딕"/>
          <w:b w:val="0"/>
          <w:sz w:val="20"/>
        </w:rPr>
        <w:t>- 래치와 뮤텍스의 차이를 설명하고, 이번에 관찰된 이벤트가 각각 어느 쪽인지 분류할 것</w:t>
      </w:r>
    </w:p>
    <w:p>
      <w:pPr>
        <w:spacing w:before="0" w:after="40"/>
        <w:ind w:left="403"/>
      </w:pPr>
      <w:r>
        <w:rPr>
          <w:rFonts w:ascii="맑은 고딕" w:hAnsi="맑은 고딕" w:eastAsia="맑은 고딕" w:cs="맑은 고딕"/>
          <w:b w:val="0"/>
          <w:sz w:val="20"/>
        </w:rPr>
        <w:t>- 이 계열 대기의 특징은 1회 시간이 매우 짧고 횟수가 매우 많다는 것이다. 그 특징 때문에 생기는 측정상의 함정을 지적하고, 총 시간과 횟수 중 무엇을 먼저 봐야 하는지 근거와 함께 정할 것</w:t>
      </w:r>
    </w:p>
    <w:p>
      <w:pPr>
        <w:spacing w:before="0" w:after="40"/>
        <w:ind w:left="403"/>
      </w:pPr>
      <w:r>
        <w:rPr>
          <w:rFonts w:ascii="맑은 고딕" w:hAnsi="맑은 고딕" w:eastAsia="맑은 고딕" w:cs="맑은 고딕"/>
          <w:b w:val="0"/>
          <w:sz w:val="20"/>
        </w:rPr>
        <w:t>- 래치 통계 전용 뷰에서 이 구간의 상위 래치를 확인하고, 요청 횟수 대비 대기 횟수의 비율을 계산할 것</w:t>
      </w:r>
    </w:p>
    <w:p>
      <w:pPr>
        <w:spacing w:before="0" w:after="40"/>
        <w:ind w:left="403"/>
      </w:pPr>
      <w:r>
        <w:rPr>
          <w:rFonts w:ascii="맑은 고딕" w:hAnsi="맑은 고딕" w:eastAsia="맑은 고딕" w:cs="맑은 고딕"/>
          <w:b w:val="0"/>
          <w:sz w:val="20"/>
        </w:rPr>
        <w:t>- 이 경합의 근본 원인을 지목하고, 그 원인을 제거하면 무엇이 함께 사라지는지 예측할 것</w:t>
      </w:r>
    </w:p>
    <w:p>
      <w:pPr>
        <w:spacing w:before="0" w:after="40"/>
        <w:ind w:left="403"/>
      </w:pPr>
      <w:r>
        <w:rPr>
          <w:rFonts w:ascii="맑은 고딕" w:hAnsi="맑은 고딕" w:eastAsia="맑은 고딕" w:cs="맑은 고딕"/>
          <w:b w:val="0"/>
          <w:sz w:val="20"/>
        </w:rPr>
        <w:t>- 공유 풀 크기를 늘리는 조치가 이 경합에 효과가 있는지 판정하고, 근거로 삼을 조회 결과를 제시할 것</w:t>
      </w:r>
    </w:p>
    <w:p>
      <w:pPr>
        <w:spacing w:before="200" w:after="60"/>
      </w:pPr>
      <w:r>
        <w:rPr>
          <w:rFonts w:ascii="맑은 고딕" w:hAnsi="맑은 고딕" w:eastAsia="맑은 고딕" w:cs="맑은 고딕"/>
          <w:b/>
          <w:sz w:val="21"/>
        </w:rPr>
        <w:t>14. 잠금 대기를 재현하고 차단자를 추적하시오.</w:t>
      </w:r>
      <w:r>
        <w:rPr>
          <w:rFonts w:ascii="맑은 고딕" w:hAnsi="맑은 고딕" w:eastAsia="맑은 고딕" w:cs="맑은 고딕"/>
          <w:b/>
          <w:sz w:val="21"/>
        </w:rPr>
        <w:t xml:space="preserve">  [6점]</w:t>
      </w:r>
    </w:p>
    <w:p>
      <w:pPr>
        <w:spacing w:before="0" w:after="40"/>
        <w:ind w:left="403"/>
      </w:pPr>
      <w:r>
        <w:rPr>
          <w:rFonts w:ascii="맑은 고딕" w:hAnsi="맑은 고딕" w:eastAsia="맑은 고딕" w:cs="맑은 고딕"/>
          <w:b w:val="0"/>
          <w:sz w:val="20"/>
        </w:rPr>
        <w:t>- 두 세션이 같은 행을 갱신하도록 만들어 잠금 대기를 재현할 것. 대상은 반드시 복제 테이블일 것</w:t>
      </w:r>
    </w:p>
    <w:p>
      <w:pPr>
        <w:spacing w:before="0" w:after="40"/>
        <w:ind w:left="403"/>
      </w:pPr>
      <w:r>
        <w:rPr>
          <w:rFonts w:ascii="맑은 고딕" w:hAnsi="맑은 고딕" w:eastAsia="맑은 고딕" w:cs="맑은 고딕"/>
          <w:b w:val="0"/>
          <w:sz w:val="20"/>
        </w:rPr>
        <w:t>- 대기 세션과 차단 세션을 각각 특정할 것. 대기 이벤트 이름, 대기 클래스, 대기 시간, 차단 세션 식별자를 포함할 것</w:t>
      </w:r>
    </w:p>
    <w:p>
      <w:pPr>
        <w:spacing w:before="0" w:after="40"/>
        <w:ind w:left="403"/>
      </w:pPr>
      <w:r>
        <w:rPr>
          <w:rFonts w:ascii="맑은 고딕" w:hAnsi="맑은 고딕" w:eastAsia="맑은 고딕" w:cs="맑은 고딕"/>
          <w:b w:val="0"/>
          <w:sz w:val="20"/>
        </w:rPr>
        <w:t>- 잠금 정보를 담은 뷰에서 보유자와 요청자를 판별하는 규칙을 밝히고 실제 조회 결과로 보일 것</w:t>
      </w:r>
    </w:p>
    <w:p>
      <w:pPr>
        <w:spacing w:before="0" w:after="40"/>
        <w:ind w:left="403"/>
      </w:pPr>
      <w:r>
        <w:rPr>
          <w:rFonts w:ascii="맑은 고딕" w:hAnsi="맑은 고딕" w:eastAsia="맑은 고딕" w:cs="맑은 고딕"/>
          <w:b w:val="0"/>
          <w:sz w:val="20"/>
        </w:rPr>
        <w:t>- 이 대기 이벤트의 파라미터를 해석해 어떤 트랜잭션이 관련되어 있는지 밝힐 것</w:t>
      </w:r>
    </w:p>
    <w:p>
      <w:pPr>
        <w:spacing w:before="0" w:after="40"/>
        <w:ind w:left="403"/>
      </w:pPr>
      <w:r>
        <w:rPr>
          <w:rFonts w:ascii="맑은 고딕" w:hAnsi="맑은 고딕" w:eastAsia="맑은 고딕" w:cs="맑은 고딕"/>
          <w:b w:val="0"/>
          <w:sz w:val="20"/>
        </w:rPr>
        <w:t>- 같은 상황에서 발생할 수 있는 다른 잠금 계열 대기를 두 가지 더 제시하고, 각각이 언제 발생하는지 쓸 것</w:t>
      </w:r>
    </w:p>
    <w:p>
      <w:pPr>
        <w:spacing w:before="0" w:after="40"/>
        <w:ind w:left="403"/>
      </w:pPr>
      <w:r>
        <w:rPr>
          <w:rFonts w:ascii="맑은 고딕" w:hAnsi="맑은 고딕" w:eastAsia="맑은 고딕" w:cs="맑은 고딕"/>
          <w:b w:val="0"/>
          <w:sz w:val="20"/>
        </w:rPr>
        <w:t>- 대기 시간이 길어질 때 자동으로 알림을 받으려면 무엇을 어떻게 설정해야 하는지 제시할 것. Section 1에서 다룬 방식과 연결할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4 제출 항목</w:t>
            </w:r>
          </w:p>
          <w:p>
            <w:pPr>
              <w:spacing w:before="0" w:after="0"/>
            </w:pPr>
            <w:r>
              <w:rPr>
                <w:rFonts w:ascii="맑은 고딕" w:hAnsi="맑은 고딕" w:eastAsia="맑은 고딕" w:cs="맑은 고딕"/>
                <w:b w:val="0"/>
                <w:sz w:val="19"/>
              </w:rPr>
              <w:t>· 건당 커밋·배치 커밋 두 방식의 대기 델타와 경과 시간 대조표</w:t>
            </w:r>
          </w:p>
          <w:p>
            <w:pPr>
              <w:spacing w:before="0" w:after="0"/>
            </w:pPr>
            <w:r>
              <w:rPr>
                <w:rFonts w:ascii="맑은 고딕" w:hAnsi="맑은 고딕" w:eastAsia="맑은 고딕" w:cs="맑은 고딕"/>
                <w:b w:val="0"/>
                <w:sz w:val="19"/>
              </w:rPr>
              <w:t>· 커밋 대기와 배경 이벤트의 시간 차이 계산</w:t>
            </w:r>
          </w:p>
          <w:p>
            <w:pPr>
              <w:spacing w:before="0" w:after="0"/>
            </w:pPr>
            <w:r>
              <w:rPr>
                <w:rFonts w:ascii="맑은 고딕" w:hAnsi="맑은 고딕" w:eastAsia="맑은 고딕" w:cs="맑은 고딕"/>
                <w:b w:val="0"/>
                <w:sz w:val="19"/>
              </w:rPr>
              <w:t>· 두 방식의 리두 생성량 비교와 판정</w:t>
            </w:r>
          </w:p>
          <w:p>
            <w:pPr>
              <w:spacing w:before="0" w:after="0"/>
            </w:pPr>
            <w:r>
              <w:rPr>
                <w:rFonts w:ascii="맑은 고딕" w:hAnsi="맑은 고딕" w:eastAsia="맑은 고딕" w:cs="맑은 고딕"/>
                <w:b w:val="0"/>
                <w:sz w:val="19"/>
              </w:rPr>
              <w:t>· 래치·뮤텍스 대기 델타표와 두 개념의 구분</w:t>
            </w:r>
          </w:p>
          <w:p>
            <w:pPr>
              <w:spacing w:before="0" w:after="0"/>
            </w:pPr>
            <w:r>
              <w:rPr>
                <w:rFonts w:ascii="맑은 고딕" w:hAnsi="맑은 고딕" w:eastAsia="맑은 고딕" w:cs="맑은 고딕"/>
                <w:b w:val="0"/>
                <w:sz w:val="19"/>
              </w:rPr>
              <w:t>· 래치 전용 뷰의 요청 대비 대기 비율</w:t>
            </w:r>
          </w:p>
          <w:p>
            <w:pPr>
              <w:spacing w:before="0" w:after="0"/>
            </w:pPr>
            <w:r>
              <w:rPr>
                <w:rFonts w:ascii="맑은 고딕" w:hAnsi="맑은 고딕" w:eastAsia="맑은 고딕" w:cs="맑은 고딕"/>
                <w:b w:val="0"/>
                <w:sz w:val="19"/>
              </w:rPr>
              <w:t>· 잠금 대기 재현 로그, 보유자·요청자 판별, 파라미터 해석</w:t>
            </w:r>
          </w:p>
        </w:tc>
      </w:tr>
    </w:tbl>
    <w:p/>
    <w:p>
      <w:pPr>
        <w:spacing w:before="320" w:after="120"/>
      </w:pPr>
      <w:r>
        <w:rPr>
          <w:rFonts w:ascii="맑은 고딕" w:hAnsi="맑은 고딕" w:eastAsia="맑은 고딕" w:cs="맑은 고딕"/>
          <w:b/>
          <w:sz w:val="24"/>
        </w:rPr>
        <w:t>Section 5  [Idle 오판 교정과 종합 판정]</w:t>
      </w:r>
    </w:p>
    <w:p>
      <w:pPr>
        <w:spacing w:before="0" w:after="80"/>
      </w:pPr>
      <w:r>
        <w:rPr>
          <w:rFonts w:ascii="맑은 고딕" w:hAnsi="맑은 고딕" w:eastAsia="맑은 고딕" w:cs="맑은 고딕"/>
          <w:b w:val="0"/>
          <w:sz w:val="20"/>
        </w:rPr>
        <w:t>마지막 절은 이 시험에서 수집한 모든 결과를 한 장의 진단서로 묶는다. 그 전에 가장 흔한 오판 하나를 직접 재현해 교정한다.</w:t>
      </w:r>
    </w:p>
    <w:p>
      <w:pPr>
        <w:spacing w:before="200" w:after="60"/>
      </w:pPr>
      <w:r>
        <w:rPr>
          <w:rFonts w:ascii="맑은 고딕" w:hAnsi="맑은 고딕" w:eastAsia="맑은 고딕" w:cs="맑은 고딕"/>
          <w:b/>
          <w:sz w:val="21"/>
        </w:rPr>
        <w:t>15. Idle 이벤트를 병목으로 오판하는 사례를 재현하고 교정하시오.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대기 이벤트를 총 대기 시간 순으로 정렬해 상위 다섯 개를 뽑을 것. Idle 을 제외하지 않은 상태로 뽑을 것</w:t>
      </w:r>
    </w:p>
    <w:p>
      <w:pPr>
        <w:spacing w:before="0" w:after="40"/>
        <w:ind w:left="403"/>
      </w:pPr>
      <w:r>
        <w:rPr>
          <w:rFonts w:ascii="맑은 고딕" w:hAnsi="맑은 고딕" w:eastAsia="맑은 고딕" w:cs="맑은 고딕"/>
          <w:b w:val="0"/>
          <w:sz w:val="20"/>
        </w:rPr>
        <w:t>- 그 목록의 1위를 근거로 잘못된 결론을 하나 적을 것. 실무에서 실제로 나올 법한 문장으로 쓸 것</w:t>
      </w:r>
    </w:p>
    <w:p>
      <w:pPr>
        <w:spacing w:before="0" w:after="40"/>
        <w:ind w:left="403"/>
      </w:pPr>
      <w:r>
        <w:rPr>
          <w:rFonts w:ascii="맑은 고딕" w:hAnsi="맑은 고딕" w:eastAsia="맑은 고딕" w:cs="맑은 고딕"/>
          <w:b w:val="0"/>
          <w:sz w:val="20"/>
        </w:rPr>
        <w:t>- 1위 이벤트가 무엇을 기다리는 상태인지 정확히 설명하고, 그 값이 클수록 무엇을 뜻하는지 밝힐 것</w:t>
      </w:r>
    </w:p>
    <w:p>
      <w:pPr>
        <w:spacing w:before="0" w:after="40"/>
        <w:ind w:left="403"/>
      </w:pPr>
      <w:r>
        <w:rPr>
          <w:rFonts w:ascii="맑은 고딕" w:hAnsi="맑은 고딕" w:eastAsia="맑은 고딕" w:cs="맑은 고딕"/>
          <w:b w:val="0"/>
          <w:sz w:val="20"/>
        </w:rPr>
        <w:t>- 같은 조회에서 Idle 을 제외하고 다시 뽑아 두 목록을 대조할 것. 순위와 비중이 어떻게 달라지는지 수치로 제시할 것</w:t>
      </w:r>
    </w:p>
    <w:p>
      <w:pPr>
        <w:spacing w:before="0" w:after="40"/>
        <w:ind w:left="403"/>
      </w:pPr>
      <w:r>
        <w:rPr>
          <w:rFonts w:ascii="맑은 고딕" w:hAnsi="맑은 고딕" w:eastAsia="맑은 고딕" w:cs="맑은 고딕"/>
          <w:b w:val="0"/>
          <w:sz w:val="20"/>
        </w:rPr>
        <w:t>- Idle 클래스에 속하지만 진단에 의미가 있는 경우를 한 가지 제시할 것. 그 경우에는 무엇을 함께 보아야 하는지 밝힐 것</w:t>
      </w:r>
    </w:p>
    <w:p>
      <w:pPr>
        <w:spacing w:before="0" w:after="40"/>
        <w:ind w:left="403"/>
      </w:pPr>
      <w:r>
        <w:rPr>
          <w:rFonts w:ascii="맑은 고딕" w:hAnsi="맑은 고딕" w:eastAsia="맑은 고딕" w:cs="맑은 고딕"/>
          <w:b w:val="0"/>
          <w:sz w:val="20"/>
        </w:rPr>
        <w:t>- 클라이언트 쪽 대기와 서버 쪽 대기를 구분하는 기준을 세우고, 응답시간이 느리다는 신고를 받았을 때 병목이 데이터베이스 밖에 있음을 판정하는 절차를 제시할 것</w:t>
      </w:r>
    </w:p>
    <w:p>
      <w:pPr>
        <w:spacing w:before="0" w:after="40"/>
        <w:ind w:left="403"/>
      </w:pPr>
      <w:r>
        <w:rPr>
          <w:rFonts w:ascii="맑은 고딕" w:hAnsi="맑은 고딕" w:eastAsia="맑은 고딕" w:cs="맑은 고딕"/>
          <w:b w:val="0"/>
          <w:sz w:val="20"/>
        </w:rPr>
        <w:t>- 이 오판이 반복되지 않도록 상시 조회 스크립트에 넣을 조건을 작성할 것</w:t>
      </w:r>
    </w:p>
    <w:p>
      <w:pPr>
        <w:spacing w:before="200" w:after="60"/>
      </w:pPr>
      <w:r>
        <w:rPr>
          <w:rFonts w:ascii="맑은 고딕" w:hAnsi="맑은 고딕" w:eastAsia="맑은 고딕" w:cs="맑은 고딕"/>
          <w:b/>
          <w:sz w:val="21"/>
        </w:rPr>
        <w:t>16. 종합 진단서를 작성하고 환경을 정리하시오.</w:t>
      </w:r>
      <w:r>
        <w:rPr>
          <w:rFonts w:ascii="맑은 고딕" w:hAnsi="맑은 고딕" w:eastAsia="맑은 고딕" w:cs="맑은 고딕"/>
          <w:b/>
          <w:sz w:val="21"/>
        </w:rPr>
        <w:t xml:space="preserve">  [7점]</w:t>
      </w:r>
    </w:p>
    <w:p>
      <w:pPr>
        <w:spacing w:before="0" w:after="40"/>
        <w:ind w:left="403"/>
      </w:pPr>
      <w:r>
        <w:rPr>
          <w:rFonts w:ascii="맑은 고딕" w:hAnsi="맑은 고딕" w:eastAsia="맑은 고딕" w:cs="맑은 고딕"/>
          <w:b w:val="0"/>
          <w:sz w:val="20"/>
        </w:rPr>
        <w:t>- Section 1~4에서 얻은 결과를 하나의 진단서로 묶을 것. 다음 항목을 모두 포함해야 한다 — 관측 구간, 부하의 성격, DB Time의 CPU·대기 분해, 상위 대기 세 가지와 각각의 계층 분류, 원인 SQL과 세그먼트, 판정, 조치 우선순위</w:t>
      </w:r>
    </w:p>
    <w:p>
      <w:pPr>
        <w:spacing w:before="0" w:after="40"/>
        <w:ind w:left="403"/>
      </w:pPr>
      <w:r>
        <w:rPr>
          <w:rFonts w:ascii="맑은 고딕" w:hAnsi="맑은 고딕" w:eastAsia="맑은 고딕" w:cs="맑은 고딕"/>
          <w:b w:val="0"/>
          <w:sz w:val="20"/>
        </w:rPr>
        <w:t>- 조치 우선순위를 정할 때 쓴 기준을 밝힐 것. 절대 시간·비중·조치 난이도·위험도 중 무엇을 어떻게 조합했는지 쓸 것</w:t>
      </w:r>
    </w:p>
    <w:p>
      <w:pPr>
        <w:spacing w:before="0" w:after="40"/>
        <w:ind w:left="403"/>
      </w:pPr>
      <w:r>
        <w:rPr>
          <w:rFonts w:ascii="맑은 고딕" w:hAnsi="맑은 고딕" w:eastAsia="맑은 고딕" w:cs="맑은 고딕"/>
          <w:b w:val="0"/>
          <w:sz w:val="20"/>
        </w:rPr>
        <w:t>- 이 인스턴스에서 지금 조치가 필요한지 아닌지를 판정할 것. "필요 없다"는 판정도 근거가 있으면 정답으로 인정한다</w:t>
      </w:r>
    </w:p>
    <w:p>
      <w:pPr>
        <w:spacing w:before="0" w:after="40"/>
        <w:ind w:left="403"/>
      </w:pPr>
      <w:r>
        <w:rPr>
          <w:rFonts w:ascii="맑은 고딕" w:hAnsi="맑은 고딕" w:eastAsia="맑은 고딕" w:cs="맑은 고딕"/>
          <w:b w:val="0"/>
          <w:sz w:val="20"/>
        </w:rPr>
        <w:t>- 상시 모니터링 항목을 다섯 가지 제안할 것. 각 항목의 조회 대상, 확인 주기, 임계 기준을 함께 제시할 것</w:t>
      </w:r>
    </w:p>
    <w:p>
      <w:pPr>
        <w:spacing w:before="0" w:after="40"/>
        <w:ind w:left="403"/>
      </w:pPr>
      <w:r>
        <w:rPr>
          <w:rFonts w:ascii="맑은 고딕" w:hAnsi="맑은 고딕" w:eastAsia="맑은 고딕" w:cs="맑은 고딕"/>
          <w:b w:val="0"/>
          <w:sz w:val="20"/>
        </w:rPr>
        <w:t>- 이 시험에서 사용한 진단 경로를 라이선스가 없는 환경에서도 그대로 쓸 수 있는지 판정하고, 쓸 수 없는 부분이 있다면 지목할 것</w:t>
      </w:r>
    </w:p>
    <w:p>
      <w:pPr>
        <w:spacing w:before="0" w:after="40"/>
        <w:ind w:left="403"/>
      </w:pPr>
      <w:r>
        <w:rPr>
          <w:rFonts w:ascii="맑은 고딕" w:hAnsi="맑은 고딕" w:eastAsia="맑은 고딕" w:cs="맑은 고딕"/>
          <w:b w:val="0"/>
          <w:sz w:val="20"/>
        </w:rPr>
        <w:t>- 시험 종료 전 정리를 수행할 것 — 2번에서 만든 실습 테이블스페이스 삭제, 변경한 임계값 원복, 복제 테이블 삭제. 각각 확인 조회 결과를 제시할 것</w:t>
      </w:r>
    </w:p>
    <w:p>
      <w:pPr>
        <w:spacing w:before="0" w:after="40"/>
        <w:ind w:left="403"/>
      </w:pPr>
      <w:r>
        <w:rPr>
          <w:rFonts w:ascii="맑은 고딕" w:hAnsi="맑은 고딕" w:eastAsia="맑은 고딕" w:cs="맑은 고딕"/>
          <w:b w:val="0"/>
          <w:sz w:val="20"/>
        </w:rPr>
        <w:t>- 정리 후 원본 스키마가 훼손되지 않았음을 한 줄의 조회로 증명할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
              <w:rPr>
                <w:rFonts w:ascii="맑은 고딕" w:hAnsi="맑은 고딕" w:eastAsia="맑은 고딕" w:cs="맑은 고딕"/>
                <w:b/>
                <w:sz w:val="19"/>
              </w:rPr>
              <w:t>[확인] Section 5 제출 항목</w:t>
            </w:r>
          </w:p>
          <w:p>
            <w:pPr>
              <w:spacing w:before="0" w:after="0"/>
            </w:pPr>
            <w:r>
              <w:rPr>
                <w:rFonts w:ascii="맑은 고딕" w:hAnsi="맑은 고딕" w:eastAsia="맑은 고딕" w:cs="맑은 고딕"/>
                <w:b w:val="0"/>
                <w:sz w:val="19"/>
              </w:rPr>
              <w:t>· Idle 포함·제외 두 목록과 순위·비중 변화</w:t>
            </w:r>
          </w:p>
          <w:p>
            <w:pPr>
              <w:spacing w:before="0" w:after="0"/>
            </w:pPr>
            <w:r>
              <w:rPr>
                <w:rFonts w:ascii="맑은 고딕" w:hAnsi="맑은 고딕" w:eastAsia="맑은 고딕" w:cs="맑은 고딕"/>
                <w:b w:val="0"/>
                <w:sz w:val="19"/>
              </w:rPr>
              <w:t>· 잘못된 결론 문장과 그것이 틀린 이유</w:t>
            </w:r>
          </w:p>
          <w:p>
            <w:pPr>
              <w:spacing w:before="0" w:after="0"/>
            </w:pPr>
            <w:r>
              <w:rPr>
                <w:rFonts w:ascii="맑은 고딕" w:hAnsi="맑은 고딕" w:eastAsia="맑은 고딕" w:cs="맑은 고딕"/>
                <w:b w:val="0"/>
                <w:sz w:val="19"/>
              </w:rPr>
              <w:t>· 클라이언트·서버 대기 구분 기준과 DB 밖 병목 판정 절차</w:t>
            </w:r>
          </w:p>
          <w:p>
            <w:pPr>
              <w:spacing w:before="0" w:after="0"/>
            </w:pPr>
            <w:r>
              <w:rPr>
                <w:rFonts w:ascii="맑은 고딕" w:hAnsi="맑은 고딕" w:eastAsia="맑은 고딕" w:cs="맑은 고딕"/>
                <w:b w:val="0"/>
                <w:sz w:val="19"/>
              </w:rPr>
              <w:t>· 상시 조회 스크립트의 필터 조건</w:t>
            </w:r>
          </w:p>
          <w:p>
            <w:pPr>
              <w:spacing w:before="0" w:after="0"/>
            </w:pPr>
            <w:r>
              <w:rPr>
                <w:rFonts w:ascii="맑은 고딕" w:hAnsi="맑은 고딕" w:eastAsia="맑은 고딕" w:cs="맑은 고딕"/>
                <w:b w:val="0"/>
                <w:sz w:val="19"/>
              </w:rPr>
              <w:t>· 종합 진단서(관측 구간·부하 성격·CPU 대기 분해·상위 대기 3종·원인 SQL·판정·우선순위)</w:t>
            </w:r>
          </w:p>
          <w:p>
            <w:pPr>
              <w:spacing w:before="0" w:after="0"/>
            </w:pPr>
            <w:r>
              <w:rPr>
                <w:rFonts w:ascii="맑은 고딕" w:hAnsi="맑은 고딕" w:eastAsia="맑은 고딕" w:cs="맑은 고딕"/>
                <w:b w:val="0"/>
                <w:sz w:val="19"/>
              </w:rPr>
              <w:t>· 상시 모니터링 5항목(대상·주기·기준)</w:t>
            </w:r>
          </w:p>
          <w:p>
            <w:pPr>
              <w:spacing w:before="0" w:after="0"/>
            </w:pPr>
            <w:r>
              <w:rPr>
                <w:rFonts w:ascii="맑은 고딕" w:hAnsi="맑은 고딕" w:eastAsia="맑은 고딕" w:cs="맑은 고딕"/>
                <w:b w:val="0"/>
                <w:sz w:val="19"/>
              </w:rPr>
              <w:t>· 정리 확인 조회 3종과 원본 스키마 무결성 증명</w:t>
            </w:r>
          </w:p>
        </w:tc>
      </w:tr>
    </w:tbl>
    <w:p/>
    <w:p>
      <w:pPr>
        <w:spacing w:before="320" w:after="120"/>
      </w:pPr>
      <w:r>
        <w:rPr>
          <w:rFonts w:ascii="맑은 고딕" w:hAnsi="맑은 고딕" w:eastAsia="맑은 고딕" w:cs="맑은 고딕"/>
          <w:b/>
          <w:sz w:val="24"/>
        </w:rPr>
        <w:t>제출 항목과 채점 기준</w:t>
      </w:r>
    </w:p>
    <w:p>
      <w:pPr>
        <w:spacing w:before="0" w:after="80"/>
      </w:pPr>
      <w:r>
        <w:rPr>
          <w:rFonts w:ascii="맑은 고딕" w:hAnsi="맑은 고딕" w:eastAsia="맑은 고딕" w:cs="맑은 고딕"/>
          <w:b w:val="0"/>
          <w:sz w:val="20"/>
        </w:rPr>
        <w:t>과제별 제출 항목을 하나의 문서로 묶어 제출한다. 명령과 출력을 그대로 붙여 넣되 판정 근거를 함께 서술한다. 재현을 지시한 과제는 관측된 수치를 그대로 포함해야 인정한다.</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
              <w:rPr>
                <w:rFonts w:ascii="맑은 고딕" w:hAnsi="맑은 고딕" w:eastAsia="맑은 고딕" w:cs="맑은 고딕"/>
                <w:b/>
                <w:sz w:val="19"/>
              </w:rPr>
              <w:t>구분</w:t>
            </w:r>
          </w:p>
        </w:tc>
        <w:tc>
          <w:tcPr>
            <w:tcW w:type="dxa" w:w="4536"/>
          </w:tcPr>
          <w:p>
            <w:pPr>
              <w:spacing w:before="0" w:after="0"/>
            </w:pPr>
            <w:r/>
            <w:r>
              <w:rPr>
                <w:rFonts w:ascii="맑은 고딕" w:hAnsi="맑은 고딕" w:eastAsia="맑은 고딕" w:cs="맑은 고딕"/>
                <w:b/>
                <w:sz w:val="19"/>
              </w:rPr>
              <w:t>기준</w:t>
            </w:r>
          </w:p>
        </w:tc>
      </w:tr>
      <w:tr>
        <w:tc>
          <w:tcPr>
            <w:tcW w:type="dxa" w:w="4536"/>
          </w:tcPr>
          <w:p>
            <w:pPr>
              <w:spacing w:before="0" w:after="0"/>
            </w:pPr>
            <w:r/>
            <w:r>
              <w:rPr>
                <w:rFonts w:ascii="맑은 고딕" w:hAnsi="맑은 고딕" w:eastAsia="맑은 고딕" w:cs="맑은 고딕"/>
                <w:b w:val="0"/>
                <w:sz w:val="19"/>
              </w:rPr>
              <w:t>공통 감점</w:t>
            </w:r>
          </w:p>
        </w:tc>
        <w:tc>
          <w:tcPr>
            <w:tcW w:type="dxa" w:w="4536"/>
          </w:tcPr>
          <w:p>
            <w:pPr>
              <w:spacing w:before="0" w:after="0"/>
            </w:pPr>
            <w:r/>
            <w:r>
              <w:rPr>
                <w:rFonts w:ascii="맑은 고딕" w:hAnsi="맑은 고딕" w:eastAsia="맑은 고딕" w:cs="맑은 고딕"/>
                <w:b w:val="0"/>
                <w:sz w:val="19"/>
              </w:rPr>
              <w:t>판정 근거 없이 명령만 나열한 경우 해당 과제 배점의 50%</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측정을 요구한 과제(6·8·10·12·13번)에서 델타가 아닌 누적값을 제시한 경우 해당 과제 0점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대기 이벤트를 제시하면서 대기 클래스를 밝히지 않은 경우 과제당 1점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임계값을 변경한 과제(2·3번)에서 원복 확인이 없는 경우 3점</w:t>
            </w:r>
          </w:p>
        </w:tc>
      </w:tr>
      <w:tr>
        <w:tc>
          <w:tcPr>
            <w:tcW w:type="dxa" w:w="4536"/>
          </w:tcPr>
          <w:p>
            <w:pPr>
              <w:spacing w:before="0" w:after="0"/>
            </w:pPr>
            <w:r/>
            <w:r>
              <w:rPr>
                <w:rFonts w:ascii="맑은 고딕" w:hAnsi="맑은 고딕" w:eastAsia="맑은 고딕" w:cs="맑은 고딕"/>
                <w:b w:val="0"/>
                <w:sz w:val="19"/>
              </w:rPr>
              <w:t>치명적 감점</w:t>
            </w:r>
          </w:p>
        </w:tc>
        <w:tc>
          <w:tcPr>
            <w:tcW w:type="dxa" w:w="4536"/>
          </w:tcPr>
          <w:p>
            <w:pPr>
              <w:spacing w:before="0" w:after="0"/>
            </w:pPr>
            <w:r/>
            <w:r>
              <w:rPr>
                <w:rFonts w:ascii="맑은 고딕" w:hAnsi="맑은 고딕" w:eastAsia="맑은 고딕" w:cs="맑은 고딕"/>
                <w:b w:val="0"/>
                <w:sz w:val="19"/>
              </w:rPr>
              <w:t>원본 7개 테이블에 DML 또는 DDL을 수행한 경우 시험 전체 0점</w:t>
            </w:r>
          </w:p>
        </w:tc>
      </w:tr>
      <w:tr>
        <w:tc>
          <w:tcPr>
            <w:tcW w:type="dxa" w:w="4536"/>
          </w:tcPr>
          <w:p>
            <w:pPr>
              <w:spacing w:before="0" w:after="0"/>
            </w:pPr>
            <w:r/>
            <w:r>
              <w:rPr>
                <w:rFonts w:ascii="맑은 고딕" w:hAnsi="맑은 고딕" w:eastAsia="맑은 고딕" w:cs="맑은 고딕"/>
                <w:b w:val="0"/>
                <w:sz w:val="19"/>
              </w:rPr>
            </w:r>
          </w:p>
        </w:tc>
        <w:tc>
          <w:tcPr>
            <w:tcW w:type="dxa" w:w="4536"/>
          </w:tcPr>
          <w:p>
            <w:pPr>
              <w:spacing w:before="0" w:after="0"/>
            </w:pPr>
            <w:r/>
            <w:r>
              <w:rPr>
                <w:rFonts w:ascii="맑은 고딕" w:hAnsi="맑은 고딕" w:eastAsia="맑은 고딕" w:cs="맑은 고딕"/>
                <w:b w:val="0"/>
                <w:sz w:val="19"/>
              </w:rPr>
              <w:t>16번의 정리를 수행하지 않은 경우 총점에서 10점</w:t>
            </w:r>
          </w:p>
        </w:tc>
      </w:tr>
      <w:tr>
        <w:tc>
          <w:tcPr>
            <w:tcW w:type="dxa" w:w="4536"/>
          </w:tcPr>
          <w:p>
            <w:pPr>
              <w:spacing w:before="0" w:after="0"/>
            </w:pPr>
            <w:r/>
            <w:r>
              <w:rPr>
                <w:rFonts w:ascii="맑은 고딕" w:hAnsi="맑은 고딕" w:eastAsia="맑은 고딕" w:cs="맑은 고딕"/>
                <w:b w:val="0"/>
                <w:sz w:val="19"/>
              </w:rPr>
              <w:t>가점 없음</w:t>
            </w:r>
          </w:p>
        </w:tc>
        <w:tc>
          <w:tcPr>
            <w:tcW w:type="dxa" w:w="4536"/>
          </w:tcPr>
          <w:p>
            <w:pPr>
              <w:spacing w:before="0" w:after="0"/>
            </w:pPr>
            <w:r/>
            <w:r>
              <w:rPr>
                <w:rFonts w:ascii="맑은 고딕" w:hAnsi="맑은 고딕" w:eastAsia="맑은 고딕" w:cs="맑은 고딕"/>
                <w:b w:val="0"/>
                <w:sz w:val="19"/>
              </w:rPr>
              <w:t>지시하지 않은 추가 조치는 채점하지 않는다. 다만 원복되지 않은 변경은 감점 대상이다</w:t>
            </w:r>
          </w:p>
        </w:tc>
      </w:tr>
      <w:tr>
        <w:tc>
          <w:tcPr>
            <w:tcW w:type="dxa" w:w="4536"/>
          </w:tcPr>
          <w:p>
            <w:pPr>
              <w:spacing w:before="0" w:after="0"/>
            </w:pPr>
            <w:r/>
            <w:r>
              <w:rPr>
                <w:rFonts w:ascii="맑은 고딕" w:hAnsi="맑은 고딕" w:eastAsia="맑은 고딕" w:cs="맑은 고딕"/>
                <w:b w:val="0"/>
                <w:sz w:val="19"/>
              </w:rPr>
              <w:t>통과 기준</w:t>
            </w:r>
          </w:p>
        </w:tc>
        <w:tc>
          <w:tcPr>
            <w:tcW w:type="dxa" w:w="4536"/>
          </w:tcPr>
          <w:p>
            <w:pPr>
              <w:spacing w:before="0" w:after="0"/>
            </w:pPr>
            <w:r/>
            <w:r>
              <w:rPr>
                <w:rFonts w:ascii="맑은 고딕" w:hAnsi="맑은 고딕" w:eastAsia="맑은 고딕" w:cs="맑은 고딕"/>
                <w:b w:val="0"/>
                <w:sz w:val="19"/>
              </w:rPr>
              <w:t>100점 만점에 70점 이상. Section 3과 Section 4의 소계 합이 20점 미만이면 총점과 무관하게 불합격</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center" w:pos="4536"/>
      </w:tabs>
      <w:pStyle w:val="Footer"/>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072"/>
      </w:tabs>
      <w:pStyle w:val="Header"/>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Wait Events &amp; Instance Tuning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