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Exception, Transaction &amp; Collection</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Predefined Exception / User-defined Exception / RAISE / RAISE_APPLICATION_ERROR / SQLCODE·SQLERRM / FORMAT_ERROR_BACKTRACE / PRAGMA EXCEPTION_INIT / 예외 전파 / OTHERS / COMMIT·ROLLBACK·SAVEPOINT / Autonomous Transaction / Associative Array / Nested Table / VARRAY / BULK COLLECT / LIMIT / FORALL / SAVE EXCEPTIONS / SQL%BULK_EXCEPTIONS</w:t>
      </w:r>
    </w:p>
    <w:p>
      <w:pPr>
        <w:spacing w:before="0" w:after="80"/>
      </w:pPr>
      <w:r>
        <w:rPr>
          <w:rFonts w:ascii="맑은 고딕" w:hAnsi="맑은 고딕" w:eastAsia="맑은 고딕" w:cs="맑은 고딕"/>
          <w:b w:val="0"/>
          <w:sz w:val="20"/>
        </w:rPr>
        <w:t>이 시험은 PL/SQL 과정 3장에서 다룬 예외 처리, 트랜잭션 제어, 컬렉션과 대량 처리를 하나의 연속된 작업 흐름으로 통합한 실습형 시험이다. 1장~2장의 블록 구조·변수·제어문·커서 문법은 이미 갖춘 것으로 전제하고, 출제의 초점은 "실패했을 때 데이터가 어떤 상태로 남는가"를 통제하는 능력에 둔다.</w:t>
      </w:r>
    </w:p>
    <w:p>
      <w:pPr>
        <w:spacing w:before="0" w:after="80"/>
      </w:pPr>
      <w:r>
        <w:rPr>
          <w:rFonts w:ascii="맑은 고딕" w:hAnsi="맑은 고딕" w:eastAsia="맑은 고딕" w:cs="맑은 고딕"/>
          <w:b w:val="0"/>
          <w:sz w:val="20"/>
        </w:rPr>
        <w:t>따라서 모든 과제는 정상 경로가 아니라 실패 경로를 먼저 만든다. 오류를 실제로 재현하고, 오류 번호와 메시지 전문을 근거로 원인을 규명한 뒤, 고친 코드가 왜 옳은지를 데이터로 증명하는 순서를 지킨다. 오류 재현을 지시한 과제는 ORA-/PLS- 번호와 메시지 전문이 답안에 포함되어야 인정한다.</w:t>
      </w:r>
    </w:p>
    <w:p>
      <w:pPr>
        <w:spacing w:before="0" w:after="80"/>
      </w:pPr>
      <w:r>
        <w:rPr>
          <w:rFonts w:ascii="맑은 고딕" w:hAnsi="맑은 고딕" w:eastAsia="맑은 고딕" w:cs="맑은 고딕"/>
          <w:b w:val="0"/>
          <w:sz w:val="20"/>
        </w:rPr>
        <w:t>채점은 코드의 정확성보다 판정 근거의 유무를 먼저 본다. 코드만 제출하고 무엇을 근거로 성공·실패를 판정했는지 적지 않은 답안은 해당 과제 배점의 절반만 인정한다. 검증 절차가 전혀 없는 과제는 완료로 인정하지 않는다. 실습 데이터를 변경하는 과제는 원상 복구까지 마쳐야 완료로 본다.</w:t>
      </w:r>
    </w:p>
    <w:p>
      <w:pPr>
        <w:spacing w:before="200" w:after="80"/>
      </w:pPr>
      <w:r>
        <w:rPr>
          <w:rFonts w:ascii="맑은 고딕" w:hAnsi="맑은 고딕" w:eastAsia="맑은 고딕" w:cs="맑은 고딕"/>
          <w:b/>
          <w:sz w:val="21"/>
        </w:rPr>
        <w:t>◈ 실습 환경</w:t>
      </w:r>
    </w:p>
    <w:tbl>
      <w:tblPr>
        <w:tblStyle w:val="TableGrid"/>
        <w:tblW w:type="auto" w:w="0"/>
        <w:tblLayout w:type="autofit"/>
        <w:tblLook w:firstColumn="1" w:firstRow="1" w:lastColumn="0" w:lastRow="0" w:noHBand="0" w:noVBand="1" w:val="04A0"/>
      </w:tblPr>
      <w:tblGrid>
        <w:gridCol w:w="4536"/>
        <w:gridCol w:w="4536"/>
      </w:tblGrid>
      <w:tr>
        <w:tc>
          <w:tcPr>
            <w:tcW w:type="dxa" w:w="2268"/>
          </w:tcPr>
          <w:p>
            <w:pPr>
              <w:spacing w:before="20" w:after="20"/>
            </w:pPr>
            <w:r/>
            <w:r>
              <w:rPr>
                <w:rFonts w:ascii="맑은 고딕" w:hAnsi="맑은 고딕" w:eastAsia="맑은 고딕" w:cs="맑은 고딕"/>
                <w:b/>
                <w:sz w:val="19"/>
              </w:rPr>
              <w:t>항목</w:t>
            </w:r>
          </w:p>
        </w:tc>
        <w:tc>
          <w:tcPr>
            <w:tcW w:type="dxa" w:w="6803"/>
          </w:tcPr>
          <w:p>
            <w:pPr>
              <w:spacing w:before="20" w:after="20"/>
            </w:pPr>
            <w:r/>
            <w:r>
              <w:rPr>
                <w:rFonts w:ascii="맑은 고딕" w:hAnsi="맑은 고딕" w:eastAsia="맑은 고딕" w:cs="맑은 고딕"/>
                <w:b/>
                <w:sz w:val="19"/>
              </w:rPr>
              <w:t>값</w:t>
            </w:r>
          </w:p>
        </w:tc>
      </w:tr>
      <w:tr>
        <w:tc>
          <w:tcPr>
            <w:tcW w:type="dxa" w:w="2268"/>
          </w:tcPr>
          <w:p>
            <w:pPr>
              <w:spacing w:before="20" w:after="20"/>
            </w:pPr>
            <w:r/>
            <w:r>
              <w:rPr>
                <w:rFonts w:ascii="맑은 고딕" w:hAnsi="맑은 고딕" w:eastAsia="맑은 고딕" w:cs="맑은 고딕"/>
                <w:b w:val="0"/>
                <w:sz w:val="19"/>
              </w:rPr>
              <w:t>데이터베이스</w:t>
            </w:r>
          </w:p>
        </w:tc>
        <w:tc>
          <w:tcPr>
            <w:tcW w:type="dxa" w:w="6803"/>
          </w:tcPr>
          <w:p>
            <w:pPr>
              <w:spacing w:before="20" w:after="20"/>
            </w:pPr>
            <w:r/>
            <w:r>
              <w:rPr>
                <w:rFonts w:ascii="맑은 고딕" w:hAnsi="맑은 고딕" w:eastAsia="맑은 고딕" w:cs="맑은 고딕"/>
                <w:b w:val="0"/>
                <w:sz w:val="19"/>
              </w:rPr>
              <w:t>Oracle Database 19c Enterprise Edition Release 19.0.0.0.0 (19.3.0.0.0)</w:t>
            </w:r>
          </w:p>
        </w:tc>
      </w:tr>
      <w:tr>
        <w:tc>
          <w:tcPr>
            <w:tcW w:type="dxa" w:w="2268"/>
          </w:tcPr>
          <w:p>
            <w:pPr>
              <w:spacing w:before="20" w:after="20"/>
            </w:pPr>
            <w:r/>
            <w:r>
              <w:rPr>
                <w:rFonts w:ascii="맑은 고딕" w:hAnsi="맑은 고딕" w:eastAsia="맑은 고딕" w:cs="맑은 고딕"/>
                <w:b w:val="0"/>
                <w:sz w:val="19"/>
              </w:rPr>
              <w:t>접속</w:t>
            </w:r>
          </w:p>
        </w:tc>
        <w:tc>
          <w:tcPr>
            <w:tcW w:type="dxa" w:w="6803"/>
          </w:tcPr>
          <w:p>
            <w:pPr>
              <w:spacing w:before="20" w:after="20"/>
            </w:pPr>
            <w:r/>
            <w:r>
              <w:rPr>
                <w:rFonts w:ascii="맑은 고딕" w:hAnsi="맑은 고딕" w:eastAsia="맑은 고딕" w:cs="맑은 고딕"/>
                <w:b w:val="0"/>
                <w:sz w:val="19"/>
              </w:rPr>
              <w:t>sqlplus hr/hr@localhost:1521/orclpdb  (PDB 이름 orclpdb)</w:t>
            </w:r>
          </w:p>
        </w:tc>
      </w:tr>
      <w:tr>
        <w:tc>
          <w:tcPr>
            <w:tcW w:type="dxa" w:w="2268"/>
          </w:tcPr>
          <w:p>
            <w:pPr>
              <w:spacing w:before="20" w:after="20"/>
            </w:pPr>
            <w:r/>
            <w:r>
              <w:rPr>
                <w:rFonts w:ascii="맑은 고딕" w:hAnsi="맑은 고딕" w:eastAsia="맑은 고딕" w:cs="맑은 고딕"/>
                <w:b w:val="0"/>
                <w:sz w:val="19"/>
              </w:rPr>
              <w:t>DBA 접속</w:t>
            </w:r>
          </w:p>
        </w:tc>
        <w:tc>
          <w:tcPr>
            <w:tcW w:type="dxa" w:w="6803"/>
          </w:tcPr>
          <w:p>
            <w:pPr>
              <w:spacing w:before="20" w:after="20"/>
            </w:pPr>
            <w:r/>
            <w:r>
              <w:rPr>
                <w:rFonts w:ascii="맑은 고딕" w:hAnsi="맑은 고딕" w:eastAsia="맑은 고딕" w:cs="맑은 고딕"/>
                <w:b w:val="0"/>
                <w:sz w:val="19"/>
              </w:rPr>
              <w:t>sqlplus / as sysdba  (권한 부여·세션 종료 등 일부 과제에서만 사용)</w:t>
            </w:r>
          </w:p>
        </w:tc>
      </w:tr>
      <w:tr>
        <w:tc>
          <w:tcPr>
            <w:tcW w:type="dxa" w:w="2268"/>
          </w:tcPr>
          <w:p>
            <w:pPr>
              <w:spacing w:before="20" w:after="20"/>
            </w:pPr>
            <w:r/>
            <w:r>
              <w:rPr>
                <w:rFonts w:ascii="맑은 고딕" w:hAnsi="맑은 고딕" w:eastAsia="맑은 고딕" w:cs="맑은 고딕"/>
                <w:b w:val="0"/>
                <w:sz w:val="19"/>
              </w:rPr>
              <w:t>기본 스키마</w:t>
            </w:r>
          </w:p>
        </w:tc>
        <w:tc>
          <w:tcPr>
            <w:tcW w:type="dxa" w:w="6803"/>
          </w:tcPr>
          <w:p>
            <w:pPr>
              <w:spacing w:before="20" w:after="20"/>
            </w:pPr>
            <w:r/>
            <w:r>
              <w:rPr>
                <w:rFonts w:ascii="맑은 고딕" w:hAnsi="맑은 고딕" w:eastAsia="맑은 고딕" w:cs="맑은 고딕"/>
                <w:b w:val="0"/>
                <w:sz w:val="19"/>
              </w:rPr>
              <w:t>HR — EMPLOYEES / DEPARTMENTS / JOBS / JOB_HISTORY / LOCATIONS / COUNTRIES / REGIONS</w:t>
            </w:r>
          </w:p>
        </w:tc>
      </w:tr>
      <w:tr>
        <w:tc>
          <w:tcPr>
            <w:tcW w:type="dxa" w:w="2268"/>
          </w:tcPr>
          <w:p>
            <w:pPr>
              <w:spacing w:before="20" w:after="20"/>
            </w:pPr>
            <w:r/>
            <w:r>
              <w:rPr>
                <w:rFonts w:ascii="맑은 고딕" w:hAnsi="맑은 고딕" w:eastAsia="맑은 고딕" w:cs="맑은 고딕"/>
                <w:b w:val="0"/>
                <w:sz w:val="19"/>
              </w:rPr>
              <w:t>교육용 로그 테이블</w:t>
            </w:r>
          </w:p>
        </w:tc>
        <w:tc>
          <w:tcPr>
            <w:tcW w:type="dxa" w:w="6803"/>
          </w:tcPr>
          <w:p>
            <w:pPr>
              <w:spacing w:before="20" w:after="20"/>
            </w:pPr>
            <w:r/>
            <w:r>
              <w:rPr>
                <w:rFonts w:ascii="맑은 고딕" w:hAnsi="맑은 고딕" w:eastAsia="맑은 고딕" w:cs="맑은 고딕"/>
                <w:b w:val="0"/>
                <w:sz w:val="19"/>
              </w:rPr>
              <w:t>PLSQL_JOB_LOG (log_id, job_name, start_time, end_time, status, processed_cnt, error_code, error_message, created_by, created_at) — HR 스키마에 log_id IDENTITY 컬럼으로 이미 생성되어 있다</w:t>
            </w:r>
          </w:p>
        </w:tc>
      </w:tr>
      <w:tr>
        <w:tc>
          <w:tcPr>
            <w:tcW w:type="dxa" w:w="2268"/>
          </w:tcPr>
          <w:p>
            <w:pPr>
              <w:spacing w:before="20" w:after="20"/>
            </w:pPr>
            <w:r/>
            <w:r>
              <w:rPr>
                <w:rFonts w:ascii="맑은 고딕" w:hAnsi="맑은 고딕" w:eastAsia="맑은 고딕" w:cs="맑은 고딕"/>
                <w:b w:val="0"/>
                <w:sz w:val="19"/>
              </w:rPr>
              <w:t>교육용 점검 테이블</w:t>
            </w:r>
          </w:p>
        </w:tc>
        <w:tc>
          <w:tcPr>
            <w:tcW w:type="dxa" w:w="6803"/>
          </w:tcPr>
          <w:p>
            <w:pPr>
              <w:spacing w:before="20" w:after="20"/>
            </w:pPr>
            <w:r/>
            <w:r>
              <w:rPr>
                <w:rFonts w:ascii="맑은 고딕" w:hAnsi="맑은 고딕" w:eastAsia="맑은 고딕" w:cs="맑은 고딕"/>
                <w:b w:val="0"/>
                <w:sz w:val="19"/>
              </w:rPr>
              <w:t>DBA_CHECK_RESULT (check_id, check_name, check_time, target_object, status, result_message) — HR 스키마에 이미 생성되어 있다</w:t>
            </w:r>
          </w:p>
        </w:tc>
      </w:tr>
      <w:tr>
        <w:tc>
          <w:tcPr>
            <w:tcW w:type="dxa" w:w="2268"/>
          </w:tcPr>
          <w:p>
            <w:pPr>
              <w:spacing w:before="20" w:after="20"/>
            </w:pPr>
            <w:r/>
            <w:r>
              <w:rPr>
                <w:rFonts w:ascii="맑은 고딕" w:hAnsi="맑은 고딕" w:eastAsia="맑은 고딕" w:cs="맑은 고딕"/>
                <w:b w:val="0"/>
                <w:sz w:val="19"/>
              </w:rPr>
              <w:t>출력 설정</w:t>
            </w:r>
          </w:p>
        </w:tc>
        <w:tc>
          <w:tcPr>
            <w:tcW w:type="dxa" w:w="6803"/>
          </w:tcPr>
          <w:p>
            <w:pPr>
              <w:spacing w:before="20" w:after="20"/>
            </w:pPr>
            <w:r/>
            <w:r>
              <w:rPr>
                <w:rFonts w:ascii="맑은 고딕" w:hAnsi="맑은 고딕" w:eastAsia="맑은 고딕" w:cs="맑은 고딕"/>
                <w:b w:val="0"/>
                <w:sz w:val="19"/>
              </w:rPr>
              <w:t>SET SERVEROUTPUT ON SIZE UNLIMITED 를 각 세션 시작 시 먼저 실행한다</w:t>
            </w:r>
          </w:p>
        </w:tc>
      </w:tr>
      <w:tr>
        <w:tc>
          <w:tcPr>
            <w:tcW w:type="dxa" w:w="2268"/>
          </w:tcPr>
          <w:p>
            <w:pPr>
              <w:spacing w:before="20" w:after="20"/>
            </w:pPr>
            <w:r/>
            <w:r>
              <w:rPr>
                <w:rFonts w:ascii="맑은 고딕" w:hAnsi="맑은 고딕" w:eastAsia="맑은 고딕" w:cs="맑은 고딕"/>
                <w:b w:val="0"/>
                <w:sz w:val="19"/>
              </w:rPr>
              <w:t>작업 테이블</w:t>
            </w:r>
          </w:p>
        </w:tc>
        <w:tc>
          <w:tcPr>
            <w:tcW w:type="dxa" w:w="6803"/>
          </w:tcPr>
          <w:p>
            <w:pPr>
              <w:spacing w:before="20" w:after="20"/>
            </w:pPr>
            <w:r/>
            <w:r>
              <w:rPr>
                <w:rFonts w:ascii="맑은 고딕" w:hAnsi="맑은 고딕" w:eastAsia="맑은 고딕" w:cs="맑은 고딕"/>
                <w:b w:val="0"/>
                <w:sz w:val="19"/>
              </w:rPr>
              <w:t>EMP_WORK 등 대량 처리용 테이블은 Section 5의 과제 안에서 직접 생성한다</w:t>
            </w:r>
          </w:p>
        </w:tc>
      </w:tr>
      <w:tr>
        <w:tc>
          <w:tcPr>
            <w:tcW w:type="dxa" w:w="2268"/>
          </w:tcPr>
          <w:p>
            <w:pPr>
              <w:spacing w:before="20" w:after="20"/>
            </w:pPr>
            <w:r/>
            <w:r>
              <w:rPr>
                <w:rFonts w:ascii="맑은 고딕" w:hAnsi="맑은 고딕" w:eastAsia="맑은 고딕" w:cs="맑은 고딕"/>
                <w:b w:val="0"/>
                <w:sz w:val="19"/>
              </w:rPr>
              <w:t>제출 형식</w:t>
            </w:r>
          </w:p>
        </w:tc>
        <w:tc>
          <w:tcPr>
            <w:tcW w:type="dxa" w:w="6803"/>
          </w:tcPr>
          <w:p>
            <w:pPr>
              <w:spacing w:before="20" w:after="20"/>
            </w:pPr>
            <w:r/>
            <w:r>
              <w:rPr>
                <w:rFonts w:ascii="맑은 고딕" w:hAnsi="맑은 고딕" w:eastAsia="맑은 고딕" w:cs="맑은 고딕"/>
                <w:b w:val="0"/>
                <w:sz w:val="19"/>
              </w:rPr>
              <w:t>세션 로그(입력 + 출력) 원문과 판정 근거 서술을 하나의 문서로 묶어 제출한다</w:t>
            </w:r>
          </w:p>
        </w:tc>
      </w:tr>
    </w:tbl>
    <w:p>
      <w:pPr>
        <w:spacing w:before="200" w:after="80"/>
      </w:pPr>
      <w:r>
        <w:rPr>
          <w:rFonts w:ascii="맑은 고딕" w:hAnsi="맑은 고딕" w:eastAsia="맑은 고딕" w:cs="맑은 고딕"/>
          <w:b/>
          <w:sz w:val="21"/>
        </w:rPr>
        <w:t>◈ 배점과 소요 시간</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247"/>
          </w:tcPr>
          <w:p>
            <w:pPr>
              <w:spacing w:before="20" w:after="20"/>
            </w:pPr>
            <w:r/>
            <w:r>
              <w:rPr>
                <w:rFonts w:ascii="맑은 고딕" w:hAnsi="맑은 고딕" w:eastAsia="맑은 고딕" w:cs="맑은 고딕"/>
                <w:b/>
                <w:sz w:val="19"/>
              </w:rPr>
              <w:t>Section</w:t>
            </w:r>
          </w:p>
        </w:tc>
        <w:tc>
          <w:tcPr>
            <w:tcW w:type="dxa" w:w="4195"/>
          </w:tcPr>
          <w:p>
            <w:pPr>
              <w:spacing w:before="20" w:after="20"/>
            </w:pPr>
            <w:r/>
            <w:r>
              <w:rPr>
                <w:rFonts w:ascii="맑은 고딕" w:hAnsi="맑은 고딕" w:eastAsia="맑은 고딕" w:cs="맑은 고딕"/>
                <w:b/>
                <w:sz w:val="19"/>
              </w:rPr>
              <w:t>주제</w:t>
            </w:r>
          </w:p>
        </w:tc>
        <w:tc>
          <w:tcPr>
            <w:tcW w:type="dxa" w:w="1020"/>
          </w:tcPr>
          <w:p>
            <w:pPr>
              <w:spacing w:before="20" w:after="20"/>
            </w:pPr>
            <w:r/>
            <w:r>
              <w:rPr>
                <w:rFonts w:ascii="맑은 고딕" w:hAnsi="맑은 고딕" w:eastAsia="맑은 고딕" w:cs="맑은 고딕"/>
                <w:b/>
                <w:sz w:val="19"/>
              </w:rPr>
              <w:t>과제 수</w:t>
            </w:r>
          </w:p>
        </w:tc>
        <w:tc>
          <w:tcPr>
            <w:tcW w:type="dxa" w:w="907"/>
          </w:tcPr>
          <w:p>
            <w:pPr>
              <w:spacing w:before="20" w:after="20"/>
            </w:pPr>
            <w:r/>
            <w:r>
              <w:rPr>
                <w:rFonts w:ascii="맑은 고딕" w:hAnsi="맑은 고딕" w:eastAsia="맑은 고딕" w:cs="맑은 고딕"/>
                <w:b/>
                <w:sz w:val="19"/>
              </w:rPr>
              <w:t>배점</w:t>
            </w:r>
          </w:p>
        </w:tc>
        <w:tc>
          <w:tcPr>
            <w:tcW w:type="dxa" w:w="1247"/>
          </w:tcPr>
          <w:p>
            <w:pPr>
              <w:spacing w:before="20" w:after="20"/>
            </w:pPr>
            <w:r/>
            <w:r>
              <w:rPr>
                <w:rFonts w:ascii="맑은 고딕" w:hAnsi="맑은 고딕" w:eastAsia="맑은 고딕" w:cs="맑은 고딕"/>
                <w:b/>
                <w:sz w:val="19"/>
              </w:rPr>
              <w:t>권장 시간</w:t>
            </w:r>
          </w:p>
        </w:tc>
      </w:tr>
      <w:tr>
        <w:tc>
          <w:tcPr>
            <w:tcW w:type="dxa" w:w="1247"/>
          </w:tcPr>
          <w:p>
            <w:pPr>
              <w:spacing w:before="20" w:after="20"/>
            </w:pPr>
            <w:r/>
            <w:r>
              <w:rPr>
                <w:rFonts w:ascii="맑은 고딕" w:hAnsi="맑은 고딕" w:eastAsia="맑은 고딕" w:cs="맑은 고딕"/>
                <w:b w:val="0"/>
                <w:sz w:val="19"/>
              </w:rPr>
              <w:t>Section 1</w:t>
            </w:r>
          </w:p>
        </w:tc>
        <w:tc>
          <w:tcPr>
            <w:tcW w:type="dxa" w:w="4195"/>
          </w:tcPr>
          <w:p>
            <w:pPr>
              <w:spacing w:before="20" w:after="20"/>
            </w:pPr>
            <w:r/>
            <w:r>
              <w:rPr>
                <w:rFonts w:ascii="맑은 고딕" w:hAnsi="맑은 고딕" w:eastAsia="맑은 고딕" w:cs="맑은 고딕"/>
                <w:b w:val="0"/>
                <w:sz w:val="19"/>
              </w:rPr>
              <w:t>사전 정의 예외와 진단 정보 수집</w:t>
            </w:r>
          </w:p>
        </w:tc>
        <w:tc>
          <w:tcPr>
            <w:tcW w:type="dxa" w:w="1020"/>
          </w:tcPr>
          <w:p>
            <w:pPr>
              <w:spacing w:before="20" w:after="20"/>
            </w:pPr>
            <w:r/>
            <w:r>
              <w:rPr>
                <w:rFonts w:ascii="맑은 고딕" w:hAnsi="맑은 고딕" w:eastAsia="맑은 고딕" w:cs="맑은 고딕"/>
                <w:b w:val="0"/>
                <w:sz w:val="19"/>
              </w:rPr>
              <w:t>3</w:t>
            </w:r>
          </w:p>
        </w:tc>
        <w:tc>
          <w:tcPr>
            <w:tcW w:type="dxa" w:w="907"/>
          </w:tcPr>
          <w:p>
            <w:pPr>
              <w:spacing w:before="20" w:after="20"/>
            </w:pPr>
            <w:r/>
            <w:r>
              <w:rPr>
                <w:rFonts w:ascii="맑은 고딕" w:hAnsi="맑은 고딕" w:eastAsia="맑은 고딕" w:cs="맑은 고딕"/>
                <w:b w:val="0"/>
                <w:sz w:val="19"/>
              </w:rPr>
              <w:t>18</w:t>
            </w:r>
          </w:p>
        </w:tc>
        <w:tc>
          <w:tcPr>
            <w:tcW w:type="dxa" w:w="1247"/>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Section 2</w:t>
            </w:r>
          </w:p>
        </w:tc>
        <w:tc>
          <w:tcPr>
            <w:tcW w:type="dxa" w:w="4195"/>
          </w:tcPr>
          <w:p>
            <w:pPr>
              <w:spacing w:before="20" w:after="20"/>
            </w:pPr>
            <w:r/>
            <w:r>
              <w:rPr>
                <w:rFonts w:ascii="맑은 고딕" w:hAnsi="맑은 고딕" w:eastAsia="맑은 고딕" w:cs="맑은 고딕"/>
                <w:b w:val="0"/>
                <w:sz w:val="19"/>
              </w:rPr>
              <w:t>사용자 정의 예외와 업무 규칙 위반 처리</w:t>
            </w:r>
          </w:p>
        </w:tc>
        <w:tc>
          <w:tcPr>
            <w:tcW w:type="dxa" w:w="1020"/>
          </w:tcPr>
          <w:p>
            <w:pPr>
              <w:spacing w:before="20" w:after="20"/>
            </w:pPr>
            <w:r/>
            <w:r>
              <w:rPr>
                <w:rFonts w:ascii="맑은 고딕" w:hAnsi="맑은 고딕" w:eastAsia="맑은 고딕" w:cs="맑은 고딕"/>
                <w:b w:val="0"/>
                <w:sz w:val="19"/>
              </w:rPr>
              <w:t>3</w:t>
            </w:r>
          </w:p>
        </w:tc>
        <w:tc>
          <w:tcPr>
            <w:tcW w:type="dxa" w:w="907"/>
          </w:tcPr>
          <w:p>
            <w:pPr>
              <w:spacing w:before="20" w:after="20"/>
            </w:pPr>
            <w:r/>
            <w:r>
              <w:rPr>
                <w:rFonts w:ascii="맑은 고딕" w:hAnsi="맑은 고딕" w:eastAsia="맑은 고딕" w:cs="맑은 고딕"/>
                <w:b w:val="0"/>
                <w:sz w:val="19"/>
              </w:rPr>
              <w:t>19</w:t>
            </w:r>
          </w:p>
        </w:tc>
        <w:tc>
          <w:tcPr>
            <w:tcW w:type="dxa" w:w="1247"/>
          </w:tcPr>
          <w:p>
            <w:pPr>
              <w:spacing w:before="20" w:after="20"/>
            </w:pPr>
            <w:r/>
            <w:r>
              <w:rPr>
                <w:rFonts w:ascii="맑은 고딕" w:hAnsi="맑은 고딕" w:eastAsia="맑은 고딕" w:cs="맑은 고딕"/>
                <w:b w:val="0"/>
                <w:sz w:val="19"/>
              </w:rPr>
              <w:t>35분</w:t>
            </w:r>
          </w:p>
        </w:tc>
      </w:tr>
      <w:tr>
        <w:tc>
          <w:tcPr>
            <w:tcW w:type="dxa" w:w="1247"/>
          </w:tcPr>
          <w:p>
            <w:pPr>
              <w:spacing w:before="20" w:after="20"/>
            </w:pPr>
            <w:r/>
            <w:r>
              <w:rPr>
                <w:rFonts w:ascii="맑은 고딕" w:hAnsi="맑은 고딕" w:eastAsia="맑은 고딕" w:cs="맑은 고딕"/>
                <w:b w:val="0"/>
                <w:sz w:val="19"/>
              </w:rPr>
              <w:t>Section 3</w:t>
            </w:r>
          </w:p>
        </w:tc>
        <w:tc>
          <w:tcPr>
            <w:tcW w:type="dxa" w:w="4195"/>
          </w:tcPr>
          <w:p>
            <w:pPr>
              <w:spacing w:before="20" w:after="20"/>
            </w:pPr>
            <w:r/>
            <w:r>
              <w:rPr>
                <w:rFonts w:ascii="맑은 고딕" w:hAnsi="맑은 고딕" w:eastAsia="맑은 고딕" w:cs="맑은 고딕"/>
                <w:b w:val="0"/>
                <w:sz w:val="19"/>
              </w:rPr>
              <w:t>예외 전파와 OTHERS의 함정</w:t>
            </w:r>
          </w:p>
        </w:tc>
        <w:tc>
          <w:tcPr>
            <w:tcW w:type="dxa" w:w="1020"/>
          </w:tcPr>
          <w:p>
            <w:pPr>
              <w:spacing w:before="20" w:after="20"/>
            </w:pPr>
            <w:r/>
            <w:r>
              <w:rPr>
                <w:rFonts w:ascii="맑은 고딕" w:hAnsi="맑은 고딕" w:eastAsia="맑은 고딕" w:cs="맑은 고딕"/>
                <w:b w:val="0"/>
                <w:sz w:val="19"/>
              </w:rPr>
              <w:t>3</w:t>
            </w:r>
          </w:p>
        </w:tc>
        <w:tc>
          <w:tcPr>
            <w:tcW w:type="dxa" w:w="907"/>
          </w:tcPr>
          <w:p>
            <w:pPr>
              <w:spacing w:before="20" w:after="20"/>
            </w:pPr>
            <w:r/>
            <w:r>
              <w:rPr>
                <w:rFonts w:ascii="맑은 고딕" w:hAnsi="맑은 고딕" w:eastAsia="맑은 고딕" w:cs="맑은 고딕"/>
                <w:b w:val="0"/>
                <w:sz w:val="19"/>
              </w:rPr>
              <w:t>18</w:t>
            </w:r>
          </w:p>
        </w:tc>
        <w:tc>
          <w:tcPr>
            <w:tcW w:type="dxa" w:w="1247"/>
          </w:tcPr>
          <w:p>
            <w:pPr>
              <w:spacing w:before="20" w:after="20"/>
            </w:pPr>
            <w:r/>
            <w:r>
              <w:rPr>
                <w:rFonts w:ascii="맑은 고딕" w:hAnsi="맑은 고딕" w:eastAsia="맑은 고딕" w:cs="맑은 고딕"/>
                <w:b w:val="0"/>
                <w:sz w:val="19"/>
              </w:rPr>
              <w:t>30분</w:t>
            </w:r>
          </w:p>
        </w:tc>
      </w:tr>
      <w:tr>
        <w:tc>
          <w:tcPr>
            <w:tcW w:type="dxa" w:w="1247"/>
          </w:tcPr>
          <w:p>
            <w:pPr>
              <w:spacing w:before="20" w:after="20"/>
            </w:pPr>
            <w:r/>
            <w:r>
              <w:rPr>
                <w:rFonts w:ascii="맑은 고딕" w:hAnsi="맑은 고딕" w:eastAsia="맑은 고딕" w:cs="맑은 고딕"/>
                <w:b w:val="0"/>
                <w:sz w:val="19"/>
              </w:rPr>
              <w:t>Section 4</w:t>
            </w:r>
          </w:p>
        </w:tc>
        <w:tc>
          <w:tcPr>
            <w:tcW w:type="dxa" w:w="4195"/>
          </w:tcPr>
          <w:p>
            <w:pPr>
              <w:spacing w:before="20" w:after="20"/>
            </w:pPr>
            <w:r/>
            <w:r>
              <w:rPr>
                <w:rFonts w:ascii="맑은 고딕" w:hAnsi="맑은 고딕" w:eastAsia="맑은 고딕" w:cs="맑은 고딕"/>
                <w:b w:val="0"/>
                <w:sz w:val="19"/>
              </w:rPr>
              <w:t>트랜잭션 경계와 자율 트랜잭션 로깅</w:t>
            </w:r>
          </w:p>
        </w:tc>
        <w:tc>
          <w:tcPr>
            <w:tcW w:type="dxa" w:w="1020"/>
          </w:tcPr>
          <w:p>
            <w:pPr>
              <w:spacing w:before="20" w:after="20"/>
            </w:pPr>
            <w:r/>
            <w:r>
              <w:rPr>
                <w:rFonts w:ascii="맑은 고딕" w:hAnsi="맑은 고딕" w:eastAsia="맑은 고딕" w:cs="맑은 고딕"/>
                <w:b w:val="0"/>
                <w:sz w:val="19"/>
              </w:rPr>
              <w:t>3</w:t>
            </w:r>
          </w:p>
        </w:tc>
        <w:tc>
          <w:tcPr>
            <w:tcW w:type="dxa" w:w="907"/>
          </w:tcPr>
          <w:p>
            <w:pPr>
              <w:spacing w:before="20" w:after="20"/>
            </w:pPr>
            <w:r/>
            <w:r>
              <w:rPr>
                <w:rFonts w:ascii="맑은 고딕" w:hAnsi="맑은 고딕" w:eastAsia="맑은 고딕" w:cs="맑은 고딕"/>
                <w:b w:val="0"/>
                <w:sz w:val="19"/>
              </w:rPr>
              <w:t>21</w:t>
            </w:r>
          </w:p>
        </w:tc>
        <w:tc>
          <w:tcPr>
            <w:tcW w:type="dxa" w:w="1247"/>
          </w:tcPr>
          <w:p>
            <w:pPr>
              <w:spacing w:before="20" w:after="20"/>
            </w:pPr>
            <w:r/>
            <w:r>
              <w:rPr>
                <w:rFonts w:ascii="맑은 고딕" w:hAnsi="맑은 고딕" w:eastAsia="맑은 고딕" w:cs="맑은 고딕"/>
                <w:b w:val="0"/>
                <w:sz w:val="19"/>
              </w:rPr>
              <w:t>40분</w:t>
            </w:r>
          </w:p>
        </w:tc>
      </w:tr>
      <w:tr>
        <w:tc>
          <w:tcPr>
            <w:tcW w:type="dxa" w:w="1247"/>
          </w:tcPr>
          <w:p>
            <w:pPr>
              <w:spacing w:before="20" w:after="20"/>
            </w:pPr>
            <w:r/>
            <w:r>
              <w:rPr>
                <w:rFonts w:ascii="맑은 고딕" w:hAnsi="맑은 고딕" w:eastAsia="맑은 고딕" w:cs="맑은 고딕"/>
                <w:b w:val="0"/>
                <w:sz w:val="19"/>
              </w:rPr>
              <w:t>Section 5</w:t>
            </w:r>
          </w:p>
        </w:tc>
        <w:tc>
          <w:tcPr>
            <w:tcW w:type="dxa" w:w="4195"/>
          </w:tcPr>
          <w:p>
            <w:pPr>
              <w:spacing w:before="20" w:after="20"/>
            </w:pPr>
            <w:r/>
            <w:r>
              <w:rPr>
                <w:rFonts w:ascii="맑은 고딕" w:hAnsi="맑은 고딕" w:eastAsia="맑은 고딕" w:cs="맑은 고딕"/>
                <w:b w:val="0"/>
                <w:sz w:val="19"/>
              </w:rPr>
              <w:t>컬렉션과 대량 처리</w:t>
            </w:r>
          </w:p>
        </w:tc>
        <w:tc>
          <w:tcPr>
            <w:tcW w:type="dxa" w:w="1020"/>
          </w:tcPr>
          <w:p>
            <w:pPr>
              <w:spacing w:before="20" w:after="20"/>
            </w:pPr>
            <w:r/>
            <w:r>
              <w:rPr>
                <w:rFonts w:ascii="맑은 고딕" w:hAnsi="맑은 고딕" w:eastAsia="맑은 고딕" w:cs="맑은 고딕"/>
                <w:b w:val="0"/>
                <w:sz w:val="19"/>
              </w:rPr>
              <w:t>4</w:t>
            </w:r>
          </w:p>
        </w:tc>
        <w:tc>
          <w:tcPr>
            <w:tcW w:type="dxa" w:w="907"/>
          </w:tcPr>
          <w:p>
            <w:pPr>
              <w:spacing w:before="20" w:after="20"/>
            </w:pPr>
            <w:r/>
            <w:r>
              <w:rPr>
                <w:rFonts w:ascii="맑은 고딕" w:hAnsi="맑은 고딕" w:eastAsia="맑은 고딕" w:cs="맑은 고딕"/>
                <w:b w:val="0"/>
                <w:sz w:val="19"/>
              </w:rPr>
              <w:t>24</w:t>
            </w:r>
          </w:p>
        </w:tc>
        <w:tc>
          <w:tcPr>
            <w:tcW w:type="dxa" w:w="1247"/>
          </w:tcPr>
          <w:p>
            <w:pPr>
              <w:spacing w:before="20" w:after="20"/>
            </w:pPr>
            <w:r/>
            <w:r>
              <w:rPr>
                <w:rFonts w:ascii="맑은 고딕" w:hAnsi="맑은 고딕" w:eastAsia="맑은 고딕" w:cs="맑은 고딕"/>
                <w:b w:val="0"/>
                <w:sz w:val="19"/>
              </w:rPr>
              <w:t>45분</w:t>
            </w:r>
          </w:p>
        </w:tc>
      </w:tr>
      <w:tr>
        <w:tc>
          <w:tcPr>
            <w:tcW w:type="dxa" w:w="1247"/>
          </w:tcPr>
          <w:p>
            <w:pPr>
              <w:spacing w:before="20" w:after="20"/>
            </w:pPr>
            <w:r/>
            <w:r>
              <w:rPr>
                <w:rFonts w:ascii="맑은 고딕" w:hAnsi="맑은 고딕" w:eastAsia="맑은 고딕" w:cs="맑은 고딕"/>
                <w:b w:val="0"/>
                <w:sz w:val="19"/>
              </w:rPr>
              <w:t>합계</w:t>
            </w:r>
          </w:p>
        </w:tc>
        <w:tc>
          <w:tcPr>
            <w:tcW w:type="dxa" w:w="4195"/>
          </w:tcPr>
          <w:p>
            <w:pPr>
              <w:spacing w:before="20" w:after="20"/>
            </w:pPr>
            <w:r/>
            <w:r>
              <w:rPr>
                <w:rFonts w:ascii="맑은 고딕" w:hAnsi="맑은 고딕" w:eastAsia="맑은 고딕" w:cs="맑은 고딕"/>
                <w:b w:val="0"/>
                <w:sz w:val="19"/>
              </w:rPr>
            </w:r>
          </w:p>
        </w:tc>
        <w:tc>
          <w:tcPr>
            <w:tcW w:type="dxa" w:w="1020"/>
          </w:tcPr>
          <w:p>
            <w:pPr>
              <w:spacing w:before="20" w:after="20"/>
            </w:pPr>
            <w:r/>
            <w:r>
              <w:rPr>
                <w:rFonts w:ascii="맑은 고딕" w:hAnsi="맑은 고딕" w:eastAsia="맑은 고딕" w:cs="맑은 고딕"/>
                <w:b w:val="0"/>
                <w:sz w:val="19"/>
              </w:rPr>
              <w:t>16</w:t>
            </w:r>
          </w:p>
        </w:tc>
        <w:tc>
          <w:tcPr>
            <w:tcW w:type="dxa" w:w="907"/>
          </w:tcPr>
          <w:p>
            <w:pPr>
              <w:spacing w:before="20" w:after="20"/>
            </w:pPr>
            <w:r/>
            <w:r>
              <w:rPr>
                <w:rFonts w:ascii="맑은 고딕" w:hAnsi="맑은 고딕" w:eastAsia="맑은 고딕" w:cs="맑은 고딕"/>
                <w:b w:val="0"/>
                <w:sz w:val="19"/>
              </w:rPr>
              <w:t>100</w:t>
            </w:r>
          </w:p>
        </w:tc>
        <w:tc>
          <w:tcPr>
            <w:tcW w:type="dxa" w:w="1247"/>
          </w:tcPr>
          <w:p>
            <w:pPr>
              <w:spacing w:before="20" w:after="20"/>
            </w:pPr>
            <w:r/>
            <w:r>
              <w:rPr>
                <w:rFonts w:ascii="맑은 고딕" w:hAnsi="맑은 고딕" w:eastAsia="맑은 고딕" w:cs="맑은 고딕"/>
                <w:b w:val="0"/>
                <w:sz w:val="19"/>
              </w:rPr>
              <w:t>3시간</w:t>
            </w:r>
          </w:p>
        </w:tc>
      </w:tr>
    </w:tbl>
    <w:p>
      <w:pPr>
        <w:spacing w:before="0" w:after="80"/>
      </w:pPr>
      <w:r>
        <w:rPr>
          <w:rFonts w:ascii="맑은 고딕" w:hAnsi="맑은 고딕" w:eastAsia="맑은 고딕" w:cs="맑은 고딕"/>
          <w:b w:val="0"/>
          <w:sz w:val="20"/>
        </w:rPr>
        <w:t>70점 이상을 통과 기준으로 한다. 숙련자 기준 3시간 내외를 예상하며, Section 5의 대량 처리 과제에서 측정과 대조군 실행에 시간이 걸리므로 앞 절에서 시간을 아껴 두는 편이 좋다.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3번에서 확정한 로깅 규약(JOB_NAME 명명, STATUS 값 집합, 각 컬럼의 용도)을 Section 2 이후 모든 과제가 그대로 사용한다. 3번을 건너뛰면 5번·12번·16번의 제출 기준을 맞출 수 없다.</w:t>
      </w:r>
    </w:p>
    <w:p>
      <w:pPr>
        <w:spacing w:before="0" w:after="40"/>
        <w:ind w:left="403"/>
      </w:pPr>
      <w:r>
        <w:rPr>
          <w:rFonts w:ascii="맑은 고딕" w:hAnsi="맑은 고딕" w:eastAsia="맑은 고딕" w:cs="맑은 고딕"/>
          <w:b w:val="0"/>
          <w:sz w:val="20"/>
        </w:rPr>
        <w:t>- Section 3의 9번에서 확정한 핸들러 방어 형태가 Section 4의 12번 로깅 프로시저 본문의 전제다.</w:t>
      </w:r>
    </w:p>
    <w:p>
      <w:pPr>
        <w:spacing w:before="0" w:after="40"/>
        <w:ind w:left="403"/>
      </w:pPr>
      <w:r>
        <w:rPr>
          <w:rFonts w:ascii="맑은 고딕" w:hAnsi="맑은 고딕" w:eastAsia="맑은 고딕" w:cs="맑은 고딕"/>
          <w:b w:val="0"/>
          <w:sz w:val="20"/>
        </w:rPr>
        <w:t>- Section 4의 12번에서 만든 LOG_JOB_ERROR 프로시저를 Section 5의 16번이 그대로 호출한다. 12번을 마치지 않으면 16번의 마지막 요구사항을 수행할 수 없다.</w:t>
      </w:r>
    </w:p>
    <w:p>
      <w:pPr>
        <w:spacing w:before="0" w:after="40"/>
        <w:ind w:left="403"/>
      </w:pPr>
      <w:r>
        <w:rPr>
          <w:rFonts w:ascii="맑은 고딕" w:hAnsi="맑은 고딕" w:eastAsia="맑은 고딕" w:cs="맑은 고딕"/>
          <w:b w:val="0"/>
          <w:sz w:val="20"/>
        </w:rPr>
        <w:t>- Section 5의 16번은 EMP_WORK를 5만 행 이상으로 만든다. 앞 과제가 남긴 미확정 트랜잭션이 있으면 측정값이 왜곡되므로 16번 시작 전에 트랜잭션을 반드시 종료한다.</w:t>
      </w:r>
    </w:p>
    <w:p>
      <w:pPr>
        <w:spacing w:before="0" w:after="40"/>
        <w:ind w:left="403"/>
      </w:pPr>
      <w:r>
        <w:rPr>
          <w:rFonts w:ascii="맑은 고딕" w:hAnsi="맑은 고딕" w:eastAsia="맑은 고딕" w:cs="맑은 고딕"/>
          <w:b w:val="0"/>
          <w:sz w:val="20"/>
        </w:rPr>
        <w:t>- 6번·10번·11번은 HR 원본 테이블(DEPARTMENTS, EMPLOYEES)을 변경한다. 각 과제 안에 포함된 원상 복구 절차를 그 과제 안에서 반드시 마친 뒤 다음으로 넘어간다.</w:t>
      </w:r>
    </w:p>
    <w:p>
      <w:pPr>
        <w:spacing w:before="0" w:after="40"/>
        <w:ind w:left="403"/>
      </w:pPr>
      <w:r>
        <w:rPr>
          <w:rFonts w:ascii="맑은 고딕" w:hAnsi="맑은 고딕" w:eastAsia="맑은 고딕" w:cs="맑은 고딕"/>
          <w:b w:val="0"/>
          <w:sz w:val="20"/>
        </w:rPr>
        <w:t>- 11번은 세션을 강제로 종료한다. 진행 중이던 다른 실습 세션이 없는지 확인한 뒤 수행한다.</w:t>
      </w:r>
    </w:p>
    <w:p>
      <w:pPr>
        <w:spacing w:before="60" w:after="60"/>
      </w:pPr>
      <w:r>
        <w:rPr>
          <w:rFonts w:ascii="맑은 고딕" w:hAnsi="맑은 고딕" w:eastAsia="맑은 고딕" w:cs="맑은 고딕"/>
          <w:b/>
          <w:sz w:val="19"/>
        </w:rPr>
        <w:t>※ 이 시험의 모든 과제는 개인 실습 환경 전용이다. 세션 강제 종료, 원본 테이블 변경, 제약 조건 추가, 5만 행 규모의 반복 갱신이 포함되어 있으므로 운영 데이터베이스나 공용 서버에서 수행하지 않는다. 실습 종료 시 HR 원본 데이터가 시작 상태와 동일해야 한다.</w:t>
      </w:r>
    </w:p>
    <w:p>
      <w:pPr>
        <w:spacing w:before="320" w:after="120"/>
      </w:pPr>
      <w:r>
        <w:rPr>
          <w:rFonts w:ascii="맑은 고딕" w:hAnsi="맑은 고딕" w:eastAsia="맑은 고딕" w:cs="맑은 고딕"/>
          <w:b/>
          <w:sz w:val="24"/>
        </w:rPr>
        <w:t>Section 1  [사전 정의 예외와 진단 정보 수집]</w:t>
      </w:r>
    </w:p>
    <w:p>
      <w:pPr>
        <w:spacing w:before="0" w:after="80"/>
      </w:pPr>
      <w:r>
        <w:rPr>
          <w:rFonts w:ascii="맑은 고딕" w:hAnsi="맑은 고딕" w:eastAsia="맑은 고딕" w:cs="맑은 고딕"/>
          <w:b w:val="0"/>
          <w:sz w:val="20"/>
        </w:rPr>
        <w:t>실패는 반드시 일어난다. 이 절에서는 SELECT INTO와 산술·변환 연산이 실패하는 지점을 각각 재현하고, 그 실패를 무슨 근거로 판별했는지를 진단 정보로 확정한다. 특히 "예외가 발생하지 않았다"는 사실이 "계산이 옳다"는 뜻이 아님을 데이터로 보이는 것이 이 절의 목표다. 여기서 확정한 로깅 규약을 이후 모든 절에서 그대로 사용한다.</w:t>
      </w:r>
    </w:p>
    <w:p>
      <w:pPr>
        <w:spacing w:before="200" w:after="60"/>
      </w:pPr>
      <w:r>
        <w:rPr>
          <w:rFonts w:ascii="맑은 고딕" w:hAnsi="맑은 고딕" w:eastAsia="맑은 고딕" w:cs="맑은 고딕"/>
          <w:b/>
          <w:sz w:val="21"/>
        </w:rPr>
        <w:t>1. SELECT INTO가 실패하는 두 방향을 각각 재현하고, 예외 없이 잘못된 값이 들어오는 경우까지 구분하시오.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HR.EMPLOYEES를 대상으로 ORA-01403과 ORA-01422를 각각 재현할 것. 오류 메시지 전문과 ORA-06512 라인 표시를 그대로 옮길 것</w:t>
      </w:r>
    </w:p>
    <w:p>
      <w:pPr>
        <w:spacing w:before="0" w:after="40"/>
        <w:ind w:left="403"/>
      </w:pPr>
      <w:r>
        <w:rPr>
          <w:rFonts w:ascii="맑은 고딕" w:hAnsi="맑은 고딕" w:eastAsia="맑은 고딕" w:cs="맑은 고딕"/>
          <w:b w:val="0"/>
          <w:sz w:val="20"/>
        </w:rPr>
        <w:t>- 두 실패를 하나의 OTHERS로 묶지 말고 각각 별개의 핸들러로 처리해, 출력만 보고도 어느 쪽인지 구분되게 할 것</w:t>
      </w:r>
    </w:p>
    <w:p>
      <w:pPr>
        <w:spacing w:before="0" w:after="40"/>
        <w:ind w:left="403"/>
      </w:pPr>
      <w:r>
        <w:rPr>
          <w:rFonts w:ascii="맑은 고딕" w:hAnsi="맑은 고딕" w:eastAsia="맑은 고딕" w:cs="맑은 고딕"/>
          <w:b w:val="0"/>
          <w:sz w:val="20"/>
        </w:rPr>
        <w:t>- 두 실패 각각의 SQLCODE 값을 출력하고, 한쪽만 부호 규칙이 다른 이유를 한 줄로 밝힐 것</w:t>
      </w:r>
    </w:p>
    <w:p>
      <w:pPr>
        <w:spacing w:before="0" w:after="40"/>
        <w:ind w:left="403"/>
      </w:pPr>
      <w:r>
        <w:rPr>
          <w:rFonts w:ascii="맑은 고딕" w:hAnsi="맑은 고딕" w:eastAsia="맑은 고딕" w:cs="맑은 고딕"/>
          <w:b w:val="0"/>
          <w:sz w:val="20"/>
        </w:rPr>
        <w:t>- 집계 함수만으로 구성한 SELECT INTO를 대상 행이 0건인 조건으로 실행해 예외가 발생하지 않음을 보이고, 이때 각 변수에 담긴 값을 정확히 밝힐 것</w:t>
      </w:r>
    </w:p>
    <w:p>
      <w:pPr>
        <w:spacing w:before="0" w:after="40"/>
        <w:ind w:left="403"/>
      </w:pPr>
      <w:r>
        <w:rPr>
          <w:rFonts w:ascii="맑은 고딕" w:hAnsi="맑은 고딕" w:eastAsia="맑은 고딕" w:cs="맑은 고딕"/>
          <w:b w:val="0"/>
          <w:sz w:val="20"/>
        </w:rPr>
        <w:t>- 위 세 번째 경우가 앞의 두 경우보다 왜 더 위험한지를 후속 계산에 미치는 영향을 근거로 서술할 것</w:t>
      </w:r>
    </w:p>
    <w:p>
      <w:pPr>
        <w:spacing w:before="0" w:after="40"/>
        <w:ind w:left="403"/>
      </w:pPr>
      <w:r>
        <w:rPr>
          <w:rFonts w:ascii="맑은 고딕" w:hAnsi="맑은 고딕" w:eastAsia="맑은 고딕" w:cs="맑은 고딕"/>
          <w:b w:val="0"/>
          <w:sz w:val="20"/>
        </w:rPr>
        <w:t>- 조회가 항상 한 행만 반환하도록 고치는 방법을 두 가지 제시하고, 그중 하나를 실제로 적용해 결과를 보일 것</w:t>
      </w:r>
    </w:p>
    <w:p>
      <w:pPr>
        <w:spacing w:before="200" w:after="60"/>
      </w:pPr>
      <w:r>
        <w:rPr>
          <w:rFonts w:ascii="맑은 고딕" w:hAnsi="맑은 고딕" w:eastAsia="맑은 고딕" w:cs="맑은 고딕"/>
          <w:b/>
          <w:sz w:val="21"/>
        </w:rPr>
        <w:t>2. 산술 실패와 값 변환 실패를 재현하고, "예외가 나지 않은 것"과 "계산이 옳은 것"을 구분하시오.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ORA-01476을 재현하고 전용 핸들러로 포착한 결과를 제출할 것</w:t>
      </w:r>
    </w:p>
    <w:p>
      <w:pPr>
        <w:spacing w:before="0" w:after="40"/>
        <w:ind w:left="403"/>
      </w:pPr>
      <w:r>
        <w:rPr>
          <w:rFonts w:ascii="맑은 고딕" w:hAnsi="맑은 고딕" w:eastAsia="맑은 고딕" w:cs="맑은 고딕"/>
          <w:b w:val="0"/>
          <w:sz w:val="20"/>
        </w:rPr>
        <w:t>- 같은 나눗셈이라도 제수가 NULL이면 예외가 발생하지 않음을 EMPLOYEES.COMMISSION_PCT의 실제 데이터로 보이고, 그때의 결과값을 밝힐 것. 사용한 사번을 명시할 것</w:t>
      </w:r>
    </w:p>
    <w:p>
      <w:pPr>
        <w:spacing w:before="0" w:after="40"/>
        <w:ind w:left="403"/>
      </w:pPr>
      <w:r>
        <w:rPr>
          <w:rFonts w:ascii="맑은 고딕" w:hAnsi="맑은 고딕" w:eastAsia="맑은 고딕" w:cs="맑은 고딕"/>
          <w:b w:val="0"/>
          <w:sz w:val="20"/>
        </w:rPr>
        <w:t>- ORA-06502를 문자→숫자 변환 실패와 문자열 길이 초과 두 형태로 각각 재현하고, SQLERRM 뒷부분 문구가 어떻게 달라지는지 대조할 것</w:t>
      </w:r>
    </w:p>
    <w:p>
      <w:pPr>
        <w:spacing w:before="0" w:after="40"/>
        <w:ind w:left="403"/>
      </w:pPr>
      <w:r>
        <w:rPr>
          <w:rFonts w:ascii="맑은 고딕" w:hAnsi="맑은 고딕" w:eastAsia="맑은 고딕" w:cs="맑은 고딕"/>
          <w:b w:val="0"/>
          <w:sz w:val="20"/>
        </w:rPr>
        <w:t>- 길이 초과를 선언부에서 일으켰을 때 같은 블록의 핸들러가 이를 잡지 못하는 것을 재현하고, 원인과 수정 방향을 밝힐 것</w:t>
      </w:r>
    </w:p>
    <w:p>
      <w:pPr>
        <w:spacing w:before="0" w:after="40"/>
        <w:ind w:left="403"/>
      </w:pPr>
      <w:r>
        <w:rPr>
          <w:rFonts w:ascii="맑은 고딕" w:hAnsi="맑은 고딕" w:eastAsia="맑은 고딕" w:cs="맑은 고딕"/>
          <w:b w:val="0"/>
          <w:sz w:val="20"/>
        </w:rPr>
        <w:t>- 수정 후 같은 값으로 다시 실행해 이번에는 블록이 스스로 처리하고 정상 종료함을 보일 것</w:t>
      </w:r>
    </w:p>
    <w:p>
      <w:pPr>
        <w:spacing w:before="0" w:after="40"/>
        <w:ind w:left="403"/>
      </w:pPr>
      <w:r>
        <w:rPr>
          <w:rFonts w:ascii="맑은 고딕" w:hAnsi="맑은 고딕" w:eastAsia="맑은 고딕" w:cs="맑은 고딕"/>
          <w:b w:val="0"/>
          <w:sz w:val="20"/>
        </w:rPr>
        <w:t>- 위 네 상황을 예외 발생 여부 / SQLCODE / 남는 값 / 후속 처리 관점의 네 축으로 정리한 표를 제출할 것</w:t>
      </w:r>
    </w:p>
    <w:p>
      <w:pPr>
        <w:spacing w:before="200" w:after="60"/>
      </w:pPr>
      <w:r>
        <w:rPr>
          <w:rFonts w:ascii="맑은 고딕" w:hAnsi="맑은 고딕" w:eastAsia="맑은 고딕" w:cs="맑은 고딕"/>
          <w:b/>
          <w:sz w:val="21"/>
        </w:rPr>
        <w:t>3. 오류 진단 정보를 표준 규약으로 수집해 PLSQL_JOB_LOG에 기록하는 방식을 확립하시오.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예외 절에서 오류 번호와 메시지를 INSERT 문 안에 직접 사용해 PLS-00204를 재현하고, 오류 전문을 제출할 것</w:t>
      </w:r>
    </w:p>
    <w:p>
      <w:pPr>
        <w:spacing w:before="0" w:after="40"/>
        <w:ind w:left="403"/>
      </w:pPr>
      <w:r>
        <w:rPr>
          <w:rFonts w:ascii="맑은 고딕" w:hAnsi="맑은 고딕" w:eastAsia="맑은 고딕" w:cs="맑은 고딕"/>
          <w:b w:val="0"/>
          <w:sz w:val="20"/>
        </w:rPr>
        <w:t>- 그 오류를 해소하되, ERROR_MESSAGE 컬럼 길이를 넘겨 로깅 코드가 다시 실패하는 일이 없도록 방어할 것</w:t>
      </w:r>
    </w:p>
    <w:p>
      <w:pPr>
        <w:spacing w:before="0" w:after="40"/>
        <w:ind w:left="403"/>
      </w:pPr>
      <w:r>
        <w:rPr>
          <w:rFonts w:ascii="맑은 고딕" w:hAnsi="맑은 고딕" w:eastAsia="맑은 고딕" w:cs="맑은 고딕"/>
          <w:b w:val="0"/>
          <w:sz w:val="20"/>
        </w:rPr>
        <w:t>- 오류가 실제로 발생한 줄 번호를 알려 주는 DBMS_UTILITY 함수를 사용해, SQLERRM만으로는 알 수 없는 정보를 함께 남길 것</w:t>
      </w:r>
    </w:p>
    <w:p>
      <w:pPr>
        <w:spacing w:before="0" w:after="40"/>
        <w:ind w:left="403"/>
      </w:pPr>
      <w:r>
        <w:rPr>
          <w:rFonts w:ascii="맑은 고딕" w:hAnsi="맑은 고딕" w:eastAsia="맑은 고딕" w:cs="맑은 고딕"/>
          <w:b w:val="0"/>
          <w:sz w:val="20"/>
        </w:rPr>
        <w:t>- 하위 블록의 원인 오류를 상위에서 잃지 않고 스택 전체로 확인하는 방법을 보이고, 그 동작을 결정하는 인자를 밝힐 것</w:t>
      </w:r>
    </w:p>
    <w:p>
      <w:pPr>
        <w:spacing w:before="0" w:after="40"/>
        <w:ind w:left="403"/>
      </w:pPr>
      <w:r>
        <w:rPr>
          <w:rFonts w:ascii="맑은 고딕" w:hAnsi="맑은 고딕" w:eastAsia="맑은 고딕" w:cs="맑은 고딕"/>
          <w:b w:val="0"/>
          <w:sz w:val="20"/>
        </w:rPr>
        <w:t>- 예외를 아무것도 남기지 않고 삼킨 블록이 화면상 정상 종료로 보이는 것을 재현하고, 스케줄러 관점에서 왜 위험한지 서술할 것</w:t>
      </w:r>
    </w:p>
    <w:p>
      <w:pPr>
        <w:spacing w:before="0" w:after="40"/>
        <w:ind w:left="403"/>
      </w:pPr>
      <w:r>
        <w:rPr>
          <w:rFonts w:ascii="맑은 고딕" w:hAnsi="맑은 고딕" w:eastAsia="맑은 고딕" w:cs="맑은 고딕"/>
          <w:b w:val="0"/>
          <w:sz w:val="20"/>
        </w:rPr>
        <w:t>- 이후 모든 절에서 사용할 로깅 규약을 표로 확정할 것. JOB_NAME 명명 규칙, STATUS가 가질 수 있는 값의 집합, PROCESSED_CNT·ERROR_CODE·ERROR_MESSAGE·CREATED_BY에 각각 무엇을 담는지를 포함할 것</w:t>
      </w:r>
    </w:p>
    <w:p>
      <w:pPr>
        <w:spacing w:before="0" w:after="0"/>
      </w:pP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1 제출 항목</w:t>
            </w:r>
          </w:p>
          <w:p>
            <w:pPr>
              <w:spacing w:before="0" w:after="20"/>
            </w:pPr>
            <w:r>
              <w:rPr>
                <w:rFonts w:ascii="맑은 고딕" w:hAnsi="맑은 고딕" w:eastAsia="맑은 고딕" w:cs="맑은 고딕"/>
                <w:b w:val="0"/>
                <w:sz w:val="19"/>
              </w:rPr>
              <w:t>· ORA-01403 / ORA-01422 재현 로그와 핸들러 분리 출력, 두 SQLCODE 값</w:t>
            </w:r>
          </w:p>
          <w:p>
            <w:pPr>
              <w:spacing w:before="0" w:after="20"/>
            </w:pPr>
            <w:r>
              <w:rPr>
                <w:rFonts w:ascii="맑은 고딕" w:hAnsi="맑은 고딕" w:eastAsia="맑은 고딕" w:cs="맑은 고딕"/>
                <w:b w:val="0"/>
                <w:sz w:val="19"/>
              </w:rPr>
              <w:t>· 집계 함수 SELECT INTO의 0건 결과값과 위험성 서술</w:t>
            </w:r>
          </w:p>
          <w:p>
            <w:pPr>
              <w:spacing w:before="0" w:after="20"/>
            </w:pPr>
            <w:r>
              <w:rPr>
                <w:rFonts w:ascii="맑은 고딕" w:hAnsi="맑은 고딕" w:eastAsia="맑은 고딕" w:cs="맑은 고딕"/>
                <w:b w:val="0"/>
                <w:sz w:val="19"/>
              </w:rPr>
              <w:t>· ORA-01476 / ORA-06502(두 형태) 재현 로그와 네 축 비교표</w:t>
            </w:r>
          </w:p>
          <w:p>
            <w:pPr>
              <w:spacing w:before="0" w:after="20"/>
            </w:pPr>
            <w:r>
              <w:rPr>
                <w:rFonts w:ascii="맑은 고딕" w:hAnsi="맑은 고딕" w:eastAsia="맑은 고딕" w:cs="맑은 고딕"/>
                <w:b w:val="0"/>
                <w:sz w:val="19"/>
              </w:rPr>
              <w:t>· PLS-00204 재현 전문과 해소 후 PLSQL_JOB_LOG 조회 결과</w:t>
            </w:r>
          </w:p>
          <w:p>
            <w:pPr>
              <w:spacing w:before="0" w:after="20"/>
            </w:pPr>
            <w:r>
              <w:rPr>
                <w:rFonts w:ascii="맑은 고딕" w:hAnsi="맑은 고딕" w:eastAsia="맑은 고딕" w:cs="맑은 고딕"/>
                <w:b w:val="0"/>
                <w:sz w:val="19"/>
              </w:rPr>
              <w:t>· 오류 발생 줄 번호·오류 스택 확인 출력, 로깅 규약 확정표</w:t>
            </w:r>
          </w:p>
        </w:tc>
      </w:tr>
    </w:tbl>
    <w:p>
      <w:pPr>
        <w:spacing w:before="320" w:after="120"/>
      </w:pPr>
      <w:r>
        <w:rPr>
          <w:rFonts w:ascii="맑은 고딕" w:hAnsi="맑은 고딕" w:eastAsia="맑은 고딕" w:cs="맑은 고딕"/>
          <w:b/>
          <w:sz w:val="24"/>
        </w:rPr>
        <w:t>Section 2  [사용자 정의 예외와 업무 규칙 위반 처리]</w:t>
      </w:r>
    </w:p>
    <w:p>
      <w:pPr>
        <w:spacing w:before="0" w:after="80"/>
      </w:pPr>
      <w:r>
        <w:rPr>
          <w:rFonts w:ascii="맑은 고딕" w:hAnsi="맑은 고딕" w:eastAsia="맑은 고딕" w:cs="맑은 고딕"/>
          <w:b w:val="0"/>
          <w:sz w:val="20"/>
        </w:rPr>
        <w:t>오라클이 정의한 오류만으로는 업무 규칙 위반을 표현할 수 없다. 이 절에서는 규칙 위반을 예외로 승격시키고, 그 예외가 호출자에게 어떤 계약으로 전달되는지를 확정한다. 이름이 붙지 않은 오라클 오류에 이름을 붙이는 작업까지 마치면, 이후 절에서 다룰 전파와 트랜잭션 제어의 재료가 갖추어진다.</w:t>
      </w:r>
    </w:p>
    <w:p>
      <w:pPr>
        <w:spacing w:before="200" w:after="60"/>
      </w:pPr>
      <w:r>
        <w:rPr>
          <w:rFonts w:ascii="맑은 고딕" w:hAnsi="맑은 고딕" w:eastAsia="맑은 고딕" w:cs="맑은 고딕"/>
          <w:b/>
          <w:sz w:val="21"/>
        </w:rPr>
        <w:t>4. 업무 규칙 위반을 사용자 정의 예외로 표현하고, 선언 누락과 유효 범위 규칙을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직무별 최소 급여(JOBS.MIN_SALARY) 기준 검증을 대상 업무 규칙으로 삼을 것. 검증 대상 사번은 141과 200을 사용하고, 두 사번의 현재 급여와 기준값을 먼저 조회로 확정할 것</w:t>
      </w:r>
    </w:p>
    <w:p>
      <w:pPr>
        <w:spacing w:before="0" w:after="40"/>
        <w:ind w:left="403"/>
      </w:pPr>
      <w:r>
        <w:rPr>
          <w:rFonts w:ascii="맑은 고딕" w:hAnsi="맑은 고딕" w:eastAsia="맑은 고딕" w:cs="맑은 고딕"/>
          <w:b w:val="0"/>
          <w:sz w:val="20"/>
        </w:rPr>
        <w:t>- 선언 없이 예외 이름을 사용해 PLS-00201을 재현하고, 그것이 실행 오류가 아니라 컴파일 오류인 점을 근거와 함께 밝힐 것</w:t>
      </w:r>
    </w:p>
    <w:p>
      <w:pPr>
        <w:spacing w:before="0" w:after="40"/>
        <w:ind w:left="403"/>
      </w:pPr>
      <w:r>
        <w:rPr>
          <w:rFonts w:ascii="맑은 고딕" w:hAnsi="맑은 고딕" w:eastAsia="맑은 고딕" w:cs="맑은 고딕"/>
          <w:b w:val="0"/>
          <w:sz w:val="20"/>
        </w:rPr>
        <w:t>- 선언을 보완해 규칙 위반이 정상 포착되는 것을 보이고, 위반 사번·실제 급여·기준값이 모두 출력에 나타나게 할 것</w:t>
      </w:r>
    </w:p>
    <w:p>
      <w:pPr>
        <w:spacing w:before="0" w:after="40"/>
        <w:ind w:left="403"/>
      </w:pPr>
      <w:r>
        <w:rPr>
          <w:rFonts w:ascii="맑은 고딕" w:hAnsi="맑은 고딕" w:eastAsia="맑은 고딕" w:cs="맑은 고딕"/>
          <w:b w:val="0"/>
          <w:sz w:val="20"/>
        </w:rPr>
        <w:t>- 안쪽 블록에서 선언한 예외를 바깥 블록이 이름으로 참조했을 때의 오류를 재현하고, 예외의 유효 범위 규칙을 한 줄로 정리할 것</w:t>
      </w:r>
    </w:p>
    <w:p>
      <w:pPr>
        <w:spacing w:before="0" w:after="40"/>
        <w:ind w:left="403"/>
      </w:pPr>
      <w:r>
        <w:rPr>
          <w:rFonts w:ascii="맑은 고딕" w:hAnsi="맑은 고딕" w:eastAsia="맑은 고딕" w:cs="맑은 고딕"/>
          <w:b w:val="0"/>
          <w:sz w:val="20"/>
        </w:rPr>
        <w:t>- 여러 블록이 같은 예외를 공유해야 할 때의 선언 위치를 밝히고, 그렇게 고친 코드가 동작함을 보일 것</w:t>
      </w:r>
    </w:p>
    <w:p>
      <w:pPr>
        <w:spacing w:before="0" w:after="40"/>
        <w:ind w:left="403"/>
      </w:pPr>
      <w:r>
        <w:rPr>
          <w:rFonts w:ascii="맑은 고딕" w:hAnsi="맑은 고딕" w:eastAsia="맑은 고딕" w:cs="맑은 고딕"/>
          <w:b w:val="0"/>
          <w:sz w:val="20"/>
        </w:rPr>
        <w:t>- 사용자 정의 예외를 OTHERS로 잡았을 때의 SQLCODE와 SQLERRM 값을 출력하고, 이 두 값만으로는 원인 추적이 불가능한 이유를 서술할 것</w:t>
      </w:r>
    </w:p>
    <w:p>
      <w:pPr>
        <w:spacing w:before="200" w:after="60"/>
      </w:pPr>
      <w:r>
        <w:rPr>
          <w:rFonts w:ascii="맑은 고딕" w:hAnsi="맑은 고딕" w:eastAsia="맑은 고딕" w:cs="맑은 고딕"/>
          <w:b/>
          <w:sz w:val="21"/>
        </w:rPr>
        <w:t>5. RAISE_APPLICATION_ERROR로 호출자와의 오류 계약을 세우고, 호출자 쪽에서 그 계약을 이름으로 포착하시오.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사용할 수 있는 오류 번호의 범위를 밝히고, 그 범위를 벗어난 번호를 지정해 발생하는 오류를 재현할 것</w:t>
      </w:r>
    </w:p>
    <w:p>
      <w:pPr>
        <w:spacing w:before="0" w:after="40"/>
        <w:ind w:left="403"/>
      </w:pPr>
      <w:r>
        <w:rPr>
          <w:rFonts w:ascii="맑은 고딕" w:hAnsi="맑은 고딕" w:eastAsia="맑은 고딕" w:cs="맑은 고딕"/>
          <w:b w:val="0"/>
          <w:sz w:val="20"/>
        </w:rPr>
        <w:t>- 급여 규칙 위반에 -20001, 존재하지 않는 부서 참조에 -20002를 배정하고, 메시지에 위반 값이 그대로 포함되게 할 것</w:t>
      </w:r>
    </w:p>
    <w:p>
      <w:pPr>
        <w:spacing w:before="0" w:after="40"/>
        <w:ind w:left="403"/>
      </w:pPr>
      <w:r>
        <w:rPr>
          <w:rFonts w:ascii="맑은 고딕" w:hAnsi="맑은 고딕" w:eastAsia="맑은 고딕" w:cs="맑은 고딕"/>
          <w:b w:val="0"/>
          <w:sz w:val="20"/>
        </w:rPr>
        <w:t>- 호출자 블록에서 -20001을 이름 있는 예외로 포착할 것. OTHERS 안에서 SQLCODE를 숫자로 비교하는 방식이 아니어야 한다</w:t>
      </w:r>
    </w:p>
    <w:p>
      <w:pPr>
        <w:spacing w:before="0" w:after="40"/>
        <w:ind w:left="403"/>
      </w:pPr>
      <w:r>
        <w:rPr>
          <w:rFonts w:ascii="맑은 고딕" w:hAnsi="맑은 고딕" w:eastAsia="맑은 고딕" w:cs="맑은 고딕"/>
          <w:b w:val="0"/>
          <w:sz w:val="20"/>
        </w:rPr>
        <w:t>- 원인 오류를 유지한 채 업무 오류를 덧씌우는 방법을 보이고, 유지했을 때와 하지 않았을 때의 오류 스택을 나란히 대조해 제출할 것</w:t>
      </w:r>
    </w:p>
    <w:p>
      <w:pPr>
        <w:spacing w:before="0" w:after="40"/>
        <w:ind w:left="403"/>
      </w:pPr>
      <w:r>
        <w:rPr>
          <w:rFonts w:ascii="맑은 고딕" w:hAnsi="맑은 고딕" w:eastAsia="맑은 고딕" w:cs="맑은 고딕"/>
          <w:b w:val="0"/>
          <w:sz w:val="20"/>
        </w:rPr>
        <w:t>- 규칙 위반 발생 시 3번에서 확정한 규약대로 PLSQL_JOB_LOG에 STATUS='FAILED' 행이 기록되게 하고, 기록된 ERROR_CODE 값을 조회로 확인할 것</w:t>
      </w:r>
    </w:p>
    <w:p>
      <w:pPr>
        <w:spacing w:before="0" w:after="40"/>
        <w:ind w:left="403"/>
      </w:pPr>
      <w:r>
        <w:rPr>
          <w:rFonts w:ascii="맑은 고딕" w:hAnsi="맑은 고딕" w:eastAsia="맑은 고딕" w:cs="맑은 고딕"/>
          <w:b w:val="0"/>
          <w:sz w:val="20"/>
        </w:rPr>
        <w:t>- 사용자 정의 예외를 RAISE만 하는 방식과 RAISE_APPLICATION_ERROR를 쓰는 방식의 적용 기준을, 호출자가 무엇을 알 수 있는가를 축으로 표로 정리할 것</w:t>
      </w:r>
    </w:p>
    <w:p>
      <w:pPr>
        <w:spacing w:before="200" w:after="60"/>
      </w:pPr>
      <w:r>
        <w:rPr>
          <w:rFonts w:ascii="맑은 고딕" w:hAnsi="맑은 고딕" w:eastAsia="맑은 고딕" w:cs="맑은 고딕"/>
          <w:b/>
          <w:sz w:val="21"/>
        </w:rPr>
        <w:t>6. 이름이 없는 오라클 오류에 이름을 붙여 처리하고, 잘못된 번호 지정을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소속 사원이 있는 부서를 삭제해 참조 무결성 위반 오류를 재현하고, 위반된 제약 이름이 포함된 메시지 전문을 제출할 것</w:t>
      </w:r>
    </w:p>
    <w:p>
      <w:pPr>
        <w:spacing w:before="0" w:after="40"/>
        <w:ind w:left="403"/>
      </w:pPr>
      <w:r>
        <w:rPr>
          <w:rFonts w:ascii="맑은 고딕" w:hAnsi="맑은 고딕" w:eastAsia="맑은 고딕" w:cs="맑은 고딕"/>
          <w:b w:val="0"/>
          <w:sz w:val="20"/>
        </w:rPr>
        <w:t>- 그 오류에 이름을 붙여 전용 핸들러로 포착하고, 사용자에게는 제약 이름 대신 업무 언어로 된 메시지가 나가게 할 것</w:t>
      </w:r>
    </w:p>
    <w:p>
      <w:pPr>
        <w:spacing w:before="0" w:after="40"/>
        <w:ind w:left="403"/>
      </w:pPr>
      <w:r>
        <w:rPr>
          <w:rFonts w:ascii="맑은 고딕" w:hAnsi="맑은 고딕" w:eastAsia="맑은 고딕" w:cs="맑은 고딕"/>
          <w:b w:val="0"/>
          <w:sz w:val="20"/>
        </w:rPr>
        <w:t>- 오류 번호의 부호를 잘못 지정했을 때 발생하는 컴파일 오류를 재현하고 원인을 밝힐 것</w:t>
      </w:r>
    </w:p>
    <w:p>
      <w:pPr>
        <w:spacing w:before="0" w:after="40"/>
        <w:ind w:left="403"/>
      </w:pPr>
      <w:r>
        <w:rPr>
          <w:rFonts w:ascii="맑은 고딕" w:hAnsi="맑은 고딕" w:eastAsia="맑은 고딕" w:cs="맑은 고딕"/>
          <w:b w:val="0"/>
          <w:sz w:val="20"/>
        </w:rPr>
        <w:t>- DEPARTMENTS의 필수 컬럼을 비운 채 삽입해 발생하는 오류에도 같은 방식으로 이름을 붙이고, 두 예외가 하나의 블록에서 각각 다른 핸들러로 갈라지는 것을 출력으로 보일 것</w:t>
      </w:r>
    </w:p>
    <w:p>
      <w:pPr>
        <w:spacing w:before="0" w:after="40"/>
        <w:ind w:left="403"/>
      </w:pPr>
      <w:r>
        <w:rPr>
          <w:rFonts w:ascii="맑은 고딕" w:hAnsi="맑은 고딕" w:eastAsia="맑은 고딕" w:cs="맑은 고딕"/>
          <w:b w:val="0"/>
          <w:sz w:val="20"/>
        </w:rPr>
        <w:t>- 이 방식과 OTHERS 안에서 SQLCODE를 비교하는 방식의 차이를, 컴파일 시점 검증과 가독성 두 관점에서 서술할 것</w:t>
      </w:r>
    </w:p>
    <w:p>
      <w:pPr>
        <w:spacing w:before="0" w:after="40"/>
        <w:ind w:left="403"/>
      </w:pPr>
      <w:r>
        <w:rPr>
          <w:rFonts w:ascii="맑은 고딕" w:hAnsi="맑은 고딕" w:eastAsia="맑은 고딕" w:cs="맑은 고딕"/>
          <w:b w:val="0"/>
          <w:sz w:val="20"/>
        </w:rPr>
        <w:t>- 실습으로 변경된 DEPARTMENTS·EMPLOYEES 데이터를 원래 상태로 되돌리고, 되돌아왔음을 건수 조회로 확인할 것</w:t>
      </w:r>
    </w:p>
    <w:p>
      <w:pPr>
        <w:spacing w:before="0" w:after="0"/>
      </w:pP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2 제출 항목</w:t>
            </w:r>
          </w:p>
          <w:p>
            <w:pPr>
              <w:spacing w:before="0" w:after="20"/>
            </w:pPr>
            <w:r>
              <w:rPr>
                <w:rFonts w:ascii="맑은 고딕" w:hAnsi="맑은 고딕" w:eastAsia="맑은 고딕" w:cs="맑은 고딕"/>
                <w:b w:val="0"/>
                <w:sz w:val="19"/>
              </w:rPr>
              <w:t>· PLS-00201 재현 전문과 선언 보완 후의 규칙 위반 포착 출력</w:t>
            </w:r>
          </w:p>
          <w:p>
            <w:pPr>
              <w:spacing w:before="0" w:after="20"/>
            </w:pPr>
            <w:r>
              <w:rPr>
                <w:rFonts w:ascii="맑은 고딕" w:hAnsi="맑은 고딕" w:eastAsia="맑은 고딕" w:cs="맑은 고딕"/>
                <w:b w:val="0"/>
                <w:sz w:val="19"/>
              </w:rPr>
              <w:t>· 예외 유효 범위 위반 재현과 공유 예외 선언 위치 정리</w:t>
            </w:r>
          </w:p>
          <w:p>
            <w:pPr>
              <w:spacing w:before="0" w:after="20"/>
            </w:pPr>
            <w:r>
              <w:rPr>
                <w:rFonts w:ascii="맑은 고딕" w:hAnsi="맑은 고딕" w:eastAsia="맑은 고딕" w:cs="맑은 고딕"/>
                <w:b w:val="0"/>
                <w:sz w:val="19"/>
              </w:rPr>
              <w:t>· 오류 번호 범위 초과 재현, -20001 / -20002 계약표</w:t>
            </w:r>
          </w:p>
          <w:p>
            <w:pPr>
              <w:spacing w:before="0" w:after="20"/>
            </w:pPr>
            <w:r>
              <w:rPr>
                <w:rFonts w:ascii="맑은 고딕" w:hAnsi="맑은 고딕" w:eastAsia="맑은 고딕" w:cs="맑은 고딕"/>
                <w:b w:val="0"/>
                <w:sz w:val="19"/>
              </w:rPr>
              <w:t>· 원인 오류 유지 여부에 따른 오류 스택 대조 로그</w:t>
            </w:r>
          </w:p>
          <w:p>
            <w:pPr>
              <w:spacing w:before="0" w:after="20"/>
            </w:pPr>
            <w:r>
              <w:rPr>
                <w:rFonts w:ascii="맑은 고딕" w:hAnsi="맑은 고딕" w:eastAsia="맑은 고딕" w:cs="맑은 고딕"/>
                <w:b w:val="0"/>
                <w:sz w:val="19"/>
              </w:rPr>
              <w:t>· 참조 무결성 위반·필수 컬럼 누락 두 예외의 이름 지정과 분기 출력, 원상 복구 확인 조회</w:t>
            </w:r>
          </w:p>
        </w:tc>
      </w:tr>
    </w:tbl>
    <w:p>
      <w:pPr>
        <w:spacing w:before="320" w:after="120"/>
      </w:pPr>
      <w:r>
        <w:rPr>
          <w:rFonts w:ascii="맑은 고딕" w:hAnsi="맑은 고딕" w:eastAsia="맑은 고딕" w:cs="맑은 고딕"/>
          <w:b/>
          <w:sz w:val="24"/>
        </w:rPr>
        <w:t>Section 3  [예외 전파와 OTHERS의 함정]</w:t>
      </w:r>
    </w:p>
    <w:p>
      <w:pPr>
        <w:spacing w:before="0" w:after="80"/>
      </w:pPr>
      <w:r>
        <w:rPr>
          <w:rFonts w:ascii="맑은 고딕" w:hAnsi="맑은 고딕" w:eastAsia="맑은 고딕" w:cs="맑은 고딕"/>
          <w:b w:val="0"/>
          <w:sz w:val="20"/>
        </w:rPr>
        <w:t>예외를 잡았다는 사실만으로는 아무것도 보장되지 않는다. 이 절에서는 예외가 어디로 흘러가는지, 잡은 뒤 무엇을 하지 않으면 실패가 성공으로 둔갑하는지를 확정한다. 여기서 만든 핸들러의 최종 형태가 Section 4의 로깅 프로시저 본문의 전제가 된다.</w:t>
      </w:r>
    </w:p>
    <w:p>
      <w:pPr>
        <w:spacing w:before="200" w:after="60"/>
      </w:pPr>
      <w:r>
        <w:rPr>
          <w:rFonts w:ascii="맑은 고딕" w:hAnsi="맑은 고딕" w:eastAsia="맑은 고딕" w:cs="맑은 고딕"/>
          <w:b/>
          <w:sz w:val="21"/>
        </w:rPr>
        <w:t>7. OTHERS 핸들러의 위치 규칙을 확인하고, 중첩 블록에서 예외가 전파되는 경로를 추적하시오.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OTHERS를 구체 예외보다 앞에 두어 컴파일 오류를 재현하고 오류 번호와 메시지를 밝힐 것</w:t>
      </w:r>
    </w:p>
    <w:p>
      <w:pPr>
        <w:spacing w:before="0" w:after="40"/>
        <w:ind w:left="403"/>
      </w:pPr>
      <w:r>
        <w:rPr>
          <w:rFonts w:ascii="맑은 고딕" w:hAnsi="맑은 고딕" w:eastAsia="맑은 고딕" w:cs="맑은 고딕"/>
          <w:b w:val="0"/>
          <w:sz w:val="20"/>
        </w:rPr>
        <w:t>- 같은 예외를 두 개의 핸들러에 중복 지정했을 때 발생하는 다른 컴파일 오류도 재현할 것</w:t>
      </w:r>
    </w:p>
    <w:p>
      <w:pPr>
        <w:spacing w:before="0" w:after="40"/>
        <w:ind w:left="403"/>
      </w:pPr>
      <w:r>
        <w:rPr>
          <w:rFonts w:ascii="맑은 고딕" w:hAnsi="맑은 고딕" w:eastAsia="맑은 고딕" w:cs="맑은 고딕"/>
          <w:b w:val="0"/>
          <w:sz w:val="20"/>
        </w:rPr>
        <w:t>- 3중 중첩 블록을 구성하고 각 블록의 진입·이탈을 출력해, 가장 안쪽에서 발생한 예외가 어느 지점까지 실행을 건너뛰는지를 출력 순서만으로 증명할 것</w:t>
      </w:r>
    </w:p>
    <w:p>
      <w:pPr>
        <w:spacing w:before="0" w:after="40"/>
        <w:ind w:left="403"/>
      </w:pPr>
      <w:r>
        <w:rPr>
          <w:rFonts w:ascii="맑은 고딕" w:hAnsi="맑은 고딕" w:eastAsia="맑은 고딕" w:cs="맑은 고딕"/>
          <w:b w:val="0"/>
          <w:sz w:val="20"/>
        </w:rPr>
        <w:t>- 핸들러 실행이 끝난 뒤 예외 발생 지점으로 되돌아가지 않는다는 점을 출력으로 보일 것</w:t>
      </w:r>
    </w:p>
    <w:p>
      <w:pPr>
        <w:spacing w:before="0" w:after="40"/>
        <w:ind w:left="403"/>
      </w:pPr>
      <w:r>
        <w:rPr>
          <w:rFonts w:ascii="맑은 고딕" w:hAnsi="맑은 고딕" w:eastAsia="맑은 고딕" w:cs="맑은 고딕"/>
          <w:b w:val="0"/>
          <w:sz w:val="20"/>
        </w:rPr>
        <w:t>- 안쪽 블록이 예외를 처리했을 때와 처리하지 않았을 때, 바깥 블록의 남은 실행부가 각각 어떻게 되는지 두 실행을 나란히 놓고 대조할 것</w:t>
      </w:r>
    </w:p>
    <w:p>
      <w:pPr>
        <w:spacing w:before="0" w:after="40"/>
        <w:ind w:left="403"/>
      </w:pPr>
      <w:r>
        <w:rPr>
          <w:rFonts w:ascii="맑은 고딕" w:hAnsi="맑은 고딕" w:eastAsia="맑은 고딕" w:cs="맑은 고딕"/>
          <w:b w:val="0"/>
          <w:sz w:val="20"/>
        </w:rPr>
        <w:t>- 예외 전파 규칙 네 가지를 한 문장씩으로 정리할 것</w:t>
      </w:r>
    </w:p>
    <w:p>
      <w:pPr>
        <w:spacing w:before="200" w:after="60"/>
      </w:pPr>
      <w:r>
        <w:rPr>
          <w:rFonts w:ascii="맑은 고딕" w:hAnsi="맑은 고딕" w:eastAsia="맑은 고딕" w:cs="맑은 고딕"/>
          <w:b/>
          <w:sz w:val="21"/>
        </w:rPr>
        <w:t>8. 예외를 잡고도 재발생시키지 않아 실패가 성공으로 보고되는 상황을 재현하고 수정하시오.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하위 처리 블록의 갱신이 실패했는데도 상위 블록이 정상 완료 메시지를 출력하고 COMMIT까지 수행하는 상황을 재현할 것</w:t>
      </w:r>
    </w:p>
    <w:p>
      <w:pPr>
        <w:spacing w:before="0" w:after="40"/>
        <w:ind w:left="403"/>
      </w:pPr>
      <w:r>
        <w:rPr>
          <w:rFonts w:ascii="맑은 고딕" w:hAnsi="맑은 고딕" w:eastAsia="맑은 고딕" w:cs="맑은 고딕"/>
          <w:b w:val="0"/>
          <w:sz w:val="20"/>
        </w:rPr>
        <w:t>- 이 상황에서 상위 블록의 EXCEPTION 절이 실행되지 않은 이유를 밝힐 것</w:t>
      </w:r>
    </w:p>
    <w:p>
      <w:pPr>
        <w:spacing w:before="0" w:after="40"/>
        <w:ind w:left="403"/>
      </w:pPr>
      <w:r>
        <w:rPr>
          <w:rFonts w:ascii="맑은 고딕" w:hAnsi="맑은 고딕" w:eastAsia="맑은 고딕" w:cs="맑은 고딕"/>
          <w:b w:val="0"/>
          <w:sz w:val="20"/>
        </w:rPr>
        <w:t>- 하위에서는 로컬 로깅만 하고 원래 예외를 그대로 상위로 넘기도록 수정할 것. 이때 오류 번호와 메시지가 원래 값 그대로 유지되어야 한다</w:t>
      </w:r>
    </w:p>
    <w:p>
      <w:pPr>
        <w:spacing w:before="0" w:after="40"/>
        <w:ind w:left="403"/>
      </w:pPr>
      <w:r>
        <w:rPr>
          <w:rFonts w:ascii="맑은 고딕" w:hAnsi="맑은 고딕" w:eastAsia="맑은 고딕" w:cs="맑은 고딕"/>
          <w:b w:val="0"/>
          <w:sz w:val="20"/>
        </w:rPr>
        <w:t>- 수정 후 상위가 실패를 인지해 COMMIT 대신 ROLLBACK을 수행하는 것을, 출력과 실제 데이터 조회 두 가지로 각각 확인할 것</w:t>
      </w:r>
    </w:p>
    <w:p>
      <w:pPr>
        <w:spacing w:before="0" w:after="40"/>
        <w:ind w:left="403"/>
      </w:pPr>
      <w:r>
        <w:rPr>
          <w:rFonts w:ascii="맑은 고딕" w:hAnsi="맑은 고딕" w:eastAsia="맑은 고딕" w:cs="맑은 고딕"/>
          <w:b w:val="0"/>
          <w:sz w:val="20"/>
        </w:rPr>
        <w:t>- 호출 환경(SQL*Plus)까지 실패로 인식되게 하려면 무엇이 더 필요한지 밝히고, 실제로 그렇게 되는 것을 보일 것</w:t>
      </w:r>
    </w:p>
    <w:p>
      <w:pPr>
        <w:spacing w:before="0" w:after="40"/>
        <w:ind w:left="403"/>
      </w:pPr>
      <w:r>
        <w:rPr>
          <w:rFonts w:ascii="맑은 고딕" w:hAnsi="맑은 고딕" w:eastAsia="맑은 고딕" w:cs="맑은 고딕"/>
          <w:b w:val="0"/>
          <w:sz w:val="20"/>
        </w:rPr>
        <w:t>- 수정 전후 두 코드가 배치 스케줄러에 각각 어떤 종료 상태를 남기는지 대조표로 제출할 것</w:t>
      </w:r>
    </w:p>
    <w:p>
      <w:pPr>
        <w:spacing w:before="200" w:after="60"/>
      </w:pPr>
      <w:r>
        <w:rPr>
          <w:rFonts w:ascii="맑은 고딕" w:hAnsi="맑은 고딕" w:eastAsia="맑은 고딕" w:cs="맑은 고딕"/>
          <w:b/>
          <w:sz w:val="21"/>
        </w:rPr>
        <w:t>9. 예외 핸들러 내부에서 발생한 예외가 원래 오류를 가리는 현상을 재현하고 방어하시오.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핸들러 안의 로깅 INSERT가 컬럼 길이 초과로 실패하도록 만들어, 원래 오류가 아닌 로깅 오류가 호출자에게 보고되는 것을 재현할 것</w:t>
      </w:r>
    </w:p>
    <w:p>
      <w:pPr>
        <w:spacing w:before="0" w:after="40"/>
        <w:ind w:left="403"/>
      </w:pPr>
      <w:r>
        <w:rPr>
          <w:rFonts w:ascii="맑은 고딕" w:hAnsi="맑은 고딕" w:eastAsia="맑은 고딕" w:cs="맑은 고딕"/>
          <w:b w:val="0"/>
          <w:sz w:val="20"/>
        </w:rPr>
        <w:t>- 재현된 오류 전문을 제출하고, 원래 오류 번호가 어디로 사라졌는지 설명할 것</w:t>
      </w:r>
    </w:p>
    <w:p>
      <w:pPr>
        <w:spacing w:before="0" w:after="40"/>
        <w:ind w:left="403"/>
      </w:pPr>
      <w:r>
        <w:rPr>
          <w:rFonts w:ascii="맑은 고딕" w:hAnsi="맑은 고딕" w:eastAsia="맑은 고딕" w:cs="맑은 고딕"/>
          <w:b w:val="0"/>
          <w:sz w:val="20"/>
        </w:rPr>
        <w:t>- 핸들러 내부의 위험한 작업을 방어해, 로깅이 실패하더라도 원래 오류 처리는 끝까지 완료되게 수정할 것</w:t>
      </w:r>
    </w:p>
    <w:p>
      <w:pPr>
        <w:spacing w:before="0" w:after="40"/>
        <w:ind w:left="403"/>
      </w:pPr>
      <w:r>
        <w:rPr>
          <w:rFonts w:ascii="맑은 고딕" w:hAnsi="맑은 고딕" w:eastAsia="맑은 고딕" w:cs="맑은 고딕"/>
          <w:b w:val="0"/>
          <w:sz w:val="20"/>
        </w:rPr>
        <w:t>- 수정 후 원래 오류 번호가 그대로 보고되는 것을 출력으로 확인할 것</w:t>
      </w:r>
    </w:p>
    <w:p>
      <w:pPr>
        <w:spacing w:before="0" w:after="40"/>
        <w:ind w:left="403"/>
      </w:pPr>
      <w:r>
        <w:rPr>
          <w:rFonts w:ascii="맑은 고딕" w:hAnsi="맑은 고딕" w:eastAsia="맑은 고딕" w:cs="맑은 고딕"/>
          <w:b w:val="0"/>
          <w:sz w:val="20"/>
        </w:rPr>
        <w:t>- 이 방어를 아무 조건 없이 적용하면 안 되는 이유(로깅 실패를 영원히 인지하지 못하는 문제)를 지적하고, 절충안을 한 가지 제시할 것</w:t>
      </w:r>
    </w:p>
    <w:p>
      <w:pPr>
        <w:spacing w:before="0" w:after="40"/>
        <w:ind w:left="403"/>
      </w:pPr>
      <w:r>
        <w:rPr>
          <w:rFonts w:ascii="맑은 고딕" w:hAnsi="맑은 고딕" w:eastAsia="맑은 고딕" w:cs="맑은 고딕"/>
          <w:b w:val="0"/>
          <w:sz w:val="20"/>
        </w:rPr>
        <w:t>- 3번에서 확정한 로깅 규약에 이 방어를 반영해 최종 형태를 확정할 것. 이 형태를 12번에서 프로시저로 만든다</w:t>
      </w:r>
    </w:p>
    <w:p>
      <w:pPr>
        <w:spacing w:before="0" w:after="0"/>
      </w:pP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3 제출 항목</w:t>
            </w:r>
          </w:p>
          <w:p>
            <w:pPr>
              <w:spacing w:before="0" w:after="20"/>
            </w:pPr>
            <w:r>
              <w:rPr>
                <w:rFonts w:ascii="맑은 고딕" w:hAnsi="맑은 고딕" w:eastAsia="맑은 고딕" w:cs="맑은 고딕"/>
                <w:b w:val="0"/>
                <w:sz w:val="19"/>
              </w:rPr>
              <w:t>· PLS-00370과 중복 핸들러 지정 오류 두 건의 재현 전문</w:t>
            </w:r>
          </w:p>
          <w:p>
            <w:pPr>
              <w:spacing w:before="0" w:after="20"/>
            </w:pPr>
            <w:r>
              <w:rPr>
                <w:rFonts w:ascii="맑은 고딕" w:hAnsi="맑은 고딕" w:eastAsia="맑은 고딕" w:cs="맑은 고딕"/>
                <w:b w:val="0"/>
                <w:sz w:val="19"/>
              </w:rPr>
              <w:t>· 3중 중첩 블록의 출력 순서와 전파 규칙 네 문장</w:t>
            </w:r>
          </w:p>
          <w:p>
            <w:pPr>
              <w:spacing w:before="0" w:after="20"/>
            </w:pPr>
            <w:r>
              <w:rPr>
                <w:rFonts w:ascii="맑은 고딕" w:hAnsi="맑은 고딕" w:eastAsia="맑은 고딕" w:cs="맑은 고딕"/>
                <w:b w:val="0"/>
                <w:sz w:val="19"/>
              </w:rPr>
              <w:t>· 실패 은폐 재현 로그와 수정 후 ROLLBACK 확인 조회</w:t>
            </w:r>
          </w:p>
          <w:p>
            <w:pPr>
              <w:spacing w:before="0" w:after="20"/>
            </w:pPr>
            <w:r>
              <w:rPr>
                <w:rFonts w:ascii="맑은 고딕" w:hAnsi="맑은 고딕" w:eastAsia="맑은 고딕" w:cs="맑은 고딕"/>
                <w:b w:val="0"/>
                <w:sz w:val="19"/>
              </w:rPr>
              <w:t>· 호출 환경까지 실패로 전달되는 것을 보인 로그와 스케줄러 종료 상태 대조표</w:t>
            </w:r>
          </w:p>
          <w:p>
            <w:pPr>
              <w:spacing w:before="0" w:after="20"/>
            </w:pPr>
            <w:r>
              <w:rPr>
                <w:rFonts w:ascii="맑은 고딕" w:hAnsi="맑은 고딕" w:eastAsia="맑은 고딕" w:cs="맑은 고딕"/>
                <w:b w:val="0"/>
                <w:sz w:val="19"/>
              </w:rPr>
              <w:t>· 핸들러 내부 예외로 원래 오류가 가려지는 재현 전문과 방어 후 출력, 절충안 서술</w:t>
            </w:r>
          </w:p>
        </w:tc>
      </w:tr>
    </w:tbl>
    <w:p>
      <w:pPr>
        <w:spacing w:before="320" w:after="120"/>
      </w:pPr>
      <w:r>
        <w:rPr>
          <w:rFonts w:ascii="맑은 고딕" w:hAnsi="맑은 고딕" w:eastAsia="맑은 고딕" w:cs="맑은 고딕"/>
          <w:b/>
          <w:sz w:val="24"/>
        </w:rPr>
        <w:t>Section 4  [트랜잭션 경계와 자율 트랜잭션 로깅]</w:t>
      </w:r>
    </w:p>
    <w:p>
      <w:pPr>
        <w:spacing w:before="0" w:after="80"/>
      </w:pPr>
      <w:r>
        <w:rPr>
          <w:rFonts w:ascii="맑은 고딕" w:hAnsi="맑은 고딕" w:eastAsia="맑은 고딕" w:cs="맑은 고딕"/>
          <w:b w:val="0"/>
          <w:sz w:val="20"/>
        </w:rPr>
        <w:t>예외 처리의 목적은 오류 메시지를 다듬는 것이 아니라, 실패했을 때 데이터가 어떤 상태로 남는지를 통제하는 것이다. 이 절에서는 트랜잭션의 시작과 끝을 손으로 확정하고, 부분 롤백의 한계와 암묵적 커밋의 위험을 확인한 뒤, 처리는 되돌아가도 기록은 남는 구조를 만든다.</w:t>
      </w:r>
    </w:p>
    <w:p>
      <w:pPr>
        <w:spacing w:before="200" w:after="60"/>
      </w:pPr>
      <w:r>
        <w:rPr>
          <w:rFonts w:ascii="맑은 고딕" w:hAnsi="맑은 고딕" w:eastAsia="맑은 고딕" w:cs="맑은 고딕"/>
          <w:b/>
          <w:sz w:val="21"/>
        </w:rPr>
        <w:t>10. 트랜잭션 경계와 SAVEPOINT 부분 롤백을 확정하고, 세이브포인트 지정 실패를 재현하시오.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DEPARTMENTS의 DEPARTMENT_ID 900 이상 구간만 사용할 것. 시작 전에 그 구간이 비어 있음을 조회로 확인할 것</w:t>
      </w:r>
    </w:p>
    <w:p>
      <w:pPr>
        <w:spacing w:before="0" w:after="40"/>
        <w:ind w:left="403"/>
      </w:pPr>
      <w:r>
        <w:rPr>
          <w:rFonts w:ascii="맑은 고딕" w:hAnsi="맑은 고딕" w:eastAsia="맑은 고딕" w:cs="맑은 고딕"/>
          <w:b w:val="0"/>
          <w:sz w:val="20"/>
        </w:rPr>
        <w:t>- 3단계 삽입 중 마지막 단계만 취소하고, 그 시점에 트랜잭션이 아직 끝나지 않았음을 근거를 들어 보일 것</w:t>
      </w:r>
    </w:p>
    <w:p>
      <w:pPr>
        <w:spacing w:before="0" w:after="40"/>
        <w:ind w:left="403"/>
      </w:pPr>
      <w:r>
        <w:rPr>
          <w:rFonts w:ascii="맑은 고딕" w:hAnsi="맑은 고딕" w:eastAsia="맑은 고딕" w:cs="맑은 고딕"/>
          <w:b w:val="0"/>
          <w:sz w:val="20"/>
        </w:rPr>
        <w:t>- 존재하지 않는 세이브포인트로 롤백을 시도해 오류를 재현하고, 그 시점의 미확정 데이터가 어떤 상태로 남아 있는지 조회로 확인할 것</w:t>
      </w:r>
    </w:p>
    <w:p>
      <w:pPr>
        <w:spacing w:before="0" w:after="40"/>
        <w:ind w:left="403"/>
      </w:pPr>
      <w:r>
        <w:rPr>
          <w:rFonts w:ascii="맑은 고딕" w:hAnsi="맑은 고딕" w:eastAsia="맑은 고딕" w:cs="맑은 고딕"/>
          <w:b w:val="0"/>
          <w:sz w:val="20"/>
        </w:rPr>
        <w:t>- 같은 이름의 세이브포인트를 두 번 선언한 뒤 롤백해, 실제로 어느 지점으로 되돌아가는지를 데이터로 판정할 것</w:t>
      </w:r>
    </w:p>
    <w:p>
      <w:pPr>
        <w:spacing w:before="0" w:after="40"/>
        <w:ind w:left="403"/>
      </w:pPr>
      <w:r>
        <w:rPr>
          <w:rFonts w:ascii="맑은 고딕" w:hAnsi="맑은 고딕" w:eastAsia="맑은 고딕" w:cs="맑은 고딕"/>
          <w:b w:val="0"/>
          <w:sz w:val="20"/>
        </w:rPr>
        <w:t>- 루프 안에서 같은 이름을 반복 사용할 때 생기는 제약을 한 줄로 정리할 것</w:t>
      </w:r>
    </w:p>
    <w:p>
      <w:pPr>
        <w:spacing w:before="0" w:after="40"/>
        <w:ind w:left="403"/>
      </w:pPr>
      <w:r>
        <w:rPr>
          <w:rFonts w:ascii="맑은 고딕" w:hAnsi="맑은 고딕" w:eastAsia="맑은 고딕" w:cs="맑은 고딕"/>
          <w:b w:val="0"/>
          <w:sz w:val="20"/>
        </w:rPr>
        <w:t>- ROLLBACK TO / ROLLBACK / COMMIT 세 가지가 트랜잭션 종료 여부·세이브포인트 유효성·잠금 해제에 각각 어떤 영향을 주는지 표로 정리할 것</w:t>
      </w:r>
    </w:p>
    <w:p>
      <w:pPr>
        <w:spacing w:before="0" w:after="40"/>
        <w:ind w:left="403"/>
      </w:pPr>
      <w:r>
        <w:rPr>
          <w:rFonts w:ascii="맑은 고딕" w:hAnsi="맑은 고딕" w:eastAsia="맑은 고딕" w:cs="맑은 고딕"/>
          <w:b w:val="0"/>
          <w:sz w:val="20"/>
        </w:rPr>
        <w:t>- 실습 구간 데이터를 모두 제거하고 시작 상태와 같아졌음을 조회로 확인할 것</w:t>
      </w:r>
    </w:p>
    <w:p>
      <w:pPr>
        <w:spacing w:before="200" w:after="60"/>
      </w:pPr>
      <w:r>
        <w:rPr>
          <w:rFonts w:ascii="맑은 고딕" w:hAnsi="맑은 고딕" w:eastAsia="맑은 고딕" w:cs="맑은 고딕"/>
          <w:b/>
          <w:sz w:val="21"/>
        </w:rPr>
        <w:t>11. 트랜잭션 도중의 암묵적 커밋을 재현하고, 세션 종료 방식에 따른 차이를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커밋하지 않은 삽입이 남아 있는 상태에서 DDL을 한 번 실행한 뒤 ROLLBACK을 수행하고, 그 결과를 조회로 확인할 것</w:t>
      </w:r>
    </w:p>
    <w:p>
      <w:pPr>
        <w:spacing w:before="0" w:after="40"/>
        <w:ind w:left="403"/>
      </w:pPr>
      <w:r>
        <w:rPr>
          <w:rFonts w:ascii="맑은 고딕" w:hAnsi="맑은 고딕" w:eastAsia="맑은 고딕" w:cs="맑은 고딕"/>
          <w:b w:val="0"/>
          <w:sz w:val="20"/>
        </w:rPr>
        <w:t>- ROLLBACK이 무력화된 이유를 밝히고, 암묵적 커밋이 DDL의 앞뒤 중 어디에서 일어나는지를 근거와 함께 서술할 것</w:t>
      </w:r>
    </w:p>
    <w:p>
      <w:pPr>
        <w:spacing w:before="0" w:after="40"/>
        <w:ind w:left="403"/>
      </w:pPr>
      <w:r>
        <w:rPr>
          <w:rFonts w:ascii="맑은 고딕" w:hAnsi="맑은 고딕" w:eastAsia="맑은 고딕" w:cs="맑은 고딕"/>
          <w:b w:val="0"/>
          <w:sz w:val="20"/>
        </w:rPr>
        <w:t>- 같은 실험을 DDL 없이 반복해 ROLLBACK이 정상 동작하는 것을 대조군으로 보일 것</w:t>
      </w:r>
    </w:p>
    <w:p>
      <w:pPr>
        <w:spacing w:before="0" w:after="40"/>
        <w:ind w:left="403"/>
      </w:pPr>
      <w:r>
        <w:rPr>
          <w:rFonts w:ascii="맑은 고딕" w:hAnsi="맑은 고딕" w:eastAsia="맑은 고딕" w:cs="맑은 고딕"/>
          <w:b w:val="0"/>
          <w:sz w:val="20"/>
        </w:rPr>
        <w:t>- SQL*Plus를 EXIT로 정상 종료했을 때와 세션을 강제로 끊었을 때 미확정 트랜잭션이 각각 어떻게 처리되는지 실제로 확인해 제출할 것. 강제 종료 방법과 그때 다른 세션이 받는 오류 번호를 함께 밝힐 것</w:t>
      </w:r>
    </w:p>
    <w:p>
      <w:pPr>
        <w:spacing w:before="0" w:after="40"/>
        <w:ind w:left="403"/>
      </w:pPr>
      <w:r>
        <w:rPr>
          <w:rFonts w:ascii="맑은 고딕" w:hAnsi="맑은 고딕" w:eastAsia="맑은 고딕" w:cs="맑은 고딕"/>
          <w:b w:val="0"/>
          <w:sz w:val="20"/>
        </w:rPr>
        <w:t>- 자동 커밋 설정이 켜져 있을 때 위 실험이 어떻게 달라지는지 밝히고, 확인 후에는 반드시 원래 설정으로 되돌릴 것</w:t>
      </w:r>
    </w:p>
    <w:p>
      <w:pPr>
        <w:spacing w:before="0" w:after="40"/>
        <w:ind w:left="403"/>
      </w:pPr>
      <w:r>
        <w:rPr>
          <w:rFonts w:ascii="맑은 고딕" w:hAnsi="맑은 고딕" w:eastAsia="맑은 고딕" w:cs="맑은 고딕"/>
          <w:b w:val="0"/>
          <w:sz w:val="20"/>
        </w:rPr>
        <w:t>- 실습으로 남은 900번대 부서와 임시 객체를 모두 정리할 것</w:t>
      </w:r>
    </w:p>
    <w:p>
      <w:pPr>
        <w:spacing w:before="200" w:after="60"/>
      </w:pPr>
      <w:r>
        <w:rPr>
          <w:rFonts w:ascii="맑은 고딕" w:hAnsi="맑은 고딕" w:eastAsia="맑은 고딕" w:cs="맑은 고딕"/>
          <w:b/>
          <w:sz w:val="21"/>
        </w:rPr>
        <w:t>12. 처리는 롤백되어도 오류 기록은 남는 로깅 프로시저를 자율 트랜잭션으로 구현하시오.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프로시저 이름은 LOG_JOB_ERROR로 하고, 파라미터는 (p_job_name VARCHAR2, p_status VARCHAR2, p_processed_cnt NUMBER, p_error_code NUMBER, p_error_message VARCHAR2) 순서로 할 것</w:t>
      </w:r>
    </w:p>
    <w:p>
      <w:pPr>
        <w:spacing w:before="0" w:after="40"/>
        <w:ind w:left="403"/>
      </w:pPr>
      <w:r>
        <w:rPr>
          <w:rFonts w:ascii="맑은 고딕" w:hAnsi="맑은 고딕" w:eastAsia="맑은 고딕" w:cs="맑은 고딕"/>
          <w:b w:val="0"/>
          <w:sz w:val="20"/>
        </w:rPr>
        <w:t>- 이 프로시저는 호출한 트랜잭션과 독립적으로 PLSQL_JOB_LOG에 한 건을 확정해야 한다. CREATED_BY에는 현재 접속 계정이 들어가게 하고, ERROR_MESSAGE 길이 초과에 대한 9번의 방어를 반영할 것</w:t>
      </w:r>
    </w:p>
    <w:p>
      <w:pPr>
        <w:spacing w:before="0" w:after="40"/>
        <w:ind w:left="403"/>
      </w:pPr>
      <w:r>
        <w:rPr>
          <w:rFonts w:ascii="맑은 고딕" w:hAnsi="맑은 고딕" w:eastAsia="맑은 고딕" w:cs="맑은 고딕"/>
          <w:b w:val="0"/>
          <w:sz w:val="20"/>
        </w:rPr>
        <w:t>- 자율 트랜잭션 블록이 자신의 트랜잭션을 끝내지 않은 채 종료했을 때 발생하는 오류를 먼저 재현하고, 오류 번호와 메시지를 제출할 것</w:t>
      </w:r>
    </w:p>
    <w:p>
      <w:pPr>
        <w:spacing w:before="0" w:after="40"/>
        <w:ind w:left="403"/>
      </w:pPr>
      <w:r>
        <w:rPr>
          <w:rFonts w:ascii="맑은 고딕" w:hAnsi="맑은 고딕" w:eastAsia="맑은 고딕" w:cs="맑은 고딕"/>
          <w:b w:val="0"/>
          <w:sz w:val="20"/>
        </w:rPr>
        <w:t>- EMPLOYEES 부서 60의 급여를 10% 인상한 뒤 의도적으로 실패시키는 배치 블록을 만들 것. 실패 시 LOG_JOB_ERROR를 호출한 다음 ROLLBACK할 것</w:t>
      </w:r>
    </w:p>
    <w:p>
      <w:pPr>
        <w:spacing w:before="0" w:after="40"/>
        <w:ind w:left="403"/>
      </w:pPr>
      <w:r>
        <w:rPr>
          <w:rFonts w:ascii="맑은 고딕" w:hAnsi="맑은 고딕" w:eastAsia="맑은 고딕" w:cs="맑은 고딕"/>
          <w:b w:val="0"/>
          <w:sz w:val="20"/>
        </w:rPr>
        <w:t>- 롤백 이후 부서 60의 급여 합계가 원래 값 그대로임을 조회로 보이고, 같은 작업의 로그 행은 PLSQL_JOB_LOG에 남아 있음을 조회로 보일 것. 두 조회 결과를 함께 제출해야 인정한다</w:t>
      </w:r>
    </w:p>
    <w:p>
      <w:pPr>
        <w:spacing w:before="0" w:after="40"/>
        <w:ind w:left="403"/>
      </w:pPr>
      <w:r>
        <w:rPr>
          <w:rFonts w:ascii="맑은 고딕" w:hAnsi="맑은 고딕" w:eastAsia="맑은 고딕" w:cs="맑은 고딕"/>
          <w:b w:val="0"/>
          <w:sz w:val="20"/>
        </w:rPr>
        <w:t>- 같은 실험을 자율 트랜잭션 지시어 없이 반복해 로그까지 함께 사라지는 것을 대조군으로 보일 것</w:t>
      </w:r>
    </w:p>
    <w:p>
      <w:pPr>
        <w:spacing w:before="0" w:after="40"/>
        <w:ind w:left="403"/>
      </w:pPr>
      <w:r>
        <w:rPr>
          <w:rFonts w:ascii="맑은 고딕" w:hAnsi="맑은 고딕" w:eastAsia="맑은 고딕" w:cs="맑은 고딕"/>
          <w:b w:val="0"/>
          <w:sz w:val="20"/>
        </w:rPr>
        <w:t>- 자율 트랜잭션이 호출자가 이미 잠근 행을 갱신하려 할 때 빠지는 상태와 그때의 오류 번호를 실제로 확인할 것</w:t>
      </w:r>
    </w:p>
    <w:p>
      <w:pPr>
        <w:spacing w:before="0" w:after="40"/>
        <w:ind w:left="403"/>
      </w:pPr>
      <w:r>
        <w:rPr>
          <w:rFonts w:ascii="맑은 고딕" w:hAnsi="맑은 고딕" w:eastAsia="맑은 고딕" w:cs="맑은 고딕"/>
          <w:b w:val="0"/>
          <w:sz w:val="20"/>
        </w:rPr>
        <w:t>- 이 프로시저는 16번에서 그대로 호출하므로, 컴파일 상태가 VALID임을 데이터 사전 조회로 확인해 둘 것</w:t>
      </w:r>
    </w:p>
    <w:p>
      <w:pPr>
        <w:spacing w:before="0" w:after="0"/>
      </w:pP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4 제출 항목</w:t>
            </w:r>
          </w:p>
          <w:p>
            <w:pPr>
              <w:spacing w:before="0" w:after="20"/>
            </w:pPr>
            <w:r>
              <w:rPr>
                <w:rFonts w:ascii="맑은 고딕" w:hAnsi="맑은 고딕" w:eastAsia="맑은 고딕" w:cs="맑은 고딕"/>
                <w:b w:val="0"/>
                <w:sz w:val="19"/>
              </w:rPr>
              <w:t>· 900번대 구간의 부분 롤백 결과와 ORA-01086 재현, 동일 이름 세이브포인트 판정 데이터</w:t>
            </w:r>
          </w:p>
          <w:p>
            <w:pPr>
              <w:spacing w:before="0" w:after="20"/>
            </w:pPr>
            <w:r>
              <w:rPr>
                <w:rFonts w:ascii="맑은 고딕" w:hAnsi="맑은 고딕" w:eastAsia="맑은 고딕" w:cs="맑은 고딕"/>
                <w:b w:val="0"/>
                <w:sz w:val="19"/>
              </w:rPr>
              <w:t>· ROLLBACK TO / ROLLBACK / COMMIT 비교표와 구간 정리 확인 조회</w:t>
            </w:r>
          </w:p>
          <w:p>
            <w:pPr>
              <w:spacing w:before="0" w:after="20"/>
            </w:pPr>
            <w:r>
              <w:rPr>
                <w:rFonts w:ascii="맑은 고딕" w:hAnsi="맑은 고딕" w:eastAsia="맑은 고딕" w:cs="맑은 고딕"/>
                <w:b w:val="0"/>
                <w:sz w:val="19"/>
              </w:rPr>
              <w:t>· DDL 암묵적 커밋 재현과 대조군, 세션 종료 방식별 결과</w:t>
            </w:r>
          </w:p>
          <w:p>
            <w:pPr>
              <w:spacing w:before="0" w:after="20"/>
            </w:pPr>
            <w:r>
              <w:rPr>
                <w:rFonts w:ascii="맑은 고딕" w:hAnsi="맑은 고딕" w:eastAsia="맑은 고딕" w:cs="맑은 고딕"/>
                <w:b w:val="0"/>
                <w:sz w:val="19"/>
              </w:rPr>
              <w:t>· LOG_JOB_ERROR 소스와 컴파일 상태 조회 결과</w:t>
            </w:r>
          </w:p>
          <w:p>
            <w:pPr>
              <w:spacing w:before="0" w:after="20"/>
            </w:pPr>
            <w:r>
              <w:rPr>
                <w:rFonts w:ascii="맑은 고딕" w:hAnsi="맑은 고딕" w:eastAsia="맑은 고딕" w:cs="맑은 고딕"/>
                <w:b w:val="0"/>
                <w:sz w:val="19"/>
              </w:rPr>
              <w:t>· 롤백 후 급여 합계 조회 + 남아 있는 로그 행 조회 (두 결과를 함께 제출)</w:t>
            </w:r>
          </w:p>
          <w:p>
            <w:pPr>
              <w:spacing w:before="0" w:after="20"/>
            </w:pPr>
            <w:r>
              <w:rPr>
                <w:rFonts w:ascii="맑은 고딕" w:hAnsi="맑은 고딕" w:eastAsia="맑은 고딕" w:cs="맑은 고딕"/>
                <w:b w:val="0"/>
                <w:sz w:val="19"/>
              </w:rPr>
              <w:t>· 자율 트랜잭션 미종료 오류, 대조군 실험, 잠금 충돌 시 오류 번호</w:t>
            </w:r>
          </w:p>
        </w:tc>
      </w:tr>
    </w:tbl>
    <w:p>
      <w:pPr>
        <w:spacing w:before="320" w:after="120"/>
      </w:pPr>
      <w:r>
        <w:rPr>
          <w:rFonts w:ascii="맑은 고딕" w:hAnsi="맑은 고딕" w:eastAsia="맑은 고딕" w:cs="맑은 고딕"/>
          <w:b/>
          <w:sz w:val="24"/>
        </w:rPr>
        <w:t>Section 5  [컬렉션과 대량 처리]</w:t>
      </w:r>
    </w:p>
    <w:p>
      <w:pPr>
        <w:spacing w:before="0" w:after="80"/>
      </w:pPr>
      <w:r>
        <w:rPr>
          <w:rFonts w:ascii="맑은 고딕" w:hAnsi="맑은 고딕" w:eastAsia="맑은 고딕" w:cs="맑은 고딕"/>
          <w:b w:val="0"/>
          <w:sz w:val="20"/>
        </w:rPr>
        <w:t>한 건씩 처리하는 코드는 옳게 동작해도 느리다. 이 절에서는 컬렉션의 초기화 규칙과 첨자 규칙을 오류로 확정한 뒤, 같은 갱신을 행 단위와 벌크 두 방식으로 수행해 그 차이를 수치로 제출한다. 마지막으로 일부 원소가 반드시 실패하는 상황을 만들어, 실패를 건너뛰고 끝까지 처리한 뒤 실패 내역만 따로 남기는 구조를 완성한다.</w:t>
      </w:r>
    </w:p>
    <w:p>
      <w:pPr>
        <w:spacing w:before="200" w:after="60"/>
      </w:pPr>
      <w:r>
        <w:rPr>
          <w:rFonts w:ascii="맑은 고딕" w:hAnsi="맑은 고딕" w:eastAsia="맑은 고딕" w:cs="맑은 고딕"/>
          <w:b/>
          <w:sz w:val="21"/>
        </w:rPr>
        <w:t>13. 세 가지 컬렉션 유형의 초기화 규칙과 첨자 규칙을 오류 재현으로 확정하시오.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초기화하지 않은 Nested Table에 값을 대입해 발생하는 오류를 재현하고, "원소가 0개인 컬렉션"과 무엇이 다른지 밝힐 것</w:t>
      </w:r>
    </w:p>
    <w:p>
      <w:pPr>
        <w:spacing w:before="0" w:after="40"/>
        <w:ind w:left="403"/>
      </w:pPr>
      <w:r>
        <w:rPr>
          <w:rFonts w:ascii="맑은 고딕" w:hAnsi="맑은 고딕" w:eastAsia="맑은 고딕" w:cs="맑은 고딕"/>
          <w:b w:val="0"/>
          <w:sz w:val="20"/>
        </w:rPr>
        <w:t>- 생성자로 초기화만 한 뒤 1번 첨자에 대입해 발생하는 다른 오류를 재현하고, 두 오류 번호의 의미 차이를 정리할 것</w:t>
      </w:r>
    </w:p>
    <w:p>
      <w:pPr>
        <w:spacing w:before="0" w:after="40"/>
        <w:ind w:left="403"/>
      </w:pPr>
      <w:r>
        <w:rPr>
          <w:rFonts w:ascii="맑은 고딕" w:hAnsi="맑은 고딕" w:eastAsia="맑은 고딕" w:cs="맑은 고딕"/>
          <w:b w:val="0"/>
          <w:sz w:val="20"/>
        </w:rPr>
        <w:t>- 최대 크기 3으로 선언한 VARRAY에서 한계를 넘겼을 때의 오류를 재현하고, 바로 앞 오류와 구분되는 지점을 밝힐 것</w:t>
      </w:r>
    </w:p>
    <w:p>
      <w:pPr>
        <w:spacing w:before="0" w:after="40"/>
        <w:ind w:left="403"/>
      </w:pPr>
      <w:r>
        <w:rPr>
          <w:rFonts w:ascii="맑은 고딕" w:hAnsi="맑은 고딕" w:eastAsia="맑은 고딕" w:cs="맑은 고딕"/>
          <w:b w:val="0"/>
          <w:sz w:val="20"/>
        </w:rPr>
        <w:t>- 위 세 오류를 겪지 않도록 고친 코드에서 COUNT와 LIMIT을 각각 출력하고, Nested Table의 LIMIT이 어떤 값인지 밝힐 것</w:t>
      </w:r>
    </w:p>
    <w:p>
      <w:pPr>
        <w:spacing w:before="0" w:after="40"/>
        <w:ind w:left="403"/>
      </w:pPr>
      <w:r>
        <w:rPr>
          <w:rFonts w:ascii="맑은 고딕" w:hAnsi="맑은 고딕" w:eastAsia="맑은 고딕" w:cs="맑은 고딕"/>
          <w:b w:val="0"/>
          <w:sz w:val="20"/>
        </w:rPr>
        <w:t>- VARRAY의 중간 원소를 삭제해 발생하는 오류를 재현하고, 끝에서 제거하는 방법으로 대체할 것</w:t>
      </w:r>
    </w:p>
    <w:p>
      <w:pPr>
        <w:spacing w:before="0" w:after="40"/>
        <w:ind w:left="403"/>
      </w:pPr>
      <w:r>
        <w:rPr>
          <w:rFonts w:ascii="맑은 고딕" w:hAnsi="맑은 고딕" w:eastAsia="맑은 고딕" w:cs="맑은 고딕"/>
          <w:b w:val="0"/>
          <w:sz w:val="20"/>
        </w:rPr>
        <w:t>- 세 유형을 초기화 필요 여부·크기 제한·컬럼 저장 가능 여부·중간 삭제 가능 여부 네 축으로 비교한 표를 제출할 것</w:t>
      </w:r>
    </w:p>
    <w:p>
      <w:pPr>
        <w:spacing w:before="200" w:after="60"/>
      </w:pPr>
      <w:r>
        <w:rPr>
          <w:rFonts w:ascii="맑은 고딕" w:hAnsi="맑은 고딕" w:eastAsia="맑은 고딕" w:cs="맑은 고딕"/>
          <w:b/>
          <w:sz w:val="21"/>
        </w:rPr>
        <w:t>14. 희소 컬렉션을 안전하게 순회하고, PL/SQL 전용 타입의 사용 한계를 확인하시오.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부서 90 소속 사원을 사번을 첨자로 하는 연관 배열에 담고 COUNT·FIRST·LAST를 출력할 것</w:t>
      </w:r>
    </w:p>
    <w:p>
      <w:pPr>
        <w:spacing w:before="0" w:after="40"/>
        <w:ind w:left="403"/>
      </w:pPr>
      <w:r>
        <w:rPr>
          <w:rFonts w:ascii="맑은 고딕" w:hAnsi="맑은 고딕" w:eastAsia="맑은 고딕" w:cs="맑은 고딕"/>
          <w:b w:val="0"/>
          <w:sz w:val="20"/>
        </w:rPr>
        <w:t>- 그 배열을 1부터 COUNT까지 순회해 실패하는 것을 재현하고, 오류 번호와 원인을 밝힐 것</w:t>
      </w:r>
    </w:p>
    <w:p>
      <w:pPr>
        <w:spacing w:before="0" w:after="40"/>
        <w:ind w:left="403"/>
      </w:pPr>
      <w:r>
        <w:rPr>
          <w:rFonts w:ascii="맑은 고딕" w:hAnsi="맑은 고딕" w:eastAsia="맑은 고딕" w:cs="맑은 고딕"/>
          <w:b w:val="0"/>
          <w:sz w:val="20"/>
        </w:rPr>
        <w:t>- 첨자 이동 메서드를 사용해 정순과 역순으로 각각 안전하게 순회할 것</w:t>
      </w:r>
    </w:p>
    <w:p>
      <w:pPr>
        <w:spacing w:before="0" w:after="40"/>
        <w:ind w:left="403"/>
      </w:pPr>
      <w:r>
        <w:rPr>
          <w:rFonts w:ascii="맑은 고딕" w:hAnsi="맑은 고딕" w:eastAsia="맑은 고딕" w:cs="맑은 고딕"/>
          <w:b w:val="0"/>
          <w:sz w:val="20"/>
        </w:rPr>
        <w:t>- 부서명을 키로 하는 조견표를 만들고, 대소문자가 다른 키로 조회했을 때의 실패를 재현한 뒤 방어 방법 두 가지를 모두 적용할 것</w:t>
      </w:r>
    </w:p>
    <w:p>
      <w:pPr>
        <w:spacing w:before="0" w:after="40"/>
        <w:ind w:left="403"/>
      </w:pPr>
      <w:r>
        <w:rPr>
          <w:rFonts w:ascii="맑은 고딕" w:hAnsi="맑은 고딕" w:eastAsia="맑은 고딕" w:cs="맑은 고딕"/>
          <w:b w:val="0"/>
          <w:sz w:val="20"/>
        </w:rPr>
        <w:t>- 연관 배열을 SQL 문장에서 직접 사용해 발생하는 오류를 재현하고, SQL에서 사용 가능한 형태로 바꾸어 같은 결과를 얻을 것. 사용한 객체는 확인 후 제거할 것</w:t>
      </w:r>
    </w:p>
    <w:p>
      <w:pPr>
        <w:spacing w:before="200" w:after="60"/>
      </w:pPr>
      <w:r>
        <w:rPr>
          <w:rFonts w:ascii="맑은 고딕" w:hAnsi="맑은 고딕" w:eastAsia="맑은 고딕" w:cs="맑은 고딕"/>
          <w:b/>
          <w:sz w:val="21"/>
        </w:rPr>
        <w:t>15. BULK COLLECT의 0건 처리와 LIMIT 루프의 종료 조건을 확정하시오.</w:t>
      </w:r>
      <w:r>
        <w:rPr>
          <w:rFonts w:ascii="맑은 고딕" w:hAnsi="맑은 고딕" w:eastAsia="맑은 고딕" w:cs="맑은 고딕"/>
          <w:b/>
          <w:sz w:val="21"/>
        </w:rPr>
        <w:t xml:space="preserve">  [5점]</w:t>
      </w:r>
    </w:p>
    <w:p>
      <w:pPr>
        <w:spacing w:before="0" w:after="40"/>
        <w:ind w:left="403"/>
      </w:pPr>
      <w:r>
        <w:rPr>
          <w:rFonts w:ascii="맑은 고딕" w:hAnsi="맑은 고딕" w:eastAsia="맑은 고딕" w:cs="맑은 고딕"/>
          <w:b w:val="0"/>
          <w:sz w:val="20"/>
        </w:rPr>
        <w:t>- 존재하지 않는 부서를 조건으로 BULK COLLECT를 수행하고, NO_DATA_FOUND 핸들러가 실행되지 않는 것을 보일 것</w:t>
      </w:r>
    </w:p>
    <w:p>
      <w:pPr>
        <w:spacing w:before="0" w:after="40"/>
        <w:ind w:left="403"/>
      </w:pPr>
      <w:r>
        <w:rPr>
          <w:rFonts w:ascii="맑은 고딕" w:hAnsi="맑은 고딕" w:eastAsia="맑은 고딕" w:cs="맑은 고딕"/>
          <w:b w:val="0"/>
          <w:sz w:val="20"/>
        </w:rPr>
        <w:t>- 그 상태에서 첫 원소에 접근해 발생하는 오류를 재현하고, 이때 컬렉션이 NULL인지 아닌지를 판정해 근거와 함께 제출할 것</w:t>
      </w:r>
    </w:p>
    <w:p>
      <w:pPr>
        <w:spacing w:before="0" w:after="40"/>
        <w:ind w:left="403"/>
      </w:pPr>
      <w:r>
        <w:rPr>
          <w:rFonts w:ascii="맑은 고딕" w:hAnsi="맑은 고딕" w:eastAsia="맑은 고딕" w:cs="맑은 고딕"/>
          <w:b w:val="0"/>
          <w:sz w:val="20"/>
        </w:rPr>
        <w:t>- 예외 처리에 기대지 않고 안전하게 처리하도록 고칠 것</w:t>
      </w:r>
    </w:p>
    <w:p>
      <w:pPr>
        <w:spacing w:before="0" w:after="40"/>
        <w:ind w:left="403"/>
      </w:pPr>
      <w:r>
        <w:rPr>
          <w:rFonts w:ascii="맑은 고딕" w:hAnsi="맑은 고딕" w:eastAsia="맑은 고딕" w:cs="맑은 고딕"/>
          <w:b w:val="0"/>
          <w:sz w:val="20"/>
        </w:rPr>
        <w:t>- EMPLOYEES 전체를 LIMIT 20으로 나누어 가져오되, 커서 속성으로 루프를 종료해 마지막 묶음이 누락되는 것을 재현할 것. 누락 건수를 수치로 밝힐 것</w:t>
      </w:r>
    </w:p>
    <w:p>
      <w:pPr>
        <w:spacing w:before="0" w:after="40"/>
        <w:ind w:left="403"/>
      </w:pPr>
      <w:r>
        <w:rPr>
          <w:rFonts w:ascii="맑은 고딕" w:hAnsi="맑은 고딕" w:eastAsia="맑은 고딕" w:cs="맑은 고딕"/>
          <w:b w:val="0"/>
          <w:sz w:val="20"/>
        </w:rPr>
        <w:t>- 종료 조건을 고쳐 전체 건수가 정확히 처리되는 것을 회차별 건수와 함께 보일 것</w:t>
      </w:r>
    </w:p>
    <w:p>
      <w:pPr>
        <w:spacing w:before="200" w:after="60"/>
      </w:pPr>
      <w:r>
        <w:rPr>
          <w:rFonts w:ascii="맑은 고딕" w:hAnsi="맑은 고딕" w:eastAsia="맑은 고딕" w:cs="맑은 고딕"/>
          <w:b/>
          <w:sz w:val="21"/>
        </w:rPr>
        <w:t>16. 같은 갱신을 행 단위와 FORALL 두 방식으로 수행해 경과 시간과 처리 행수를 대조하고, 실패 원소를 개별 식별하시오.</w:t>
      </w:r>
      <w:r>
        <w:rPr>
          <w:rFonts w:ascii="맑은 고딕" w:hAnsi="맑은 고딕" w:eastAsia="맑은 고딕" w:cs="맑은 고딕"/>
          <w:b/>
          <w:sz w:val="21"/>
        </w:rPr>
        <w:t xml:space="preserve">  [8점]</w:t>
      </w:r>
    </w:p>
    <w:p>
      <w:pPr>
        <w:spacing w:before="0" w:after="40"/>
        <w:ind w:left="403"/>
      </w:pPr>
      <w:r>
        <w:rPr>
          <w:rFonts w:ascii="맑은 고딕" w:hAnsi="맑은 고딕" w:eastAsia="맑은 고딕" w:cs="맑은 고딕"/>
          <w:b w:val="0"/>
          <w:sz w:val="20"/>
        </w:rPr>
        <w:t>- EMPLOYEES를 복제한 작업 테이블 EMP_WORK를 만들되 5만 행 이상이 되게 할 것. 행마다 고유한 WORK_ID를 두고 그 위에 인덱스를 만들 것. 원본 EMPLOYEES는 이 과제에서 변경하지 않는다</w:t>
      </w:r>
    </w:p>
    <w:p>
      <w:pPr>
        <w:spacing w:before="0" w:after="40"/>
        <w:ind w:left="403"/>
      </w:pPr>
      <w:r>
        <w:rPr>
          <w:rFonts w:ascii="맑은 고딕" w:hAnsi="맑은 고딕" w:eastAsia="맑은 고딕" w:cs="맑은 고딕"/>
          <w:b w:val="0"/>
          <w:sz w:val="20"/>
        </w:rPr>
        <w:t>- 동일한 급여 갱신을 (가) 커서 루프에서 한 행씩, (나) BULK COLLECT LIMIT + FORALL 두 방식으로 각각 수행할 것. 두 방식의 갱신 결과는 같아야 한다</w:t>
      </w:r>
    </w:p>
    <w:p>
      <w:pPr>
        <w:spacing w:before="0" w:after="40"/>
        <w:ind w:left="403"/>
      </w:pPr>
      <w:r>
        <w:rPr>
          <w:rFonts w:ascii="맑은 고딕" w:hAnsi="맑은 고딕" w:eastAsia="맑은 고딕" w:cs="맑은 고딕"/>
          <w:b w:val="0"/>
          <w:sz w:val="20"/>
        </w:rPr>
        <w:t>- 두 방식의 경과 시간을 같은 방법으로 측정해 제출하고 몇 배 차이인지 계산할 것. 측정에 사용한 함수와 단위를 명시할 것</w:t>
      </w:r>
    </w:p>
    <w:p>
      <w:pPr>
        <w:spacing w:before="0" w:after="40"/>
        <w:ind w:left="403"/>
      </w:pPr>
      <w:r>
        <w:rPr>
          <w:rFonts w:ascii="맑은 고딕" w:hAnsi="맑은 고딕" w:eastAsia="맑은 고딕" w:cs="맑은 고딕"/>
          <w:b w:val="0"/>
          <w:sz w:val="20"/>
        </w:rPr>
        <w:t>- 각 방식에서 갱신된 행수를 확인할 것. (나)에서는 FORALL 직후의 행수 속성이 무엇을 세는지 밝히고, i번째 원소가 처리한 행수를 개별 확인하는 방법도 함께 보일 것</w:t>
      </w:r>
    </w:p>
    <w:p>
      <w:pPr>
        <w:spacing w:before="0" w:after="40"/>
        <w:ind w:left="403"/>
      </w:pPr>
      <w:r>
        <w:rPr>
          <w:rFonts w:ascii="맑은 고딕" w:hAnsi="맑은 고딕" w:eastAsia="맑은 고딕" w:cs="맑은 고딕"/>
          <w:b w:val="0"/>
          <w:sz w:val="20"/>
        </w:rPr>
        <w:t>- 차이의 원인을 SQL 엔진과 PL/SQL 엔진 사이의 동작으로 설명할 것. "벌크가 빠르다"는 서술만으로는 인정하지 않는다</w:t>
      </w:r>
    </w:p>
    <w:p>
      <w:pPr>
        <w:spacing w:before="0" w:after="40"/>
        <w:ind w:left="403"/>
      </w:pPr>
      <w:r>
        <w:rPr>
          <w:rFonts w:ascii="맑은 고딕" w:hAnsi="맑은 고딕" w:eastAsia="맑은 고딕" w:cs="맑은 고딕"/>
          <w:b w:val="0"/>
          <w:sz w:val="20"/>
        </w:rPr>
        <w:t>- FORALL에 LOOP를 붙여 발생하는 구문 오류를 재현하고, FORALL 뒤에 올 수 있는 것이 무엇인지 밝힐 것</w:t>
      </w:r>
    </w:p>
    <w:p>
      <w:pPr>
        <w:spacing w:before="0" w:after="40"/>
        <w:ind w:left="403"/>
      </w:pPr>
      <w:r>
        <w:rPr>
          <w:rFonts w:ascii="맑은 고딕" w:hAnsi="맑은 고딕" w:eastAsia="맑은 고딕" w:cs="맑은 고딕"/>
          <w:b w:val="0"/>
          <w:sz w:val="20"/>
        </w:rPr>
        <w:t>- EMP_WORK에 급여 상한 검사 제약을 걸어 일부 원소가 반드시 실패하게 한 뒤, 실패 원소를 건너뛰고 끝까지 수행하는 옵션을 적용할 것. 이때 발생하는 집계 오류의 번호, 실패 원소 수, 각 실패 원소의 인덱스와 개별 오류 번호를 모두 제출할 것</w:t>
      </w:r>
    </w:p>
    <w:p>
      <w:pPr>
        <w:spacing w:before="0" w:after="40"/>
        <w:ind w:left="403"/>
      </w:pPr>
      <w:r>
        <w:rPr>
          <w:rFonts w:ascii="맑은 고딕" w:hAnsi="맑은 고딕" w:eastAsia="맑은 고딕" w:cs="맑은 고딕"/>
          <w:b w:val="0"/>
          <w:sz w:val="20"/>
        </w:rPr>
        <w:t>- 그 옵션 없이 같은 갱신을 수행했을 때 몇 건이 반영되는지 대조군으로 보이고, 두 경우의 데이터 상태 차이를 서술할 것</w:t>
      </w:r>
    </w:p>
    <w:p>
      <w:pPr>
        <w:spacing w:before="0" w:after="40"/>
        <w:ind w:left="403"/>
      </w:pPr>
      <w:r>
        <w:rPr>
          <w:rFonts w:ascii="맑은 고딕" w:hAnsi="맑은 고딕" w:eastAsia="맑은 고딕" w:cs="맑은 고딕"/>
          <w:b w:val="0"/>
          <w:sz w:val="20"/>
        </w:rPr>
        <w:t>- 실패 내역을 12번에서 만든 LOG_JOB_ERROR로 기록하고, 본 처리를 롤백한 뒤에도 기록이 남아 있음을 조회로 보일 것</w:t>
      </w:r>
    </w:p>
    <w:p>
      <w:pPr>
        <w:spacing w:before="0" w:after="40"/>
        <w:ind w:left="403"/>
      </w:pPr>
      <w:r>
        <w:rPr>
          <w:rFonts w:ascii="맑은 고딕" w:hAnsi="맑은 고딕" w:eastAsia="맑은 고딕" w:cs="맑은 고딕"/>
          <w:b w:val="0"/>
          <w:sz w:val="20"/>
        </w:rPr>
        <w:t>- 실습 종료 시 EMP_WORK와 이 시험에서 만든 모든 임시 객체를 제거하고, HR 원본이 시작 상태와 동일함을 EMPLOYEES 건수와 급여 합계 조회로 증명할 것</w:t>
      </w:r>
    </w:p>
    <w:p>
      <w:pPr>
        <w:spacing w:before="0" w:after="0"/>
      </w:pPr>
    </w:p>
    <w:tbl>
      <w:tblPr>
        <w:tblStyle w:val="TableGrid"/>
        <w:tblW w:type="auto" w:w="0"/>
        <w:tblLook w:firstColumn="1" w:firstRow="1" w:lastColumn="0" w:lastRow="0" w:noHBand="0" w:noVBand="1" w:val="04A0"/>
      </w:tblPr>
      <w:tblGrid>
        <w:gridCol w:w="9072"/>
      </w:tblGrid>
      <w:tr>
        <w:tc>
          <w:tcPr>
            <w:tcW w:type="dxa" w:w="9072"/>
          </w:tcPr>
          <w:p>
            <w:pPr>
              <w:spacing w:before="20" w:after="40"/>
            </w:pPr>
            <w:r/>
            <w:r>
              <w:rPr>
                <w:rFonts w:ascii="맑은 고딕" w:hAnsi="맑은 고딕" w:eastAsia="맑은 고딕" w:cs="맑은 고딕"/>
                <w:b/>
                <w:sz w:val="20"/>
              </w:rPr>
              <w:t>[확인] Section 5 제출 항목</w:t>
            </w:r>
          </w:p>
          <w:p>
            <w:pPr>
              <w:spacing w:before="0" w:after="20"/>
            </w:pPr>
            <w:r>
              <w:rPr>
                <w:rFonts w:ascii="맑은 고딕" w:hAnsi="맑은 고딕" w:eastAsia="맑은 고딕" w:cs="맑은 고딕"/>
                <w:b w:val="0"/>
                <w:sz w:val="19"/>
              </w:rPr>
              <w:t>· ORA-06531 / ORA-06533 / ORA-06532 재현 전문과 세 유형 비교표</w:t>
            </w:r>
          </w:p>
          <w:p>
            <w:pPr>
              <w:spacing w:before="0" w:after="20"/>
            </w:pPr>
            <w:r>
              <w:rPr>
                <w:rFonts w:ascii="맑은 고딕" w:hAnsi="맑은 고딕" w:eastAsia="맑은 고딕" w:cs="맑은 고딕"/>
                <w:b w:val="0"/>
                <w:sz w:val="19"/>
              </w:rPr>
              <w:t>· 희소 배열 1..COUNT 순회 실패 재현과 안전 순회 출력, SQL 사용 한계 재현·해소</w:t>
            </w:r>
          </w:p>
          <w:p>
            <w:pPr>
              <w:spacing w:before="0" w:after="20"/>
            </w:pPr>
            <w:r>
              <w:rPr>
                <w:rFonts w:ascii="맑은 고딕" w:hAnsi="맑은 고딕" w:eastAsia="맑은 고딕" w:cs="맑은 고딕"/>
                <w:b w:val="0"/>
                <w:sz w:val="19"/>
              </w:rPr>
              <w:t>· 빈 컬렉션 첫 원소 접근 오류와 NULL 여부 판정, LIMIT 루프 누락 건수와 수정 후 회차별 건수</w:t>
            </w:r>
          </w:p>
          <w:p>
            <w:pPr>
              <w:spacing w:before="0" w:after="20"/>
            </w:pPr>
            <w:r>
              <w:rPr>
                <w:rFonts w:ascii="맑은 고딕" w:hAnsi="맑은 고딕" w:eastAsia="맑은 고딕" w:cs="맑은 고딕"/>
                <w:b w:val="0"/>
                <w:sz w:val="19"/>
              </w:rPr>
              <w:t>· EMP_WORK 생성 건수, 행 단위 / FORALL 경과 시간과 배수, 행수 속성 확인 출력</w:t>
            </w:r>
          </w:p>
          <w:p>
            <w:pPr>
              <w:spacing w:before="0" w:after="20"/>
            </w:pPr>
            <w:r>
              <w:rPr>
                <w:rFonts w:ascii="맑은 고딕" w:hAnsi="맑은 고딕" w:eastAsia="맑은 고딕" w:cs="맑은 고딕"/>
                <w:b w:val="0"/>
                <w:sz w:val="19"/>
              </w:rPr>
              <w:t>· SAVE EXCEPTIONS 적용·미적용 대조 로그와 실패 원소 인덱스·오류 번호 목록</w:t>
            </w:r>
          </w:p>
          <w:p>
            <w:pPr>
              <w:spacing w:before="0" w:after="20"/>
            </w:pPr>
            <w:r>
              <w:rPr>
                <w:rFonts w:ascii="맑은 고딕" w:hAnsi="맑은 고딕" w:eastAsia="맑은 고딕" w:cs="맑은 고딕"/>
                <w:b w:val="0"/>
                <w:sz w:val="19"/>
              </w:rPr>
              <w:t>· 롤백 후에도 남아 있는 LOG_JOB_ERROR 기록 조회, EMP_WORK 제거 후 HR 원본 동일성 증명</w:t>
            </w:r>
          </w:p>
        </w:tc>
      </w:tr>
    </w:tbl>
    <w:p>
      <w:pPr>
        <w:spacing w:before="0" w:after="0"/>
      </w:pPr>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입력한 명령과 출력을 그대로 붙여 넣되, 그 출력을 무슨 근거로 성공 또는 실패로 판정했는지를 반드시 함께 서술한다. 오류 재현을 지시한 과제는 ORA-/PLS- 번호와 메시지 전문이 포함되어야 인정한다.</w:t>
      </w:r>
    </w:p>
    <w:tbl>
      <w:tblPr>
        <w:tblStyle w:val="TableGrid"/>
        <w:tblW w:type="auto" w:w="0"/>
        <w:tblLayout w:type="autofit"/>
        <w:tblLook w:firstColumn="1" w:firstRow="1" w:lastColumn="0" w:lastRow="0" w:noHBand="0" w:noVBand="1" w:val="04A0"/>
      </w:tblPr>
      <w:tblGrid>
        <w:gridCol w:w="4536"/>
        <w:gridCol w:w="4536"/>
      </w:tblGrid>
      <w:tr>
        <w:tc>
          <w:tcPr>
            <w:tcW w:type="dxa" w:w="1814"/>
          </w:tcPr>
          <w:p>
            <w:pPr>
              <w:spacing w:before="20" w:after="20"/>
            </w:pPr>
            <w:r/>
            <w:r>
              <w:rPr>
                <w:rFonts w:ascii="맑은 고딕" w:hAnsi="맑은 고딕" w:eastAsia="맑은 고딕" w:cs="맑은 고딕"/>
                <w:b/>
                <w:sz w:val="19"/>
              </w:rPr>
              <w:t>구분</w:t>
            </w:r>
          </w:p>
        </w:tc>
        <w:tc>
          <w:tcPr>
            <w:tcW w:type="dxa" w:w="7257"/>
          </w:tcPr>
          <w:p>
            <w:pPr>
              <w:spacing w:before="20" w:after="20"/>
            </w:pPr>
            <w:r/>
            <w:r>
              <w:rPr>
                <w:rFonts w:ascii="맑은 고딕" w:hAnsi="맑은 고딕" w:eastAsia="맑은 고딕" w:cs="맑은 고딕"/>
                <w:b/>
                <w:sz w:val="19"/>
              </w:rPr>
              <w:t>기준</w:t>
            </w:r>
          </w:p>
        </w:tc>
      </w:tr>
      <w:tr>
        <w:tc>
          <w:tcPr>
            <w:tcW w:type="dxa" w:w="1814"/>
          </w:tcPr>
          <w:p>
            <w:pPr>
              <w:spacing w:before="20" w:after="20"/>
            </w:pPr>
            <w:r/>
            <w:r>
              <w:rPr>
                <w:rFonts w:ascii="맑은 고딕" w:hAnsi="맑은 고딕" w:eastAsia="맑은 고딕" w:cs="맑은 고딕"/>
                <w:b w:val="0"/>
                <w:sz w:val="19"/>
              </w:rPr>
              <w:t>공통 감점</w:t>
            </w:r>
          </w:p>
        </w:tc>
        <w:tc>
          <w:tcPr>
            <w:tcW w:type="dxa" w:w="7257"/>
          </w:tcPr>
          <w:p>
            <w:pPr>
              <w:spacing w:before="20" w:after="20"/>
            </w:pPr>
            <w:r/>
            <w:r>
              <w:rPr>
                <w:rFonts w:ascii="맑은 고딕" w:hAnsi="맑은 고딕" w:eastAsia="맑은 고딕" w:cs="맑은 고딕"/>
                <w:b w:val="0"/>
                <w:sz w:val="19"/>
              </w:rPr>
              <w:t>판정 근거 없이 코드만 나열한 경우 해당 과제 배점의 50%만 인정한다.</w:t>
            </w:r>
          </w:p>
        </w:tc>
      </w:tr>
      <w:tr>
        <w:tc>
          <w:tcPr>
            <w:tcW w:type="dxa" w:w="1814"/>
          </w:tcPr>
          <w:p>
            <w:pPr>
              <w:spacing w:before="20" w:after="20"/>
            </w:pPr>
            <w:r/>
            <w:r>
              <w:rPr>
                <w:rFonts w:ascii="맑은 고딕" w:hAnsi="맑은 고딕" w:eastAsia="맑은 고딕" w:cs="맑은 고딕"/>
                <w:b w:val="0"/>
                <w:sz w:val="19"/>
              </w:rPr>
              <w:t>오류 재현 과제</w:t>
            </w:r>
          </w:p>
        </w:tc>
        <w:tc>
          <w:tcPr>
            <w:tcW w:type="dxa" w:w="7257"/>
          </w:tcPr>
          <w:p>
            <w:pPr>
              <w:spacing w:before="20" w:after="20"/>
            </w:pPr>
            <w:r/>
            <w:r>
              <w:rPr>
                <w:rFonts w:ascii="맑은 고딕" w:hAnsi="맑은 고딕" w:eastAsia="맑은 고딕" w:cs="맑은 고딕"/>
                <w:b w:val="0"/>
                <w:sz w:val="19"/>
              </w:rPr>
              <w:t>오류 번호만 적고 메시지 전문이 없으면 해당 항목 배점의 50%만 인정한다. 재현 없이 설명만 한 경우 미인정.</w:t>
            </w:r>
          </w:p>
        </w:tc>
      </w:tr>
      <w:tr>
        <w:tc>
          <w:tcPr>
            <w:tcW w:type="dxa" w:w="1814"/>
          </w:tcPr>
          <w:p>
            <w:pPr>
              <w:spacing w:before="20" w:after="20"/>
            </w:pPr>
            <w:r/>
            <w:r>
              <w:rPr>
                <w:rFonts w:ascii="맑은 고딕" w:hAnsi="맑은 고딕" w:eastAsia="맑은 고딕" w:cs="맑은 고딕"/>
                <w:b w:val="0"/>
                <w:sz w:val="19"/>
              </w:rPr>
              <w:t>수정 요구 과제</w:t>
            </w:r>
          </w:p>
        </w:tc>
        <w:tc>
          <w:tcPr>
            <w:tcW w:type="dxa" w:w="7257"/>
          </w:tcPr>
          <w:p>
            <w:pPr>
              <w:spacing w:before="20" w:after="20"/>
            </w:pPr>
            <w:r/>
            <w:r>
              <w:rPr>
                <w:rFonts w:ascii="맑은 고딕" w:hAnsi="맑은 고딕" w:eastAsia="맑은 고딕" w:cs="맑은 고딕"/>
                <w:b w:val="0"/>
                <w:sz w:val="19"/>
              </w:rPr>
              <w:t>오류를 재현했더라도 수정 후 정상 동작을 보이지 않으면 해당 항목 미인정.</w:t>
            </w:r>
          </w:p>
        </w:tc>
      </w:tr>
      <w:tr>
        <w:tc>
          <w:tcPr>
            <w:tcW w:type="dxa" w:w="1814"/>
          </w:tcPr>
          <w:p>
            <w:pPr>
              <w:spacing w:before="20" w:after="20"/>
            </w:pPr>
            <w:r/>
            <w:r>
              <w:rPr>
                <w:rFonts w:ascii="맑은 고딕" w:hAnsi="맑은 고딕" w:eastAsia="맑은 고딕" w:cs="맑은 고딕"/>
                <w:b w:val="0"/>
                <w:sz w:val="19"/>
              </w:rPr>
              <w:t>대조군 요구 과제</w:t>
            </w:r>
          </w:p>
        </w:tc>
        <w:tc>
          <w:tcPr>
            <w:tcW w:type="dxa" w:w="7257"/>
          </w:tcPr>
          <w:p>
            <w:pPr>
              <w:spacing w:before="20" w:after="20"/>
            </w:pPr>
            <w:r/>
            <w:r>
              <w:rPr>
                <w:rFonts w:ascii="맑은 고딕" w:hAnsi="맑은 고딕" w:eastAsia="맑은 고딕" w:cs="맑은 고딕"/>
                <w:b w:val="0"/>
                <w:sz w:val="19"/>
              </w:rPr>
              <w:t>대조군 실행 결과가 없으면 해당 항목 미인정. 8번·12번·16번이 여기에 해당한다.</w:t>
            </w:r>
          </w:p>
        </w:tc>
      </w:tr>
      <w:tr>
        <w:tc>
          <w:tcPr>
            <w:tcW w:type="dxa" w:w="1814"/>
          </w:tcPr>
          <w:p>
            <w:pPr>
              <w:spacing w:before="20" w:after="20"/>
            </w:pPr>
            <w:r/>
            <w:r>
              <w:rPr>
                <w:rFonts w:ascii="맑은 고딕" w:hAnsi="맑은 고딕" w:eastAsia="맑은 고딕" w:cs="맑은 고딕"/>
                <w:b w:val="0"/>
                <w:sz w:val="19"/>
              </w:rPr>
              <w:t>수치 제출 과제</w:t>
            </w:r>
          </w:p>
        </w:tc>
        <w:tc>
          <w:tcPr>
            <w:tcW w:type="dxa" w:w="7257"/>
          </w:tcPr>
          <w:p>
            <w:pPr>
              <w:spacing w:before="20" w:after="20"/>
            </w:pPr>
            <w:r/>
            <w:r>
              <w:rPr>
                <w:rFonts w:ascii="맑은 고딕" w:hAnsi="맑은 고딕" w:eastAsia="맑은 고딕" w:cs="맑은 고딕"/>
                <w:b w:val="0"/>
                <w:sz w:val="19"/>
              </w:rPr>
              <w:t>경과 시간·건수·배수를 수치로 제출하지 않으면 해당 항목 미인정. 16번이 여기에 해당한다.</w:t>
            </w:r>
          </w:p>
        </w:tc>
      </w:tr>
      <w:tr>
        <w:tc>
          <w:tcPr>
            <w:tcW w:type="dxa" w:w="1814"/>
          </w:tcPr>
          <w:p>
            <w:pPr>
              <w:spacing w:before="20" w:after="20"/>
            </w:pPr>
            <w:r/>
            <w:r>
              <w:rPr>
                <w:rFonts w:ascii="맑은 고딕" w:hAnsi="맑은 고딕" w:eastAsia="맑은 고딕" w:cs="맑은 고딕"/>
                <w:b w:val="0"/>
                <w:sz w:val="19"/>
              </w:rPr>
              <w:t>원상 복구</w:t>
            </w:r>
          </w:p>
        </w:tc>
        <w:tc>
          <w:tcPr>
            <w:tcW w:type="dxa" w:w="7257"/>
          </w:tcPr>
          <w:p>
            <w:pPr>
              <w:spacing w:before="20" w:after="20"/>
            </w:pPr>
            <w:r/>
            <w:r>
              <w:rPr>
                <w:rFonts w:ascii="맑은 고딕" w:hAnsi="맑은 고딕" w:eastAsia="맑은 고딕" w:cs="맑은 고딕"/>
                <w:b w:val="0"/>
                <w:sz w:val="19"/>
              </w:rPr>
              <w:t>6번·10번·11번·16번의 원상 복구를 확인 조회 없이 마친 경우 각 과제에서 1점 감점한다.</w:t>
            </w:r>
          </w:p>
        </w:tc>
      </w:tr>
      <w:tr>
        <w:tc>
          <w:tcPr>
            <w:tcW w:type="dxa" w:w="1814"/>
          </w:tcPr>
          <w:p>
            <w:pPr>
              <w:spacing w:before="20" w:after="20"/>
            </w:pPr>
            <w:r/>
            <w:r>
              <w:rPr>
                <w:rFonts w:ascii="맑은 고딕" w:hAnsi="맑은 고딕" w:eastAsia="맑은 고딕" w:cs="맑은 고딕"/>
                <w:b w:val="0"/>
                <w:sz w:val="19"/>
              </w:rPr>
              <w:t>데이터 훼손</w:t>
            </w:r>
          </w:p>
        </w:tc>
        <w:tc>
          <w:tcPr>
            <w:tcW w:type="dxa" w:w="7257"/>
          </w:tcPr>
          <w:p>
            <w:pPr>
              <w:spacing w:before="20" w:after="20"/>
            </w:pPr>
            <w:r/>
            <w:r>
              <w:rPr>
                <w:rFonts w:ascii="맑은 고딕" w:hAnsi="맑은 고딕" w:eastAsia="맑은 고딕" w:cs="맑은 고딕"/>
                <w:b w:val="0"/>
                <w:sz w:val="19"/>
              </w:rPr>
              <w:t>HR 원본 데이터가 시작 상태와 달라진 채 제출된 경우 총점에서 5점 감점한다.</w:t>
            </w:r>
          </w:p>
        </w:tc>
      </w:tr>
    </w:tbl>
    <w:p>
      <w:pPr>
        <w:spacing w:before="0" w:after="80"/>
      </w:pPr>
      <w:r>
        <w:rPr>
          <w:rFonts w:ascii="맑은 고딕" w:hAnsi="맑은 고딕" w:eastAsia="맑은 고딕" w:cs="맑은 고딕"/>
          <w:b w:val="0"/>
          <w:sz w:val="20"/>
        </w:rPr>
        <w:t>총 100점 만점이며 70점 이상을 통과로 한다.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r>
    <w:fldSimple w:instr="PAGE">
      <w: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Exception, Transaction &amp;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