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메모리 관리 — 추가 실습문제 (서술형·문제해결형·명령어 진행형)</w:t>
      </w:r>
    </w:p>
    <w:p>
      <w:pPr/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pPr/>
      <w:r>
        <w:rPr>
          <w:rFonts w:ascii="맑은 고딕" w:hAnsi="맑은 고딕" w:eastAsia="맑은 고딕"/>
          <w:sz w:val="21"/>
        </w:rPr>
        <w:t>추가-01 · 서술형</w:t>
      </w:r>
    </w:p>
    <w:p>
      <w:pPr/>
      <w:r>
        <w:rPr>
          <w:rFonts w:ascii="맑은 고딕" w:hAnsi="맑은 고딕" w:eastAsia="맑은 고딕"/>
          <w:sz w:val="21"/>
        </w:rPr>
        <w:t>[추가-01] Oracle 인스턴스 메모리를 SGA와 PGA로 나누는 기준을 설명하고, 각각에 담기는 대표적 내용을 두 가지 이상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추가-02 · 서술형</w:t>
      </w:r>
    </w:p>
    <w:p>
      <w:pPr/>
      <w:r>
        <w:rPr>
          <w:rFonts w:ascii="맑은 고딕" w:hAnsi="맑은 고딕" w:eastAsia="맑은 고딕"/>
          <w:sz w:val="21"/>
        </w:rPr>
        <w:t>[추가-02] 공유 풀의 라이브러리 캐시가 무엇을 저장하는지 설명하고, 소프트 파스와 하드 파스의 차이 및 바인드 변수의 효과를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추가-03 · 서술형</w:t>
      </w:r>
    </w:p>
    <w:p>
      <w:pPr/>
      <w:r>
        <w:rPr>
          <w:rFonts w:ascii="맑은 고딕" w:hAnsi="맑은 고딕" w:eastAsia="맑은 고딕"/>
          <w:sz w:val="21"/>
        </w:rPr>
        <w:t>[추가-03] 데이터베이스 버퍼 캐시의 '더티 버퍼'와 '지연 쓰기(deferred write)'가 무엇인지 설명하고, 지연 쓰기가 성능에 유리한 이유를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추가-04 · 서술형</w:t>
      </w:r>
    </w:p>
    <w:p>
      <w:pPr/>
      <w:r>
        <w:rPr>
          <w:rFonts w:ascii="맑은 고딕" w:hAnsi="맑은 고딕" w:eastAsia="맑은 고딕"/>
          <w:sz w:val="21"/>
        </w:rPr>
        <w:t>[추가-04] PGA_AGGREGATE_TARGET과 PGA_AGGREGATE_LIMIT의 성격 차이를 설명하고, LIMIT이 필요한 이유를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추가-05 · 서술형</w:t>
      </w:r>
    </w:p>
    <w:p>
      <w:pPr/>
      <w:r>
        <w:rPr>
          <w:rFonts w:ascii="맑은 고딕" w:hAnsi="맑은 고딕" w:eastAsia="맑은 고딕"/>
          <w:sz w:val="21"/>
        </w:rPr>
        <w:t>[추가-05] AMM(MEMORY_TARGET)과 ASMM(SGA_TARGET)의 자동 관리 범위 차이를 '단계' 개념으로 설명하시오.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추가-06 · 서술형</w:t>
      </w:r>
    </w:p>
    <w:p>
      <w:pPr/>
      <w:r>
        <w:rPr>
          <w:rFonts w:ascii="맑은 고딕" w:hAnsi="맑은 고딕" w:eastAsia="맑은 고딕"/>
          <w:sz w:val="21"/>
        </w:rPr>
        <w:t>[추가-06] ASMM에서 '자동으로 튜닝되는 컴포넌트'와 '수동으로 크기를 지정해야 하는 컴포넌트'를 구분하여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추가-07 · 서술형</w:t>
      </w:r>
    </w:p>
    <w:p>
      <w:pPr/>
      <w:r>
        <w:rPr>
          <w:rFonts w:ascii="맑은 고딕" w:hAnsi="맑은 고딕" w:eastAsia="맑은 고딕"/>
          <w:sz w:val="21"/>
        </w:rPr>
        <w:t>[추가-07] 멀티테넌트(CDB/PDB) 환경에서 SGA가 어떻게 공유되는지 설명하고, 개별 PDB가 별도 SGA를 갖지 않는다는 점이 PDB 메모리 제한 설계에 주는 함의를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추가-08 · 서술형</w:t>
      </w:r>
    </w:p>
    <w:p>
      <w:pPr/>
      <w:r>
        <w:rPr>
          <w:rFonts w:ascii="맑은 고딕" w:hAnsi="맑은 고딕" w:eastAsia="맑은 고딕"/>
          <w:sz w:val="21"/>
        </w:rPr>
        <w:t>[추가-08] 효율적 메모리 사용의 세 가지 가이드라인을 제시하고, 각각을 지키지 않을 때 발생하는 문제를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>
        <w:pStyle w:val="Heading2"/>
      </w:pPr>
      <w:r>
        <w:t>[유형] 문제해결형</w:t>
      </w:r>
    </w:p>
    <w:p>
      <w:pPr/>
      <w:r>
        <w:rPr>
          <w:rFonts w:ascii="맑은 고딕" w:hAnsi="맑은 고딕" w:eastAsia="맑은 고딕"/>
          <w:sz w:val="21"/>
        </w:rPr>
        <w:t>추가-09 · 문제해결형</w:t>
      </w:r>
    </w:p>
    <w:p>
      <w:pPr/>
      <w:r>
        <w:rPr>
          <w:rFonts w:ascii="맑은 고딕" w:hAnsi="맑은 고딕" w:eastAsia="맑은 고딕"/>
          <w:sz w:val="21"/>
        </w:rPr>
        <w:t>[추가-09] 운영 중 ORA-04031(공유 풀 메모리 부족)이 반복 발생한다. 원인 진단과 해결 절차를 우선순위에 따라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추가-10 · 문제해결형</w:t>
      </w:r>
    </w:p>
    <w:p>
      <w:pPr/>
      <w:r>
        <w:rPr>
          <w:rFonts w:ascii="맑은 고딕" w:hAnsi="맑은 고딕" w:eastAsia="맑은 고딕"/>
          <w:sz w:val="21"/>
        </w:rPr>
        <w:t>[추가-10] AMM(MEMORY_TARGET)을 켰는데도 특정 풀 부족 오류가 반복된다. V$MEMORY_RESIZE_OPS·V$MEMORY_DYNAMIC_COMPONENTS로 무엇을 확인하고 어떻게 조치할지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추가-11 · 문제해결형</w:t>
      </w:r>
    </w:p>
    <w:p>
      <w:pPr/>
      <w:r>
        <w:rPr>
          <w:rFonts w:ascii="맑은 고딕" w:hAnsi="맑은 고딕" w:eastAsia="맑은 고딕"/>
          <w:sz w:val="21"/>
        </w:rPr>
        <w:t>[추가-11] 수십 GB SGA를 쓰는 운영 시스템에서 성능 향상을 위해 HugePages를 적용하려 한다. 현재 MEMORY_TARGET(AMM)으로 운영 중이라면 어떤 문제가 있고 어떻게 전환해야 하는지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추가-12 · 문제해결형</w:t>
      </w:r>
    </w:p>
    <w:p>
      <w:pPr/>
      <w:r>
        <w:rPr>
          <w:rFonts w:ascii="맑은 고딕" w:hAnsi="맑은 고딕" w:eastAsia="맑은 고딕"/>
          <w:sz w:val="21"/>
        </w:rPr>
        <w:t>[추가-12] 한 CDB의 특정 PDB(salespdb)에서 야간 배치가 인스턴스 전체 PGA를 잠식해 다른 PDB(hrpdb)의 정렬 작업이 느려진다. 메모리 계층에서 취할 격리 조치를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추가-13 · 문제해결형</w:t>
      </w:r>
    </w:p>
    <w:p>
      <w:pPr/>
      <w:r>
        <w:rPr>
          <w:rFonts w:ascii="맑은 고딕" w:hAnsi="맑은 고딕" w:eastAsia="맑은 고딕"/>
          <w:sz w:val="21"/>
        </w:rPr>
        <w:t>[추가-13] PDB(salespdb)에 접속해 SGA_TARGET을 설정하려 했으나 오류가 발생했다. 원인을 진단하고 설정이 가능하도록 만드는 절차를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추가-14 · 문제해결형</w:t>
      </w:r>
    </w:p>
    <w:p>
      <w:pPr/>
      <w:r>
        <w:rPr>
          <w:rFonts w:ascii="맑은 고딕" w:hAnsi="맑은 고딕" w:eastAsia="맑은 고딕"/>
          <w:sz w:val="21"/>
        </w:rPr>
        <w:t>[추가-14] 커밋이 느리다는 민원(log file sync 대기)이 접수되었다. LOG_BUFFER를 키우기 전에 점검할 항목과 근본 대책을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>
        <w:pStyle w:val="Heading2"/>
      </w:pPr>
      <w:r>
        <w:t>[유형] 명령어 진행형</w:t>
      </w:r>
    </w:p>
    <w:p>
      <w:pPr/>
      <w:r>
        <w:rPr>
          <w:rFonts w:ascii="맑은 고딕" w:hAnsi="맑은 고딕" w:eastAsia="맑은 고딕"/>
          <w:sz w:val="21"/>
        </w:rPr>
        <w:t>추가-15 · 명령어 진행형</w:t>
      </w:r>
    </w:p>
    <w:p>
      <w:pPr/>
      <w:r>
        <w:rPr>
          <w:rFonts w:ascii="맑은 고딕" w:hAnsi="맑은 고딕" w:eastAsia="맑은 고딕"/>
          <w:sz w:val="21"/>
        </w:rPr>
        <w:t>[추가-15] SQL*Plus에서 현재 인스턴스의 메모리 관리 방식(AMM/ASMM/수동)을 판별하는 명령을 순서대로 제시하고, 판별 규칙을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추가-16 · 명령어 진행형</w:t>
      </w:r>
    </w:p>
    <w:p>
      <w:pPr/>
      <w:r>
        <w:rPr>
          <w:rFonts w:ascii="맑은 고딕" w:hAnsi="맑은 고딕" w:eastAsia="맑은 고딕"/>
          <w:sz w:val="21"/>
        </w:rPr>
        <w:t>[추가-16] AMM을 활성화(총 목표 2G, 상한 3G)하는 명령을 SCOPE와 재시작을 포함해 순서대로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추가-17 · 명령어 진행형</w:t>
      </w:r>
    </w:p>
    <w:p>
      <w:pPr/>
      <w:r>
        <w:rPr>
          <w:rFonts w:ascii="맑은 고딕" w:hAnsi="맑은 고딕" w:eastAsia="맑은 고딕"/>
          <w:sz w:val="21"/>
        </w:rPr>
        <w:t>[추가-17] AMM 환경에서 총 메모리 목표를 키우면 성능이 어떻게 변할지 조언을 조회하는 SQL과, 최근 재조정 이력을 조회하는 SQL을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추가-18 · 명령어 진행형</w:t>
      </w:r>
    </w:p>
    <w:p>
      <w:pPr/>
      <w:r>
        <w:rPr>
          <w:rFonts w:ascii="맑은 고딕" w:hAnsi="맑은 고딕" w:eastAsia="맑은 고딕"/>
          <w:sz w:val="21"/>
        </w:rPr>
        <w:t>[추가-18] AMM에서 ASMM으로 전환(SGA 3G, PGA 1G)하는 명령을 순서대로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추가-19 · 명령어 진행형</w:t>
      </w:r>
    </w:p>
    <w:p>
      <w:pPr/>
      <w:r>
        <w:rPr>
          <w:rFonts w:ascii="맑은 고딕" w:hAnsi="맑은 고딕" w:eastAsia="맑은 고딕"/>
          <w:sz w:val="21"/>
        </w:rPr>
        <w:t>[추가-19] 특정 PDB(salespdb)의 SGA 사용 상한(800M)과 최소 보장(300M)을 설정하는 명령을 컨테이너 이동을 포함해 제시하시오.(CDB는 ASMM 상태로 가정)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p>
      <w:pPr/>
      <w:r>
        <w:rPr>
          <w:rFonts w:ascii="맑은 고딕" w:hAnsi="맑은 고딕" w:eastAsia="맑은 고딕"/>
          <w:sz w:val="21"/>
        </w:rPr>
        <w:t>추가-20 · 명령어 진행형</w:t>
      </w:r>
    </w:p>
    <w:p>
      <w:pPr/>
      <w:r>
        <w:rPr>
          <w:rFonts w:ascii="맑은 고딕" w:hAnsi="맑은 고딕" w:eastAsia="맑은 고딕"/>
          <w:sz w:val="21"/>
        </w:rPr>
        <w:t>[추가-20] 특정 PDB(hrpdb)의 PGA 사용 상한(300M)과 하드 리밋(600M)을 설정하고, 컨테이너별 PGA 사용 현황을 확인하는 명령을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>
      <w:pPr/>
      <w:r>
        <w:rPr>
          <w:rFonts w:ascii="맑은 고딕" w:hAnsi="맑은 고딕" w:eastAsia="맑은 고딕"/>
          <w:sz w:val="21"/>
        </w:rPr>
        <w:t xml:space="preserve">                                                                         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