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맑은 고딕" w:hAnsi="맑은 고딕" w:eastAsia="맑은 고딕" w:cs="맑은 고딕"/>
          <w:b/>
          <w:i w:val="0"/>
          <w:sz w:val="28"/>
        </w:rPr>
        <w:t>NPU 탑재 MCU 의 상시 음향 이벤트 감지에서 전처리 위치가 정확도와 에너지에 미치는 영향: MAX78000 실측</w:t>
      </w:r>
    </w:p>
    <w:p>
      <w:pPr>
        <w:spacing w:after="160" w:before="0" w:line="276" w:lineRule="auto"/>
        <w:jc w:val="center"/>
      </w:pPr>
      <w:r>
        <w:rPr>
          <w:rFonts w:ascii="맑은 고딕" w:hAnsi="맑은 고딕" w:eastAsia="맑은 고딕" w:cs="맑은 고딕"/>
          <w:b w:val="0"/>
          <w:i w:val="0"/>
          <w:sz w:val="22"/>
        </w:rPr>
        <w:t>Where Should the Front-End Go? Measured Accuracy–Energy Trade-offs of Preprocessing Placement for Always-On Acoustic Event Detection on an NPU-Equipped MCU (MAX78000)</w:t>
      </w:r>
    </w:p>
    <w:p>
      <w:pPr>
        <w:spacing w:after="60" w:before="0" w:line="276" w:lineRule="auto"/>
        <w:jc w:val="center"/>
      </w:pPr>
      <w:r>
        <w:rPr>
          <w:rFonts w:ascii="맑은 고딕" w:hAnsi="맑은 고딕" w:eastAsia="맑은 고딕" w:cs="맑은 고딕"/>
          <w:b/>
          <w:i w:val="0"/>
          <w:sz w:val="20"/>
        </w:rPr>
        <w:t>요   약</w:t>
      </w:r>
    </w:p>
    <w:p>
      <w:pPr>
        <w:spacing w:after="120" w:before="0" w:line="276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NPU 를 탑재한 MCU(MAX78000) 에서 배터리 상시 구동 음향 이벤트 감지기를 구현하고, 로그 멜 전처리를 어디에 둘지가 정확도와 판단당 에너지에 미치는 영향을 실측했다. 벤더 참조 설계처럼 원파형을 NPU 에 직접 넣어 전처리를 없앤 구성은 CPU 로그 멜 구성보다 시험셋 macro-F1 이 0.166 낮았고, 필터뱅크·로그 압축을 NPU 연산으로 옮긴 변형들은 이 격차를 되찾지 못했다. 반면 프레임 간격을 넓힌 거친 로그 멜을 CPU 에 남기고 작은 2D CNN 을 NPU 에 올린 구성은 원파형 구성보다 macro-F1 이 +0.085 높으면서(Welch 95% CI 가 0 을 포함하지 않음) 추정 에너지는 같거나 적었다. NPU 추론은 같은 가중치의 CMSIS-NN 추론보다 판단 1회 기준 89배 빨랐다. 전처리 위치는 가속기 친화성의 문제가 아니라 정확도–에너지 설계 변수이며, 최적점이 양 끝이 아닌 중간에 있음을 보인다.</w:t>
      </w:r>
    </w:p>
    <w:p>
      <w:pPr>
        <w:sectPr>
          <w:pgSz w:w="11906" w:h="16838"/>
          <w:pgMar w:top="1701" w:right="567" w:bottom="1134" w:left="567" w:header="0" w:footer="0" w:gutter="0"/>
          <w:cols w:space="360" w:num="1"/>
          <w:docGrid w:linePitch="360"/>
        </w:sectPr>
      </w:pP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1. 서  론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소형 MCU 에 신경망 가속기(NPU)를 얹은 칩이 늘고 있다. MAX78000 은 Cortex-M4F 와 CNN 가속기를 한 칩에 두어 상시 동작 음향 감지에 적합하지만, 가속기는 합성곱·풀링·요소별 연산만 지원하고 FFT·로그 같은 전처리 연산은 지원하지 않는다. 따라서 로그 멜 전처리는 CPU 가 맡거나, 아예 없애고 원파형을 가속기에 직접 넣어야 한다. 벤더의 음성 키워드 참조 설계는 후자를 택하며 음성에서는 정확도 손실이 거의 없다고 알려져 있다 [1].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본 연구는 이 선택이 환경음(사이렌·유리 파손·비명·개 짖음) 감지에서도 성립하는지를 같은 데이터·같은 학습 설정·같은 보드에서 실측으로 답한다. 기여는 셋이다. (1) 전처리 위치를 양 끝(전부 CPU, 전부 NPU)과 그 사이의 여섯 구성으로 나누어 정확도와 판단 1회 지연을 보드에서 재고 에너지를 추정한 정확도–에너지 곡선. (2) 필터뱅크·로그 압축·분할 등 전처리를 NPU 연산으로 옮긴 변형이 원파형 구성을 유의하게 넘지 못한다는 부정 결과. (3) 거친 로그 멜(프레임 간격 62.5 ms, 멜 32)을 CPU 에 남기는 구성이 원파형 구성을 정확도와 에너지 양쪽에서 이긴다는 관찰과, 전처리가 NPU 가 처리할 데이터량을 줄이는 단계라는 해석.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2. 관련 연구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MAX78000 의 자원·전력 특성은 Moss 등 [2] 이, 키워드 인식의 초저전력 구현은 Ulkar 와 Okman [3] 이, 물체 검출은 Moosmann 등 [4] 이 보고했다. 이들은 전처리를 고정한 채 모델을 다룬다. 원파형에서 직접 배우는 프론트엔드로는 SincNet [5] 과 LEAF [6] 가 있으나 로그·PCEN 같은 비선형 압축을 포함하므로 MAX78000 가속기에 그대로 올릴 수 없다. CPU 추론 대조군은 CMSIS-NN [7] 으로 구현했다. 데이터는 FSD50K [8]·UrbanSound8K [9]·ESC-50 [10] 과 AudioSet [11] 을 썼고, 대형 모델 기준선과 증류 교사로 PANNs [12] 를 썼다.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3. 시스템과 실험 설계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시스템. MAX78000FTHR 단독으로 온보드 마이크 16 kHz 입력을 1.024 s 창(16,384 샘플, int8)으로 받아 250 ms 마다 5클래스(사이렌·유리 파손·비명·개 짖음·배경)를 판단한다. 모델은 가중치 8 bit QAT, 가속기 가중치 메모리 442 KB 안에 들어간다.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데이터와 정답. 세 공개 데이터셋은 모두 Freesound 파생이라 원본 ID 단위로 전역 분할해 누수를 막았고, AudioSet 의 실환경 녹음 구간을 학습에 더했다. 시험셋의 유리·비명 창은 저자가 전수 청취해 양성을 확정했다(채점 창 4,965). 외부 평가는 AudioSet 의 별도 영상에서 뽑은 673창(양성 271, 음성 402) 으로, 학습에 쓰지 않았다. 오경보율은 시험셋 배경에서 300회/h 가 되는 문턱값을 잡아 외부에도 같은 값을 썼고, 지표는 macro-F1 이다.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구성. 원본 파형 (전처리 없음): 원파형을 128×128 로 접어 1D CNN 에 넣는 벤더 방식. NPU 근사 log: 로그 압축을 NPU 안의 구간선형 층으로 근사한 1D 구성. CPU log-mel 네 구성: 프레임 간격 62.5 ms(멜 32)·50 ms(멜 32)·25 ms(멜 64)·16 ms(멜 64) 의 증분 로그 멜을 CPU 가 계산하고 2D CNN 을 NPU 에 올린다. CPU 추론: 원본 파형 (전처리 없음) 의 가중치를 그대로 CMSIS-NN 으로 Cortex-M4F 에서 돌린 대조군(NPU 출력과 비트 일치). 모든 구성은 같은 데이터로 150 에폭, 같은 스케줄·증강·교사 증류(PANNs 임베딩 위 선형 프로브)로 시드 3개씩 학습했다.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지연과 에너지. 지연은 보드에서 SysTick 으로 1,000회 재어 최악값을 보고한다(전원 투입 직후, 코어 100 MHz, CNN 50 MHz). 에너지는 외부 계측 장비 없이 E = t전처리·Pcpu + (t적재 + t출력)·Pload + t추론·Pnpu 로 **추정**했으며, 전력값은 데이터시트와 동일 칩 실측 선행연구 [2–4] 두 출처를 나란히 써 범위로 보고한다. 측정값이 아님을 모든 수치에 밝힌다.</w:t>
      </w:r>
    </w:p>
    <w:p>
      <w:pPr>
        <w:sectPr>
          <w:type w:val="continuous"/>
          <w:pgSz w:w="11906" w:h="16838"/>
          <w:pgMar w:top="1701" w:right="567" w:bottom="1134" w:left="567" w:header="0" w:footer="0" w:gutter="0"/>
          <w:cols w:space="360" w:num="2"/>
          <w:docGrid w:linePitch="360"/>
        </w:sectPr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53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cc_ener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6"/>
        </w:rPr>
        <w:t>그림 1. 판단 1회 추정 에너지(가로, 로그축)와 정확도. (a) 시험 데이터 macro-F1, (b) 외부 데이터 F1. 색은 전처리 위치, 마커 위치는 데이터시트 전력 기준, 가로 막대는 공개 전력값 범위, 세로 막대는 시드 표준편차(n=3). NPU 근사 log(*) 는 보드 미실측으로 지연을 합성 사이클로 추정한 점.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6"/>
        </w:rPr>
        <w:t>표 1. 주 결과. 정확도는 시드 1~3 평균 ± 표준편차, 오경보 300회/h. 지연은 보드 1,000회 최악값, 에너지는 추정(실측 지연 × 공개 전력).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c>
          <w:tcPr>
            <w:tcW w:type="dxa" w:w="294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구성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판단 1회 지연 (ms)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에너지 μJ, 추정 (데이터시트 / Moosmann)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macro-F1 시험 데이터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i w:val="0"/>
                <w:sz w:val="15"/>
              </w:rPr>
              <w:t>F1 외부 데이터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원본 파형 (전처리 없음)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2.53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71 / 78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0.669 ± 0.025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0.443 ± 0.021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NPU 근사 log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6.59 (추정)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236 / 223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0.703 ± 0.007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0.500 ± 0.011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62.5 ms (멜 32)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2.93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43 / 78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0.754 ± 0.014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0.542 ± 0.014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50 ms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3.66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54 / 98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0.758 ± 0.019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0.566 ± 0.025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25 ms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9.42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167 / 261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0.820 ± 0.006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0.651 ± 0.010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log-mel, 간격 16 ms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15.06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267 / 418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0.836 ± 0.002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0.665 ± 0.015</w:t>
            </w:r>
          </w:p>
        </w:tc>
      </w:tr>
      <w:tr>
        <w:tc>
          <w:tcPr>
            <w:tcW w:type="dxa" w:w="2948"/>
          </w:tcPr>
          <w:p>
            <w:pPr>
              <w:spacing w:after="0" w:before="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CPU 추론 (Cortex-M4F) (원파형 가중치)</w:t>
            </w:r>
          </w:p>
        </w:tc>
        <w:tc>
          <w:tcPr>
            <w:tcW w:type="dxa" w:w="147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225.77</w:t>
            </w:r>
          </w:p>
        </w:tc>
        <w:tc>
          <w:tcPr>
            <w:tcW w:type="dxa" w:w="2608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2008 / 5599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= 원본 파형</w:t>
            </w:r>
          </w:p>
        </w:tc>
        <w:tc>
          <w:tcPr>
            <w:tcW w:type="dxa" w:w="1871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i w:val="0"/>
                <w:sz w:val="15"/>
              </w:rPr>
              <w:t>= 원본 파형</w:t>
            </w:r>
          </w:p>
        </w:tc>
      </w:tr>
    </w:tbl>
    <w:p>
      <w:pPr>
        <w:spacing w:after="40" w:before="0" w:line="276" w:lineRule="auto"/>
      </w:pPr>
    </w:p>
    <w:p>
      <w:pPr>
        <w:sectPr>
          <w:type w:val="continuous"/>
          <w:pgSz w:w="11906" w:h="16838"/>
          <w:pgMar w:top="1701" w:right="567" w:bottom="1134" w:left="567" w:header="0" w:footer="0" w:gutter="0"/>
          <w:cols w:space="360" w:num="1"/>
          <w:docGrid w:linePitch="360"/>
        </w:sectPr>
      </w:pP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4. 결  과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전처리 제거의 비용. 원본 파형 (전처리 없음) 는 CPU log-mel, 간격 16 ms 보다 시험 macro-F1 이 0.166, 외부 F1 이 0.222 낮다(표 1). 음성 키워드에서 손실이 없던 선택이 환경음에서는 큰 비용을 치른다. 같은 가중치를 CPU 로 돌린 CMSIS-NN 대조군과 비교하면 NPU 추론은 추론만 157배, 판단 1회 89배 빠르고 CPU 추론은 판단 주기의 90% 를 추론에 쓴다(그림 2).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NPU 로 옮긴 전처리는 되찾지 못한다. NPU 근사 log 는 원본 파형 (전처리 없음) 대비 +0.034 [-0.022, +0.090] 로 CI 가 0 을 포함하고, 로그 근사 층 때문에 NPU 사이클이 3.8배 늘어 추정 에너지는 3.3배다. 앞선 라운드(v1 데이터)에서 시험한 변형들도 같았다: 멜 필터뱅크 초기화 Conv1d + Abs (D-1) −0.026 [−0.057, +0.006]; D-1 탭 256 / 512 (k=2 / k=4) −0.050 / −0.032; NPU 구간선형 로그 ((a), v1) +0.003 [−0.028, +0.034]; NPU 필터뱅크 + CPU 정수 로그 분할 ((c)) −0.012 [−0.042, +0.018]; 원파형 2D 재배열 (wave2D) −0.019. 지원하지 않는 비선형을 합성곱으로 흉내 내는 순간 NPU 는 CPU 보다 비싸진다.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최적점은 중간에 있다. CPU log-mel, 간격 62.5 ms (멜 32) 는 원본 파형 (전처리 없음) 보다 시험 macro-F1 +0.085 [+0.035, +0.135], 외부 F1 +0.099 [+0.056, +0.142] 로 유의하게 높고, 판단 1회 지연은 2.93 ms 대 2.53 ms 로 비슷하며, 추정 에너지는 데이터시트 기준 43 대 71 μJ 로 적고 Moosmann 기준 78 대 78 μJ 로 같다. 이유는 그림 2 에 있다. 로그 멜이 16,384 샘플을 512 값으로 줄이므로 NPU 추론이 1.44 ms 에서 0.53 ms 로 줄고, CPU 전처리 2.26 ms 가 그 차이보다 작다. 전처리는 병목이 아니라 데이터 축소 단계였고, NPU 가 원시 샘플 전량을 처리하는 순간 그 이득이 사라진다. 프레임 간격을 좁힐수록 정확도는 오르지만 (CPU log-mel, 간격 25 ms 0.820 ± 0.006, CPU log-mel, 간격 16 ms 0.836 ± 0.002) 전처리가 지연의 2/3 를 차지해 에너지가 6배가 된다. CPU log-mel, 간격 25 ms 와 CPU log-mel, 간격 16 ms 의 차이는 -0.016 [-0.030, -0.002] 로 작지만 0 을 포함하지 않았다.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대형 모델 기준선. 같은 정답·같은 문턱값 규칙으로 PANNs(CNN14) 를 채점하면 시험 macro-F1 0.845 이다. CPU log-mel, 간격 16 ms 은 그 99% 에 이른다.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168000" cy="1523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atency_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15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6"/>
        </w:rPr>
        <w:t>그림 2. 판단 1회 지연 분해(보드 실측, 1,000회 최악값). 왼쪽은 NPU 추론 여섯 구성(CPU 전처리 / 입력 적재 / NPU 추론), 오른쪽은 같은 가중치의 CPU 추론(Cortex-M4F, CMSIS-NN)과 판단 주기 250 ms.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20"/>
        </w:rPr>
        <w:t>5. 한계와 결론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한계. 에너지는 직접 계측하지 않은 추정값이며 전력 출처에 따라 결론의 강도가 다르다(가 의 우위는 '적다' 와 '같다' 사이). 시드가 3개라 신뢰구간이 넓다. 정답 청취는 저자 1인이다. 비명과 환호의 경계는 음향만으로 가를 수 없어 비명 재현율은 그 모호성을 포함한다. 시험셋 배경의 절반이 하드 네거티브라 오경보율은 실배치보다 부풀려져 있다. 음량 정규화·필터 해상도·용량 확대 등 원파형 쪽 변형을 더 시도할 여지는 남아 있다.</w:t>
      </w:r>
    </w:p>
    <w:p>
      <w:pPr>
        <w:spacing w:after="40" w:before="0" w:line="276" w:lineRule="auto"/>
        <w:ind w:firstLine="180"/>
        <w:jc w:val="both"/>
      </w:pPr>
      <w:r>
        <w:rPr>
          <w:rFonts w:ascii="맑은 고딕" w:hAnsi="맑은 고딕" w:eastAsia="맑은 고딕" w:cs="맑은 고딕"/>
          <w:b w:val="0"/>
          <w:i w:val="0"/>
          <w:sz w:val="18"/>
        </w:rPr>
        <w:t>결론. NPU 탑재 MCU 에서 '전처리를 전부 가속기로' 는 환경음 감지에서 최적이 아니다. 지원 연산이 제한된 가속기에 비선형 전처리를 옮기는 시도는 정확도도 에너지도 얻지 못했고, 작은 CPU 전처리로 데이터량을 줄인 뒤 작은 모델을 가속기에 올리는 구성이 정확도–에너지 전선 위에 있었다. 가속기 설계 지침은 연산 위치가 아니라 가속기에 들어가는 데이터율을 기준으로 세워야 한다.</w:t>
      </w:r>
    </w:p>
    <w:p>
      <w:pPr>
        <w:spacing w:after="40" w:before="0" w:line="276" w:lineRule="auto"/>
      </w:pPr>
      <w:r>
        <w:rPr>
          <w:rFonts w:ascii="맑은 고딕" w:hAnsi="맑은 고딕" w:eastAsia="맑은 고딕" w:cs="맑은 고딕"/>
          <w:b/>
          <w:i w:val="0"/>
          <w:sz w:val="18"/>
        </w:rPr>
        <w:t>참고문헌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[1] Analog Devices, "ai8x-training: KWS20 v3 reference," github.com/analogdevicesinc/ai8x-training, 2023.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[2] A. Moss, H. Lee, L. Xun, C. Min, F. Kawsar, A. Montanari, "Ultra-low power DNN accelerators for IoT: resource characterization of the MAX78000," Proc. SenSys Workshop AIChallengeIoT, 2022.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[3] M. G. Ulkar, O. E. Okman, "Ultra-low power keyword spotting at the edge," arXiv:2111.04988, 2021.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[4] J. Moosmann, M. Giordano, C. Vogt, M. Magno, "TinyissimoYOLO: a quantized, low-memory and ultralow-power object detection network for microcontrollers," Proc. IEEE AICAS, 2023.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[5] M. Ravanelli, Y. Bengio, "Speaker recognition from raw waveform with SincNet," Proc. IEEE SLT, pp. 1021–1028, 2018.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[6] N. Zeghidour, O. Teboul, F. de Chaumont Quitry, M. Tagliasacchi, "LEAF: a learnable frontend for audio classification," Proc. ICLR, 2021.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[7] L. Lai, N. Suda, V. Chandra, "CMSIS-NN: efficient neural network kernels for Arm Cortex-M CPUs," arXiv:1801.06601, 2018.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[8] E. Fonseca, X. Favory, J. Pons, F. Font, X. Serra, "FSD50K: an open dataset of human-labeled sound events," IEEE/ACM TASLP, vol. 30, pp. 829–852, 2022.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[9] J. Salamon, C. Jacoby, J. P. Bello, "A dataset and taxonomy for urban sound research," Proc. ACM Multimedia, pp. 1041–1044, 2014.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[10] K. J. Piczak, "ESC: dataset for environmental sound classification," Proc. ACM Multimedia, pp. 1015–1018, 2015.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[11] J. F. Gemmeke et al., "Audio Set: an ontology and human-labeled dataset for audio events," Proc. ICASSP, pp. 776–780, 2017.</w:t>
      </w:r>
    </w:p>
    <w:p>
      <w:pPr>
        <w:spacing w:after="20" w:before="0" w:line="252" w:lineRule="auto"/>
        <w:jc w:val="both"/>
      </w:pPr>
      <w:r>
        <w:rPr>
          <w:rFonts w:ascii="맑은 고딕" w:hAnsi="맑은 고딕" w:eastAsia="맑은 고딕" w:cs="맑은 고딕"/>
          <w:b w:val="0"/>
          <w:i w:val="0"/>
          <w:sz w:val="15"/>
        </w:rPr>
        <w:t>[12] Q. Kong, Y. Cao, T. Iqbal, Y. Wang, W. Wang, M. D. Plumbley, "PANNs: large-scale pretrained audio neural networks for audio pattern recognition," IEEE/ACM TASLP, vol. 28, pp. 2880–2894, 2020.</w:t>
      </w:r>
    </w:p>
    <w:sectPr w:rsidR="00FC693F" w:rsidRPr="0006063C" w:rsidSect="00034616">
      <w:type w:val="continuous"/>
      <w:pgSz w:w="11906" w:h="16838"/>
      <w:pgMar w:top="1701" w:right="567" w:bottom="1134" w:left="567" w:header="0" w:footer="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