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B1FA8" w14:textId="29BA7B3A" w:rsidR="00071887" w:rsidRPr="00071887" w:rsidRDefault="00071887" w:rsidP="00BE2B95">
      <w:pPr>
        <w:pStyle w:val="Nombre"/>
        <w:rPr>
          <w:rFonts w:ascii="Bahnschrift Light Condensed" w:hAnsi="Bahnschrift Light Condensed" w:cstheme="minorHAnsi"/>
          <w:b w:val="0"/>
          <w:bCs/>
          <w:color w:val="FF0000"/>
          <w:sz w:val="16"/>
          <w:szCs w:val="16"/>
        </w:rPr>
      </w:pPr>
      <w:r w:rsidRPr="00071887">
        <w:rPr>
          <w:rFonts w:ascii="Bahnschrift Light Condensed" w:hAnsi="Bahnschrift Light Condensed" w:cstheme="minorHAnsi"/>
          <w:b w:val="0"/>
          <w:bCs/>
          <w:color w:val="FF0000"/>
          <w:sz w:val="16"/>
          <w:szCs w:val="16"/>
        </w:rPr>
        <w:t xml:space="preserve">Alejandro Antonio Gallegos Chavez </w:t>
      </w:r>
    </w:p>
    <w:p w14:paraId="1700FB46" w14:textId="237F4BC9" w:rsidR="008115E5" w:rsidRPr="009967ED" w:rsidRDefault="00BE2B95" w:rsidP="00BE2B95">
      <w:pPr>
        <w:pStyle w:val="Nombre"/>
        <w:rPr>
          <w:rFonts w:ascii="Bahnschrift Light Condensed" w:hAnsi="Bahnschrift Light Condensed" w:cstheme="minorHAnsi"/>
          <w:color w:val="FF0000"/>
        </w:rPr>
      </w:pPr>
      <w:r w:rsidRPr="009967ED">
        <w:rPr>
          <w:rFonts w:ascii="Bahnschrift Light Condensed" w:hAnsi="Bahnschrift Light Condensed" w:cstheme="minorHAnsi"/>
          <w:color w:val="FF0000"/>
        </w:rPr>
        <w:t>BLOQUE I. Hacia la formación de México como Estado Nación</w:t>
      </w:r>
    </w:p>
    <w:p w14:paraId="0957E094" w14:textId="2DA0E48D" w:rsidR="008115E5" w:rsidRDefault="00292A74">
      <w:pPr>
        <w:pStyle w:val="Ttulo1"/>
      </w:pPr>
    </w:p>
    <w:p w14:paraId="7923B972" w14:textId="77777777" w:rsidR="00D24C46" w:rsidRPr="00D24C46" w:rsidRDefault="00D24C46" w:rsidP="00354075">
      <w:pPr>
        <w:pStyle w:val="Listaconvietas"/>
        <w:numPr>
          <w:ilvl w:val="0"/>
          <w:numId w:val="0"/>
        </w:numPr>
        <w:rPr>
          <w:rFonts w:ascii="Bahnschrift Light Condensed" w:hAnsi="Bahnschrift Light Condensed"/>
          <w:sz w:val="36"/>
          <w:szCs w:val="36"/>
        </w:rPr>
      </w:pPr>
      <w:r w:rsidRPr="00D24C46">
        <w:rPr>
          <w:rFonts w:ascii="Bahnschrift Light Condensed" w:hAnsi="Bahnschrift Light Condensed"/>
          <w:sz w:val="36"/>
          <w:szCs w:val="36"/>
        </w:rPr>
        <w:t xml:space="preserve">Las revoluciones de independencia americanas se enmarcan en el proceso revolucionario burgués que se opera en la transformación del Antiguo Régimen al capitalismo desde el </w:t>
      </w:r>
      <w:proofErr w:type="spellStart"/>
      <w:r w:rsidRPr="00D24C46">
        <w:rPr>
          <w:rFonts w:ascii="Bahnschrift Light Condensed" w:hAnsi="Bahnschrift Light Condensed"/>
          <w:sz w:val="36"/>
          <w:szCs w:val="36"/>
        </w:rPr>
        <w:t>desmonoramiento</w:t>
      </w:r>
      <w:proofErr w:type="spellEnd"/>
      <w:r w:rsidRPr="00D24C46">
        <w:rPr>
          <w:rFonts w:ascii="Bahnschrift Light Condensed" w:hAnsi="Bahnschrift Light Condensed"/>
          <w:sz w:val="36"/>
          <w:szCs w:val="36"/>
        </w:rPr>
        <w:t xml:space="preserve"> de la Monarquía absoluta en 1808.</w:t>
      </w:r>
    </w:p>
    <w:p w14:paraId="6A8E4F69" w14:textId="77777777" w:rsidR="00D24C46" w:rsidRPr="00D24C46" w:rsidRDefault="00D24C46" w:rsidP="00354075">
      <w:pPr>
        <w:pStyle w:val="Listaconvietas"/>
        <w:numPr>
          <w:ilvl w:val="0"/>
          <w:numId w:val="0"/>
        </w:numPr>
        <w:rPr>
          <w:rFonts w:ascii="Bahnschrift Light Condensed" w:hAnsi="Bahnschrift Light Condensed"/>
          <w:sz w:val="36"/>
          <w:szCs w:val="36"/>
        </w:rPr>
      </w:pPr>
    </w:p>
    <w:p w14:paraId="708958DE" w14:textId="721639C2" w:rsidR="00D24C46" w:rsidRDefault="00D24C46" w:rsidP="00354075">
      <w:pPr>
        <w:pStyle w:val="Listaconvietas"/>
        <w:numPr>
          <w:ilvl w:val="0"/>
          <w:numId w:val="0"/>
        </w:numPr>
        <w:rPr>
          <w:rFonts w:ascii="Bahnschrift Light Condensed" w:hAnsi="Bahnschrift Light Condensed"/>
          <w:sz w:val="36"/>
          <w:szCs w:val="36"/>
        </w:rPr>
      </w:pPr>
      <w:r w:rsidRPr="00D24C46">
        <w:rPr>
          <w:rFonts w:ascii="Bahnschrift Light Condensed" w:hAnsi="Bahnschrift Light Condensed"/>
          <w:sz w:val="36"/>
          <w:szCs w:val="36"/>
        </w:rPr>
        <w:t>En el caso de México, la consumación de su independencia supondrá, además de la construcción de su Estado-nación, liberal, burgués, la adopción de la República como forma de gobierno y la asunción del federalismo. Sin embargo, los orígenes de ese federalismo y de ese Estado liberal no hay que buscarlos en los movimientos insurgentes de principios de siglo XIX sino en las propuestas autonomistas que los diputados novohispanos en particular y americanos en general, realizaron en su participación en las Cortes de Cádiz. De este modo, la legislación gaditana y la Constitución de 1812 serán los referentes a través de los cuales los “intelectuales orgánicos” en el México independiente construirán su propio Estado. Así, desde 1821 hasta finales de 1823 el Estado-nación mexicano se construye desde el legado gaditano, desde la adopción de nuevas formas de identidad propia y desde el mantenimiento de pervivencias coloniales que durante la República serán suprimidas.</w:t>
      </w:r>
    </w:p>
    <w:p w14:paraId="59B2B193" w14:textId="37533609" w:rsidR="00071887" w:rsidRDefault="00071887" w:rsidP="00354075">
      <w:pPr>
        <w:pStyle w:val="Listaconvietas"/>
        <w:numPr>
          <w:ilvl w:val="0"/>
          <w:numId w:val="0"/>
        </w:numPr>
        <w:rPr>
          <w:rFonts w:ascii="Bahnschrift Light Condensed" w:hAnsi="Bahnschrift Light Condensed"/>
          <w:sz w:val="36"/>
          <w:szCs w:val="36"/>
        </w:rPr>
      </w:pPr>
    </w:p>
    <w:p w14:paraId="0E4CC4C0" w14:textId="6BD1CD73" w:rsidR="00071887" w:rsidRDefault="00563242" w:rsidP="00261E5F">
      <w:pPr>
        <w:pStyle w:val="Listaconvietas"/>
        <w:numPr>
          <w:ilvl w:val="0"/>
          <w:numId w:val="14"/>
        </w:numPr>
        <w:jc w:val="both"/>
        <w:rPr>
          <w:rFonts w:ascii="Bahnschrift Light Condensed" w:hAnsi="Bahnschrift Light Condensed"/>
          <w:b/>
          <w:bCs/>
          <w:color w:val="002060"/>
          <w:sz w:val="52"/>
          <w:szCs w:val="52"/>
        </w:rPr>
      </w:pPr>
      <w:r w:rsidRPr="00261E5F">
        <w:rPr>
          <w:rFonts w:ascii="Bahnschrift Light Condensed" w:hAnsi="Bahnschrift Light Condensed"/>
          <w:b/>
          <w:bCs/>
          <w:color w:val="002060"/>
          <w:sz w:val="52"/>
          <w:szCs w:val="52"/>
        </w:rPr>
        <w:lastRenderedPageBreak/>
        <w:t>Ideologías al iniciar la vida independiente.</w:t>
      </w:r>
    </w:p>
    <w:p w14:paraId="2752D52A" w14:textId="77777777" w:rsidR="009C353A" w:rsidRPr="00292A74" w:rsidRDefault="00734DE4" w:rsidP="00292A74">
      <w:pPr>
        <w:pStyle w:val="Listaconvietas"/>
        <w:numPr>
          <w:ilvl w:val="0"/>
          <w:numId w:val="0"/>
        </w:numPr>
        <w:ind w:left="720"/>
        <w:jc w:val="both"/>
        <w:rPr>
          <w:rFonts w:ascii="Bahnschrift Light Condensed" w:hAnsi="Bahnschrift Light Condensed"/>
          <w:color w:val="000000" w:themeColor="text1"/>
          <w:sz w:val="32"/>
          <w:szCs w:val="32"/>
          <w:highlight w:val="darkMagenta"/>
        </w:rPr>
      </w:pPr>
      <w:r w:rsidRPr="00292A74">
        <w:rPr>
          <w:rFonts w:ascii="Bahnschrift Light Condensed" w:hAnsi="Bahnschrift Light Condensed"/>
          <w:color w:val="000000" w:themeColor="text1"/>
          <w:sz w:val="32"/>
          <w:szCs w:val="32"/>
          <w:highlight w:val="darkMagenta"/>
        </w:rPr>
        <w:t>A pesar de que en la historia del México de la primera mitad del siglo XIX la ideología del liberalismo no fue la médula espinal del proyecto político, económico y social de las élites gobernantes pues les importó más el control del poder para imponer sus intereses que la participación de diversos grupos en él, se puede afirmar que de alguna manera influyó en las mentes de esa época y en las decisiones que sobre aquellos proyectos llevaron a cabo, sujetas obviamente a la realidad que era a donde tenían que adecuar la ideología de acuerdo a la situación que vivía el país. Es por eso que el liberalismo mexicano más que un cuerpo doctrinal abstracto y homogéneo, es la praxis misma sujeta</w:t>
      </w:r>
    </w:p>
    <w:p w14:paraId="28062EDD" w14:textId="3F61D5C6" w:rsidR="00261E5F" w:rsidRPr="00292A74" w:rsidRDefault="00734DE4" w:rsidP="00292A74">
      <w:pPr>
        <w:pStyle w:val="Listaconvietas"/>
        <w:numPr>
          <w:ilvl w:val="0"/>
          <w:numId w:val="0"/>
        </w:numPr>
        <w:ind w:left="720"/>
        <w:jc w:val="both"/>
        <w:rPr>
          <w:rFonts w:ascii="Bahnschrift Light Condensed" w:hAnsi="Bahnschrift Light Condensed"/>
          <w:b/>
          <w:bCs/>
          <w:color w:val="000000" w:themeColor="text1"/>
          <w:sz w:val="52"/>
          <w:szCs w:val="52"/>
        </w:rPr>
      </w:pPr>
      <w:r w:rsidRPr="00292A74">
        <w:rPr>
          <w:rFonts w:ascii="Bahnschrift Light Condensed" w:hAnsi="Bahnschrift Light Condensed"/>
          <w:color w:val="000000" w:themeColor="text1"/>
          <w:sz w:val="32"/>
          <w:szCs w:val="32"/>
          <w:highlight w:val="darkMagenta"/>
        </w:rPr>
        <w:t>a una serie de pautas o líneas de acción aplicadas a situaciones concretas</w:t>
      </w:r>
      <w:r w:rsidRPr="00292A74">
        <w:rPr>
          <w:rFonts w:ascii="Bahnschrift Light Condensed" w:hAnsi="Bahnschrift Light Condensed"/>
          <w:b/>
          <w:bCs/>
          <w:color w:val="000000" w:themeColor="text1"/>
          <w:sz w:val="52"/>
          <w:szCs w:val="52"/>
          <w:highlight w:val="darkMagenta"/>
        </w:rPr>
        <w:t>.</w:t>
      </w:r>
    </w:p>
    <w:p w14:paraId="3DA1B391" w14:textId="7C300A52" w:rsidR="008115E5" w:rsidRDefault="00292A74" w:rsidP="00354075">
      <w:pPr>
        <w:pStyle w:val="Listaconvietas"/>
        <w:numPr>
          <w:ilvl w:val="0"/>
          <w:numId w:val="0"/>
        </w:numPr>
      </w:pPr>
    </w:p>
    <w:sectPr w:rsidR="008115E5" w:rsidSect="00691927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C5079" w14:textId="77777777" w:rsidR="003866E8" w:rsidRDefault="003866E8">
      <w:pPr>
        <w:spacing w:after="0" w:line="240" w:lineRule="auto"/>
      </w:pPr>
      <w:r>
        <w:separator/>
      </w:r>
    </w:p>
  </w:endnote>
  <w:endnote w:type="continuationSeparator" w:id="0">
    <w:p w14:paraId="0765690D" w14:textId="77777777" w:rsidR="003866E8" w:rsidRDefault="00386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EB340" w14:textId="77777777" w:rsidR="008115E5" w:rsidRDefault="00292A74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288DB" w14:textId="77777777" w:rsidR="003866E8" w:rsidRDefault="003866E8">
      <w:pPr>
        <w:spacing w:after="0" w:line="240" w:lineRule="auto"/>
      </w:pPr>
      <w:r>
        <w:separator/>
      </w:r>
    </w:p>
  </w:footnote>
  <w:footnote w:type="continuationSeparator" w:id="0">
    <w:p w14:paraId="5CA01CD0" w14:textId="77777777" w:rsidR="003866E8" w:rsidRDefault="00386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32EF0" w14:textId="77777777" w:rsidR="008115E5" w:rsidRDefault="00292A74"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8E2B58B" wp14:editId="5C5B959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Marc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88E154D" id="Marco 1" o:spid="_x0000_s1026" style="position:absolute;margin-left:0;margin-top:0;width:394.8pt;height:567.4pt;z-index:-251657216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C84D6" w14:textId="77777777" w:rsidR="008115E5" w:rsidRDefault="00B77D91"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087E5D4" wp14:editId="3888D38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14540" cy="10200640"/>
              <wp:effectExtent l="0" t="0" r="0" b="0"/>
              <wp:wrapNone/>
              <wp:docPr id="2" name="Grupo 4" descr="Title: Marco de página con tabulación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14540" cy="10200640"/>
                        <a:chOff x="1333" y="0"/>
                        <a:chExt cx="73152" cy="96012"/>
                      </a:xfrm>
                    </wpg:grpSpPr>
                    <wps:wsp>
                      <wps:cNvPr id="3" name="Marco 5"/>
                      <wps:cNvSpPr>
                        <a:spLocks/>
                      </wps:cNvSpPr>
                      <wps:spPr bwMode="auto">
                        <a:xfrm>
                          <a:off x="1333" y="0"/>
                          <a:ext cx="73152" cy="96012"/>
                        </a:xfrm>
                        <a:custGeom>
                          <a:avLst/>
                          <a:gdLst>
                            <a:gd name="T0" fmla="*/ 0 w 7315200"/>
                            <a:gd name="T1" fmla="*/ 0 h 9601200"/>
                            <a:gd name="T2" fmla="*/ 7315200 w 7315200"/>
                            <a:gd name="T3" fmla="*/ 0 h 9601200"/>
                            <a:gd name="T4" fmla="*/ 7315200 w 7315200"/>
                            <a:gd name="T5" fmla="*/ 9601200 h 9601200"/>
                            <a:gd name="T6" fmla="*/ 0 w 7315200"/>
                            <a:gd name="T7" fmla="*/ 9601200 h 9601200"/>
                            <a:gd name="T8" fmla="*/ 0 w 7315200"/>
                            <a:gd name="T9" fmla="*/ 0 h 9601200"/>
                            <a:gd name="T10" fmla="*/ 190488 w 7315200"/>
                            <a:gd name="T11" fmla="*/ 190488 h 9601200"/>
                            <a:gd name="T12" fmla="*/ 190488 w 7315200"/>
                            <a:gd name="T13" fmla="*/ 9410712 h 9601200"/>
                            <a:gd name="T14" fmla="*/ 7124712 w 7315200"/>
                            <a:gd name="T15" fmla="*/ 9410712 h 9601200"/>
                            <a:gd name="T16" fmla="*/ 7124712 w 7315200"/>
                            <a:gd name="T17" fmla="*/ 190488 h 9601200"/>
                            <a:gd name="T18" fmla="*/ 190488 w 7315200"/>
                            <a:gd name="T19" fmla="*/ 190488 h 9601200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7315200" h="9601200">
                              <a:moveTo>
                                <a:pt x="0" y="0"/>
                              </a:moveTo>
                              <a:lnTo>
                                <a:pt x="7315200" y="0"/>
                              </a:lnTo>
                              <a:lnTo>
                                <a:pt x="7315200" y="9601200"/>
                              </a:lnTo>
                              <a:lnTo>
                                <a:pt x="0" y="960120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190488" y="190488"/>
                              </a:moveTo>
                              <a:lnTo>
                                <a:pt x="190488" y="9410712"/>
                              </a:lnTo>
                              <a:lnTo>
                                <a:pt x="7124712" y="9410712"/>
                              </a:lnTo>
                              <a:lnTo>
                                <a:pt x="7124712" y="190488"/>
                              </a:lnTo>
                              <a:lnTo>
                                <a:pt x="190488" y="1904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AB4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" name="Forma libre 8"/>
                      <wps:cNvSpPr>
                        <a:spLocks/>
                      </wps:cNvSpPr>
                      <wps:spPr bwMode="auto">
                        <a:xfrm>
                          <a:off x="2286" y="4286"/>
                          <a:ext cx="3581" cy="8020"/>
                        </a:xfrm>
                        <a:custGeom>
                          <a:avLst/>
                          <a:gdLst>
                            <a:gd name="T0" fmla="*/ 2985 w 240"/>
                            <a:gd name="T1" fmla="*/ 0 h 528"/>
                            <a:gd name="T2" fmla="*/ 252190 w 240"/>
                            <a:gd name="T3" fmla="*/ 0 h 528"/>
                            <a:gd name="T4" fmla="*/ 358140 w 240"/>
                            <a:gd name="T5" fmla="*/ 373661 h 528"/>
                            <a:gd name="T6" fmla="*/ 252190 w 240"/>
                            <a:gd name="T7" fmla="*/ 729095 h 528"/>
                            <a:gd name="T8" fmla="*/ 88043 w 240"/>
                            <a:gd name="T9" fmla="*/ 729095 h 528"/>
                            <a:gd name="T10" fmla="*/ 88043 w 240"/>
                            <a:gd name="T11" fmla="*/ 802005 h 528"/>
                            <a:gd name="T12" fmla="*/ 0 w 240"/>
                            <a:gd name="T13" fmla="*/ 729095 h 528"/>
                            <a:gd name="T14" fmla="*/ 2985 w 240"/>
                            <a:gd name="T15" fmla="*/ 729095 h 528"/>
                            <a:gd name="T16" fmla="*/ 2985 w 240"/>
                            <a:gd name="T17" fmla="*/ 0 h 528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240"/>
                            <a:gd name="T28" fmla="*/ 0 h 528"/>
                            <a:gd name="T29" fmla="*/ 240 w 240"/>
                            <a:gd name="T30" fmla="*/ 528 h 528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27AFE4" w14:textId="77777777" w:rsidR="008115E5" w:rsidRDefault="00292A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4087E5D4" id="Grupo 4" o:spid="_x0000_s1026" alt="Title: Marco de página con tabulación" style="position:absolute;margin-left:0;margin-top:0;width:560.2pt;height:803.2pt;z-index:-251655168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">
              <v:shape id="Marco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" path="m,l7315200,r,9601200l,9601200,,xm190488,190488r,9220224l7124712,9410712r,-9220224l190488,190488xe" fillcolor="#e3ab47" stroked="f" strokeweight="1pt">
                <v:stroke joinstyle="miter"/>
                <v:path arrowok="t" o:connecttype="custom" o:connectlocs="0,0;73152,0;73152,96012;0,96012;0,0;1905,1905;1905,94107;71247,94107;71247,1905;1905,1905" o:connectangles="0,0,0,0,0,0,0,0,0,0"/>
              </v:shape>
              <v:shape id="Forma libre 8" o:spid="_x0000_s1028" style="position:absolute;left:2286;top:4286;width:3581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" adj="-11796480,,5400" path="m2,l169,r71,246l169,480r-110,l59,528,,480r2,l2,xe" fillcolor="black" stroked="f">
                <v:stroke joinstyle="round"/>
                <v:formulas/>
                <v:path arrowok="t" o:connecttype="custom" o:connectlocs="44539,0;3762885,0;5343747,5675684;3762885,11074511;1313675,11074511;1313675,12181970;0,11074511;44539,11074511;44539,0" o:connectangles="0,0,0,0,0,0,0,0,0" textboxrect="0,0,240,528"/>
                <v:textbox>
                  <w:txbxContent>
                    <w:p w14:paraId="7427AFE4" w14:textId="77777777" w:rsidR="008115E5" w:rsidRDefault="00292A74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68AAD0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CC7EA4D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B80113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4E470D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3C46E3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798327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92C3FC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27CBF6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B4E091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1D68A466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650880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AE53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00C7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C0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3AA3F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E689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9063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BE05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F66A9E"/>
    <w:multiLevelType w:val="hybridMultilevel"/>
    <w:tmpl w:val="D90C5C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54655"/>
    <w:multiLevelType w:val="hybridMultilevel"/>
    <w:tmpl w:val="7AB01E5C"/>
    <w:lvl w:ilvl="0" w:tplc="CD085076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57AE4314" w:tentative="1">
      <w:start w:val="1"/>
      <w:numFmt w:val="lowerLetter"/>
      <w:lvlText w:val="%2."/>
      <w:lvlJc w:val="left"/>
      <w:pPr>
        <w:ind w:left="1440" w:hanging="360"/>
      </w:pPr>
    </w:lvl>
    <w:lvl w:ilvl="2" w:tplc="E4FC1DE8" w:tentative="1">
      <w:start w:val="1"/>
      <w:numFmt w:val="lowerRoman"/>
      <w:lvlText w:val="%3."/>
      <w:lvlJc w:val="right"/>
      <w:pPr>
        <w:ind w:left="2160" w:hanging="180"/>
      </w:pPr>
    </w:lvl>
    <w:lvl w:ilvl="3" w:tplc="9412D9BC" w:tentative="1">
      <w:start w:val="1"/>
      <w:numFmt w:val="decimal"/>
      <w:lvlText w:val="%4."/>
      <w:lvlJc w:val="left"/>
      <w:pPr>
        <w:ind w:left="2880" w:hanging="360"/>
      </w:pPr>
    </w:lvl>
    <w:lvl w:ilvl="4" w:tplc="7A5234A8" w:tentative="1">
      <w:start w:val="1"/>
      <w:numFmt w:val="lowerLetter"/>
      <w:lvlText w:val="%5."/>
      <w:lvlJc w:val="left"/>
      <w:pPr>
        <w:ind w:left="3600" w:hanging="360"/>
      </w:pPr>
    </w:lvl>
    <w:lvl w:ilvl="5" w:tplc="5B809020" w:tentative="1">
      <w:start w:val="1"/>
      <w:numFmt w:val="lowerRoman"/>
      <w:lvlText w:val="%6."/>
      <w:lvlJc w:val="right"/>
      <w:pPr>
        <w:ind w:left="4320" w:hanging="180"/>
      </w:pPr>
    </w:lvl>
    <w:lvl w:ilvl="6" w:tplc="ABF8C9E6" w:tentative="1">
      <w:start w:val="1"/>
      <w:numFmt w:val="decimal"/>
      <w:lvlText w:val="%7."/>
      <w:lvlJc w:val="left"/>
      <w:pPr>
        <w:ind w:left="5040" w:hanging="360"/>
      </w:pPr>
    </w:lvl>
    <w:lvl w:ilvl="7" w:tplc="2C482EDC" w:tentative="1">
      <w:start w:val="1"/>
      <w:numFmt w:val="lowerLetter"/>
      <w:lvlText w:val="%8."/>
      <w:lvlJc w:val="left"/>
      <w:pPr>
        <w:ind w:left="5760" w:hanging="360"/>
      </w:pPr>
    </w:lvl>
    <w:lvl w:ilvl="8" w:tplc="0E8ED78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attachedTemplate r:id="rId1"/>
  <w:defaultTabStop w:val="0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E8"/>
    <w:rsid w:val="00071887"/>
    <w:rsid w:val="00261E5F"/>
    <w:rsid w:val="00292A74"/>
    <w:rsid w:val="00354075"/>
    <w:rsid w:val="003866E8"/>
    <w:rsid w:val="00563242"/>
    <w:rsid w:val="00734DE4"/>
    <w:rsid w:val="009967ED"/>
    <w:rsid w:val="009C353A"/>
    <w:rsid w:val="00B77D91"/>
    <w:rsid w:val="00BE2B95"/>
    <w:rsid w:val="00D2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2D8F3"/>
  <w15:docId w15:val="{E15FD5B1-A67B-744B-AE3D-02FA7DB26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9D0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cindecontacto">
    <w:name w:val="Información de contact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aconvieta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0E0B05" w:themeColor="text2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is">
    <w:name w:val="Emphasis"/>
    <w:basedOn w:val="Fuentedeprrafopredeter"/>
    <w:uiPriority w:val="20"/>
    <w:semiHidden/>
    <w:unhideWhenUsed/>
    <w:qFormat/>
    <w:rPr>
      <w:i w:val="0"/>
      <w:iCs/>
      <w:color w:val="E3AB47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Car">
    <w:name w:val="Cita Car"/>
    <w:basedOn w:val="Fuentedeprrafopredeter"/>
    <w:link w:val="Cita"/>
    <w:uiPriority w:val="29"/>
    <w:semiHidden/>
    <w:rPr>
      <w:iCs/>
      <w:sz w:val="2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Cs/>
      <w:color w:val="262626" w:themeColor="text1" w:themeTint="D9"/>
      <w:sz w:val="26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rrafodelista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bre">
    <w:name w:val="Nombr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FechaCar">
    <w:name w:val="Fecha Car"/>
    <w:basedOn w:val="Fuentedeprrafopredeter"/>
    <w:link w:val="Fecha"/>
    <w:uiPriority w:val="99"/>
    <w:semiHidden/>
    <w:rPr>
      <w:color w:val="0E0B05" w:themeColor="text2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doCar">
    <w:name w:val="Saludo Car"/>
    <w:basedOn w:val="Fuentedeprrafopredeter"/>
    <w:link w:val="Saludo"/>
    <w:uiPriority w:val="99"/>
    <w:semiHidden/>
    <w:rPr>
      <w:color w:val="0E0B05" w:themeColor="text2"/>
      <w:sz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FirmaCar">
    <w:name w:val="Firma Car"/>
    <w:basedOn w:val="Fuentedeprrafopredeter"/>
    <w:link w:val="Firma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739E7D8C-503A-A042-A8E6-D97D2D2BA74F%7dtf50002018.dotx" TargetMode="External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DC30F-6AB5-4F5A-B58B-7EFD20600AE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{739E7D8C-503A-A042-A8E6-D97D2D2BA74F}tf50002018.dotx</Template>
  <TotalTime>8</TotalTime>
  <Pages>2</Pages>
  <Words>324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12</cp:revision>
  <dcterms:created xsi:type="dcterms:W3CDTF">2022-02-14T05:11:00Z</dcterms:created>
  <dcterms:modified xsi:type="dcterms:W3CDTF">2022-02-14T05:19:00Z</dcterms:modified>
</cp:coreProperties>
</file>