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22587" w14:textId="77777777" w:rsidR="00922EA0" w:rsidRDefault="00922EA0" w:rsidP="006C657F"/>
    <w:p w14:paraId="1126B311" w14:textId="77777777" w:rsidR="00922EA0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sz w:val="32"/>
          <w:szCs w:val="32"/>
        </w:rPr>
      </w:pPr>
      <w:r>
        <w:rPr>
          <w:sz w:val="32"/>
          <w:szCs w:val="32"/>
        </w:rPr>
        <w:t>CAPSTONE – PROYECTO APT</w:t>
      </w:r>
    </w:p>
    <w:p w14:paraId="14B052F1" w14:textId="77777777" w:rsidR="00922EA0" w:rsidRDefault="00000000">
      <w:pPr>
        <w:pStyle w:val="Ttulo2"/>
        <w:spacing w:before="0" w:after="60"/>
        <w:jc w:val="center"/>
        <w:rPr>
          <w:sz w:val="26"/>
          <w:szCs w:val="26"/>
        </w:rPr>
      </w:pPr>
      <w:r>
        <w:rPr>
          <w:sz w:val="26"/>
          <w:szCs w:val="26"/>
        </w:rPr>
        <w:t>DOCUMENTACIÓN Y MATRIZ DE STAKEHOLDERS</w:t>
      </w:r>
    </w:p>
    <w:p w14:paraId="4B6AB121" w14:textId="77777777" w:rsidR="00922EA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WellQ – Módulo de Gestión de Exámenes Médicos</w:t>
      </w:r>
    </w:p>
    <w:p w14:paraId="571A2710" w14:textId="77777777" w:rsidR="00922EA0" w:rsidRDefault="00000000">
      <w:pPr>
        <w:pBdr>
          <w:top w:val="nil"/>
          <w:left w:val="nil"/>
          <w:bottom w:val="nil"/>
          <w:right w:val="nil"/>
          <w:between w:val="nil"/>
        </w:pBdr>
        <w:spacing w:after="360"/>
        <w:rPr>
          <w:b/>
          <w:bCs/>
          <w:sz w:val="20"/>
          <w:szCs w:val="20"/>
        </w:rPr>
      </w:pPr>
      <w:r>
        <w:pict w14:anchorId="244C651A">
          <v:rect id="_x0000_i1025" style="width:0;height:1.5pt" o:hralign="center" o:hrstd="t" o:hr="t" fillcolor="#a0a0a0" stroked="f"/>
        </w:pict>
      </w:r>
    </w:p>
    <w:p w14:paraId="2159761E" w14:textId="77777777" w:rsidR="00922EA0" w:rsidRDefault="00000000">
      <w:pPr>
        <w:pBdr>
          <w:top w:val="nil"/>
          <w:left w:val="nil"/>
          <w:bottom w:val="nil"/>
          <w:right w:val="nil"/>
          <w:between w:val="nil"/>
        </w:pBdr>
        <w:spacing w:before="45" w:after="45"/>
      </w:pPr>
      <w:r>
        <w:rPr>
          <w:b/>
          <w:bCs/>
        </w:rPr>
        <w:t>Carrera:</w:t>
      </w:r>
      <w:r>
        <w:t xml:space="preserve"> Ingeniería en Informática</w:t>
      </w:r>
    </w:p>
    <w:p w14:paraId="0015268F" w14:textId="77777777" w:rsidR="00922EA0" w:rsidRDefault="00000000">
      <w:pPr>
        <w:pBdr>
          <w:top w:val="nil"/>
          <w:left w:val="nil"/>
          <w:bottom w:val="nil"/>
          <w:right w:val="nil"/>
          <w:between w:val="nil"/>
        </w:pBdr>
        <w:spacing w:after="45"/>
      </w:pPr>
      <w:r>
        <w:rPr>
          <w:b/>
          <w:bCs/>
        </w:rPr>
        <w:t>Asignatura:</w:t>
      </w:r>
      <w:r>
        <w:t xml:space="preserve"> PTY4614 – Capstone</w:t>
      </w:r>
    </w:p>
    <w:p w14:paraId="4674DE44" w14:textId="77777777" w:rsidR="00922EA0" w:rsidRDefault="00000000">
      <w:pPr>
        <w:pBdr>
          <w:top w:val="nil"/>
          <w:left w:val="nil"/>
          <w:bottom w:val="nil"/>
          <w:right w:val="nil"/>
          <w:between w:val="nil"/>
        </w:pBdr>
        <w:spacing w:after="45"/>
      </w:pPr>
      <w:r>
        <w:rPr>
          <w:b/>
          <w:bCs/>
        </w:rPr>
        <w:t>Integrantes:</w:t>
      </w:r>
      <w:r>
        <w:t xml:space="preserve"> Mauricio Pavez / Renato Toro / Alex Fuentes</w:t>
      </w:r>
    </w:p>
    <w:p w14:paraId="0C7FB7E4" w14:textId="77777777" w:rsidR="00922EA0" w:rsidRDefault="00000000">
      <w:pPr>
        <w:pBdr>
          <w:top w:val="nil"/>
          <w:left w:val="nil"/>
          <w:bottom w:val="nil"/>
          <w:right w:val="nil"/>
          <w:between w:val="nil"/>
        </w:pBdr>
        <w:spacing w:after="45"/>
      </w:pPr>
      <w:r>
        <w:rPr>
          <w:b/>
          <w:bCs/>
        </w:rPr>
        <w:t>Docente:</w:t>
      </w:r>
      <w:r>
        <w:t xml:space="preserve"> Luis Alberto Bravo Yanes</w:t>
      </w:r>
    </w:p>
    <w:p w14:paraId="1ABE5722" w14:textId="77777777" w:rsidR="00922EA0" w:rsidRDefault="00000000">
      <w:pPr>
        <w:pBdr>
          <w:top w:val="nil"/>
          <w:left w:val="nil"/>
          <w:bottom w:val="nil"/>
          <w:right w:val="nil"/>
          <w:between w:val="nil"/>
        </w:pBdr>
        <w:spacing w:after="45"/>
      </w:pPr>
      <w:r>
        <w:rPr>
          <w:b/>
          <w:bCs/>
        </w:rPr>
        <w:t>Fecha:</w:t>
      </w:r>
      <w:r>
        <w:t xml:space="preserve"> Lunes 24 de Agosto del 2026</w:t>
      </w:r>
    </w:p>
    <w:p w14:paraId="13217AC3" w14:textId="77777777" w:rsidR="00922EA0" w:rsidRDefault="00000000">
      <w:pPr>
        <w:pStyle w:val="Ttulo1"/>
        <w:spacing w:before="0"/>
        <w:rPr>
          <w:sz w:val="28"/>
          <w:szCs w:val="28"/>
        </w:rPr>
      </w:pPr>
      <w:r>
        <w:rPr>
          <w:sz w:val="28"/>
          <w:szCs w:val="28"/>
        </w:rPr>
        <w:t>1. Definición de Stakeholders del Proyecto WellQ</w:t>
      </w:r>
    </w:p>
    <w:p w14:paraId="066F424A" w14:textId="100275E6" w:rsidR="00922EA0" w:rsidRDefault="00000000">
      <w:pPr>
        <w:pBdr>
          <w:top w:val="nil"/>
          <w:left w:val="nil"/>
          <w:bottom w:val="nil"/>
          <w:right w:val="nil"/>
          <w:between w:val="nil"/>
        </w:pBdr>
        <w:spacing w:after="360"/>
        <w:jc w:val="both"/>
      </w:pPr>
      <w:r>
        <w:t>En el desarrollo del proyecto WellQ (Módulo de Gestión de Exámenes Médicos), la identificación y análisis de los involucrados (stakeholders) resulta indispensable para garantizar que las expectativas operativas, clínicas, de seguridad y académicas sean satisfechas de forma rigurosa.</w:t>
      </w:r>
    </w:p>
    <w:p w14:paraId="754ED43E" w14:textId="77777777" w:rsidR="00922EA0" w:rsidRDefault="00000000">
      <w:pPr>
        <w:pStyle w:val="Ttulo1"/>
        <w:spacing w:before="0" w:after="300"/>
        <w:rPr>
          <w:sz w:val="28"/>
          <w:szCs w:val="28"/>
        </w:rPr>
      </w:pPr>
      <w:r>
        <w:rPr>
          <w:sz w:val="28"/>
          <w:szCs w:val="28"/>
        </w:rPr>
        <w:t>2. Identificación y Clasificación de Stakeholders</w:t>
      </w:r>
    </w:p>
    <w:p w14:paraId="6C3133AD" w14:textId="17986520" w:rsidR="00922EA0" w:rsidRDefault="00000000">
      <w:pPr>
        <w:pStyle w:val="Ttulo2"/>
        <w:spacing w:before="0" w:after="120"/>
        <w:rPr>
          <w:sz w:val="24"/>
          <w:szCs w:val="24"/>
        </w:rPr>
      </w:pPr>
      <w:r>
        <w:rPr>
          <w:sz w:val="24"/>
          <w:szCs w:val="24"/>
        </w:rPr>
        <w:t>2.1 Stakeholders Internos (Equipo de Proyecto)</w:t>
      </w:r>
    </w:p>
    <w:p w14:paraId="36985614" w14:textId="77777777" w:rsidR="00922E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Renato Toro (Desarrollador Backend &amp; Base de Datos):</w:t>
      </w:r>
      <w:r>
        <w:t xml:space="preserve"> Responsable directo del diseño del modelo de datos, API REST, integración con almacenamiento distribuido (MinIO/S3), lógica multitenant y esquemas de seguridad/autenticación.</w:t>
      </w:r>
    </w:p>
    <w:p w14:paraId="0D2B1C34" w14:textId="77777777" w:rsidR="00922E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Mauricio Pavez (Desarrollador Frontend Móvil &amp; UX):</w:t>
      </w:r>
      <w:r>
        <w:t xml:space="preserve"> Responsable del diseño e implementación de la interfaz móvil en Flutter/Dart, la usabilidad de la </w:t>
      </w:r>
      <w:proofErr w:type="gramStart"/>
      <w:r>
        <w:t>app</w:t>
      </w:r>
      <w:proofErr w:type="gramEnd"/>
      <w:r>
        <w:t xml:space="preserve"> y el consumo seguro de los endpoints del backend.</w:t>
      </w:r>
    </w:p>
    <w:p w14:paraId="49E5AFB0" w14:textId="77777777" w:rsidR="00922E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Alex Fuentes (Integración, QA &amp; Documentación):</w:t>
      </w:r>
      <w:r>
        <w:t xml:space="preserve"> Responsable del aseguramiento de la calidad, pruebas de integración y funcionales, detección de anomalías y la consolidación de evidencias y documentación técnica.</w:t>
      </w:r>
    </w:p>
    <w:p w14:paraId="0B91C0A4" w14:textId="77777777" w:rsidR="00922EA0" w:rsidRDefault="00000000">
      <w:pPr>
        <w:pStyle w:val="Ttulo2"/>
        <w:spacing w:before="240" w:after="120"/>
        <w:rPr>
          <w:sz w:val="24"/>
          <w:szCs w:val="24"/>
        </w:rPr>
      </w:pPr>
      <w:r>
        <w:rPr>
          <w:sz w:val="24"/>
          <w:szCs w:val="24"/>
        </w:rPr>
        <w:t>2.2 Stakeholders Directos / Clientes Operativos</w:t>
      </w:r>
    </w:p>
    <w:p w14:paraId="719814EA" w14:textId="77777777" w:rsidR="00922EA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Clínica de Fisioterapia (Reino Unido):</w:t>
      </w:r>
      <w:r>
        <w:t xml:space="preserve"> Entidad cliente operando sobre la plataforma WellQ que requiere una gestión eficiente, rápida y segura de los exámenes de sus pacientes.</w:t>
      </w:r>
    </w:p>
    <w:p w14:paraId="72673DD4" w14:textId="77777777" w:rsidR="00922EA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Profesionales Clínicos / Fisioterapeutas:</w:t>
      </w:r>
      <w:r>
        <w:t xml:space="preserve"> Usuarios finales primarios que consultan y cargan informes médicos, ecografías y análisis de laboratorio para tomar decisiones sobre el tratamiento del paciente.</w:t>
      </w:r>
    </w:p>
    <w:p w14:paraId="7DBBF2B6" w14:textId="77777777" w:rsidR="00922EA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Personal Administrativo de la Clínica:</w:t>
      </w:r>
      <w:r>
        <w:t xml:space="preserve"> Usuarios encargados de la recepción, carga inicial de antecedentes médicos y gestión de datos generales del paciente.</w:t>
      </w:r>
    </w:p>
    <w:p w14:paraId="2E5B2455" w14:textId="77777777" w:rsidR="00922EA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lastRenderedPageBreak/>
        <w:t>Pacientes:</w:t>
      </w:r>
      <w:r>
        <w:t xml:space="preserve"> Sujetos finales cuyos datos médicos son procesados. Requieren estricta privacidad, confidencialidad e integridad sobre sus registros médicos.</w:t>
      </w:r>
    </w:p>
    <w:p w14:paraId="798DA03A" w14:textId="77777777" w:rsidR="00922EA0" w:rsidRDefault="00000000">
      <w:pPr>
        <w:pStyle w:val="Ttulo2"/>
        <w:spacing w:before="240" w:after="120"/>
        <w:rPr>
          <w:sz w:val="24"/>
          <w:szCs w:val="24"/>
        </w:rPr>
      </w:pPr>
      <w:r>
        <w:rPr>
          <w:sz w:val="24"/>
          <w:szCs w:val="24"/>
        </w:rPr>
        <w:t>2.3 Stakeholders Académicos y Regulatorios</w:t>
      </w:r>
    </w:p>
    <w:p w14:paraId="4948B89F" w14:textId="77777777" w:rsidR="00922EA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Luis Alberto Bravo Yanes (Docente Guía / Evaluador Capstone):</w:t>
      </w:r>
      <w:r>
        <w:t xml:space="preserve"> Evalúa el cumplimiento disciplinario, la correcta aplicación de metodologías informáticas, los estándares de código y la calidad del entregable final.</w:t>
      </w:r>
    </w:p>
    <w:p w14:paraId="05DF86CE" w14:textId="77777777" w:rsidR="00922EA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Organismos Regulatorios de Salud y Privacidad (UK GDPR / Data Protection Act 2018):</w:t>
      </w:r>
      <w:r>
        <w:t xml:space="preserve"> Marco regulatorio externo implícito que exige el cumplimiento estricto del aislamiento de datos (multitenancy) y auditoría de accesos a información médica sensible.</w:t>
      </w:r>
    </w:p>
    <w:p w14:paraId="0C43C30B" w14:textId="02045FE2" w:rsidR="00922EA0" w:rsidRDefault="00000000" w:rsidP="006C657F">
      <w:pPr>
        <w:pStyle w:val="Ttulo1"/>
        <w:spacing w:before="360"/>
        <w:rPr>
          <w:sz w:val="28"/>
          <w:szCs w:val="28"/>
        </w:rPr>
      </w:pPr>
      <w:r>
        <w:rPr>
          <w:sz w:val="28"/>
          <w:szCs w:val="28"/>
        </w:rPr>
        <w:t>3. Matriz de Análisis de Stakeholders (Poder vs. Interés)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22EA0" w14:paraId="18D78206" w14:textId="77777777">
        <w:trPr>
          <w:tblHeader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9E2AEE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Stakeholder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E1AD33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Rol / Entidad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BE54F8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Interés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CE86F6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Poder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1C4F2D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Estrategia de Gestión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1659F3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Expectativa / Requerimiento Clave</w:t>
            </w:r>
          </w:p>
          <w:p w14:paraId="378588A2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922EA0" w14:paraId="7FD9E4C4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A3EB7C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Luis Alberto Bravo Yanes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8DBC95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Docente / Evaluador Capstone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884D04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FF3E5C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083A32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Gestionar Atentamente (Clave)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AD63C8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Cumplimiento de estándares disciplinarios, arquitectura sólida, pruebas e hitos a tiempo.</w:t>
            </w:r>
          </w:p>
        </w:tc>
      </w:tr>
      <w:tr w:rsidR="00922EA0" w14:paraId="2040C8E6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2A2FCF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Clínica de Fisioterapia (UK)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78F4BD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Cliente / Organización Tenant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51B6A7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D8DCCA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9B0D18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Gestionar Atentamente (Clave)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523825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Centralización eficiente de documentos, aislamiento de datos seguro y disponibilidad de la solución.</w:t>
            </w:r>
          </w:p>
        </w:tc>
      </w:tr>
      <w:tr w:rsidR="00922EA0" w14:paraId="74B3732C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67D0C8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Equipo de Desarrollo (Renato, Mauricio, Alex)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C16F75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Desarrolladores e Integradores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DDBD6F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B934AD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269350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Trabajo Colaborativo / Diario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E1BF6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Cumplimiento de tareas asignadas, código limpio, integración sin fallos y aprobación del ramo.</w:t>
            </w:r>
          </w:p>
        </w:tc>
      </w:tr>
      <w:tr w:rsidR="00922EA0" w14:paraId="7106F848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5651C7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Profesionales Clínicos / Fisioterapeutas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8BFD42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Usuarios Finales Directos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7FAF22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6E833E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ADBDD7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Mantener Satisfechos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588C30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Interfaz móvil intuitiva, rápida visualización y descarga segura de exámenes.</w:t>
            </w:r>
          </w:p>
        </w:tc>
      </w:tr>
      <w:tr w:rsidR="00922EA0" w14:paraId="1AACA7B0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6FE31C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Personal Administrativo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873E0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Usuarios de Carga de Datos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3235E3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4A1351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Bajo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D3D9B4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Mantener Informados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53889C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Facilidad en la carga masiva o individual de archivos y validación rápida.</w:t>
            </w:r>
          </w:p>
        </w:tc>
      </w:tr>
      <w:tr w:rsidR="00922EA0" w14:paraId="687FB194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A9BB57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Pacientes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84DF7B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Titulares de la Información Médica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7E5AA8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68CB3A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Bajo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4954FF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Proteger / Informar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4EAE40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Máxima privacidad de sus datos, cero filtraciones entre clínicas.</w:t>
            </w:r>
          </w:p>
        </w:tc>
      </w:tr>
      <w:tr w:rsidR="00922EA0" w14:paraId="180BA388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CC5CED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Organismos Regulatorios (GDPR UK)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15A1A1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Regulador Externo de Datos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E65370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Bajo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1BC123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CD2033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Cumplir Requerimientos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591F1F" w14:textId="77777777" w:rsidR="00922E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Aislamiento multitenant, trazabilidad de logs y seguridad de la información.</w:t>
            </w:r>
          </w:p>
        </w:tc>
      </w:tr>
    </w:tbl>
    <w:p w14:paraId="118D65E3" w14:textId="77777777" w:rsidR="00922EA0" w:rsidRDefault="00000000">
      <w:pPr>
        <w:pStyle w:val="Ttulo1"/>
        <w:spacing w:before="360"/>
        <w:rPr>
          <w:sz w:val="28"/>
          <w:szCs w:val="28"/>
        </w:rPr>
      </w:pPr>
      <w:r>
        <w:rPr>
          <w:sz w:val="28"/>
          <w:szCs w:val="28"/>
        </w:rPr>
        <w:t>4. Plan de Comunicación e Interacción con Stakeholders</w:t>
      </w:r>
    </w:p>
    <w:p w14:paraId="788A61E5" w14:textId="420853F6" w:rsidR="00922EA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Docente Guía:</w:t>
      </w:r>
      <w:r>
        <w:t xml:space="preserve"> Reuniones semanales/bi-semanales de revisión de avances por incremento, entregas de documentos formales e informes de estado.</w:t>
      </w:r>
    </w:p>
    <w:p w14:paraId="6FDA8360" w14:textId="77777777" w:rsidR="00922EA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Equipo de Desarrollo:</w:t>
      </w:r>
      <w:r>
        <w:t xml:space="preserve"> Coordinación continua mediante Trello para gestión de tareas, Git/GitHub para control de versiones y reuniones periódicas de alineación técnica.</w:t>
      </w:r>
    </w:p>
    <w:p w14:paraId="2CEEFD60" w14:textId="77777777" w:rsidR="00922EA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Usuarios Clínicos y Administrativos:</w:t>
      </w:r>
      <w:r>
        <w:t xml:space="preserve"> Validación de prototipos de interfaz (móvil) y pruebas de usabilidad durante las fases de integración para garantizar que el flujo de trabajo se adapte a las necesidades reales de la clínica.</w:t>
      </w:r>
    </w:p>
    <w:sectPr w:rsidR="00922EA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4D97FF1-9B6B-48B1-8D08-A13BBC171D9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EA7015-5997-40C3-A915-1139ABB162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B6E842C-D548-41F5-A80E-4D7438DF11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0664"/>
    <w:multiLevelType w:val="multilevel"/>
    <w:tmpl w:val="9196994C"/>
    <w:lvl w:ilvl="0">
      <w:start w:val="1"/>
      <w:numFmt w:val="bullet"/>
      <w:lvlText w:val="●"/>
      <w:lvlJc w:val="left"/>
      <w:pPr>
        <w:ind w:left="33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21D72F7"/>
    <w:multiLevelType w:val="multilevel"/>
    <w:tmpl w:val="A1DC101A"/>
    <w:lvl w:ilvl="0">
      <w:start w:val="1"/>
      <w:numFmt w:val="bullet"/>
      <w:lvlText w:val="●"/>
      <w:lvlJc w:val="left"/>
      <w:pPr>
        <w:ind w:left="33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4530D86"/>
    <w:multiLevelType w:val="multilevel"/>
    <w:tmpl w:val="0AFCD692"/>
    <w:lvl w:ilvl="0">
      <w:start w:val="1"/>
      <w:numFmt w:val="bullet"/>
      <w:lvlText w:val="●"/>
      <w:lvlJc w:val="left"/>
      <w:pPr>
        <w:ind w:left="33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8467807"/>
    <w:multiLevelType w:val="multilevel"/>
    <w:tmpl w:val="4D5C4C34"/>
    <w:lvl w:ilvl="0">
      <w:start w:val="1"/>
      <w:numFmt w:val="bullet"/>
      <w:lvlText w:val="●"/>
      <w:lvlJc w:val="left"/>
      <w:pPr>
        <w:ind w:left="33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72970210">
    <w:abstractNumId w:val="3"/>
  </w:num>
  <w:num w:numId="2" w16cid:durableId="1939481375">
    <w:abstractNumId w:val="2"/>
  </w:num>
  <w:num w:numId="3" w16cid:durableId="91124582">
    <w:abstractNumId w:val="0"/>
  </w:num>
  <w:num w:numId="4" w16cid:durableId="1541934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EA0"/>
    <w:rsid w:val="004B5513"/>
    <w:rsid w:val="006C657F"/>
    <w:rsid w:val="0092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00FE9"/>
  <w15:docId w15:val="{41CF453C-C201-4AB2-A8E8-41F8E60A4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713</Words>
  <Characters>3923</Characters>
  <Application>Microsoft Office Word</Application>
  <DocSecurity>0</DocSecurity>
  <Lines>32</Lines>
  <Paragraphs>9</Paragraphs>
  <ScaleCrop>false</ScaleCrop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pavezherrada@gmail.com</cp:lastModifiedBy>
  <cp:revision>2</cp:revision>
  <dcterms:created xsi:type="dcterms:W3CDTF">2026-09-11T22:31:00Z</dcterms:created>
  <dcterms:modified xsi:type="dcterms:W3CDTF">2026-09-11T22:35:00Z</dcterms:modified>
</cp:coreProperties>
</file>