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1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rPr>
          <w:rFonts w:ascii="Times New Roman" w:hAnsi="Times New Roman"/>
          <w:sz w:val="20"/>
          <w:szCs w:val="20"/>
          <w:u w:val="single"/>
          <w:lang w:val="en-GB"/>
        </w:rPr>
      </w:pPr>
      <w:r>
        <w:rPr>
          <w:rFonts w:ascii="Times New Roman" w:hAnsi="Times New Roman"/>
          <w:sz w:val="20"/>
          <w:szCs w:val="20"/>
          <w:u w:val="single"/>
          <w:lang w:val="en-GB"/>
        </w:rPr>
        <w:t>Animal Welfare Assessment (Rodent)</w:t>
      </w:r>
    </w:p>
    <w:tbl>
      <w:tblPr>
        <w:tblStyle w:val="TableGrid"/>
        <w:tblW w:w="147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95"/>
        <w:gridCol w:w="4797"/>
        <w:gridCol w:w="5145"/>
      </w:tblGrid>
      <w:tr>
        <w:trPr/>
        <w:tc>
          <w:tcPr>
            <w:tcW w:w="4795" w:type="dxa"/>
            <w:tcBorders/>
          </w:tcPr>
          <w:p>
            <w:pPr>
              <w:pStyle w:val="Normal"/>
              <w:spacing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Principal Investigator:</w:t>
            </w:r>
          </w:p>
        </w:tc>
        <w:tc>
          <w:tcPr>
            <w:tcW w:w="4797" w:type="dxa"/>
            <w:tcBorders/>
          </w:tcPr>
          <w:p>
            <w:pPr>
              <w:pStyle w:val="Normal"/>
              <w:spacing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Protocol #:</w:t>
            </w:r>
          </w:p>
        </w:tc>
        <w:tc>
          <w:tcPr>
            <w:tcW w:w="5145" w:type="dxa"/>
            <w:tcBorders/>
          </w:tcPr>
          <w:p>
            <w:pPr>
              <w:pStyle w:val="Normal"/>
              <w:spacing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Animal Holding Room:</w:t>
            </w:r>
          </w:p>
        </w:tc>
      </w:tr>
      <w:tr>
        <w:trPr/>
        <w:tc>
          <w:tcPr>
            <w:tcW w:w="4795" w:type="dxa"/>
            <w:tcBorders/>
          </w:tcPr>
          <w:p>
            <w:pPr>
              <w:pStyle w:val="Normal"/>
              <w:spacing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Group or Animal ID:</w:t>
            </w:r>
          </w:p>
        </w:tc>
        <w:tc>
          <w:tcPr>
            <w:tcW w:w="4797" w:type="dxa"/>
            <w:tcBorders/>
          </w:tcPr>
          <w:p>
            <w:pPr>
              <w:pStyle w:val="Normal"/>
              <w:spacing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Species: </w:t>
            </w:r>
          </w:p>
        </w:tc>
        <w:tc>
          <w:tcPr>
            <w:tcW w:w="5145" w:type="dxa"/>
            <w:tcBorders/>
          </w:tcPr>
          <w:p>
            <w:pPr>
              <w:pStyle w:val="Normal"/>
              <w:spacing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Breed (Strain, Genotype):</w:t>
            </w:r>
          </w:p>
        </w:tc>
      </w:tr>
      <w:tr>
        <w:trPr/>
        <w:tc>
          <w:tcPr>
            <w:tcW w:w="4795" w:type="dxa"/>
            <w:tcBorders/>
          </w:tcPr>
          <w:p>
            <w:pPr>
              <w:pStyle w:val="Normal"/>
              <w:spacing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Sex:</w:t>
            </w:r>
          </w:p>
        </w:tc>
        <w:tc>
          <w:tcPr>
            <w:tcW w:w="4797" w:type="dxa"/>
            <w:tcBorders/>
          </w:tcPr>
          <w:p>
            <w:pPr>
              <w:pStyle w:val="Normal"/>
              <w:spacing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Assessment Performed By:</w:t>
            </w:r>
          </w:p>
        </w:tc>
        <w:tc>
          <w:tcPr>
            <w:tcW w:w="5145" w:type="dxa"/>
            <w:tcBorders/>
          </w:tcPr>
          <w:p>
            <w:pPr>
              <w:pStyle w:val="Normal"/>
              <w:spacing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Date of Assessment:</w:t>
            </w:r>
          </w:p>
        </w:tc>
      </w:tr>
      <w:tr>
        <w:trPr/>
        <w:tc>
          <w:tcPr>
            <w:tcW w:w="14737" w:type="dxa"/>
            <w:gridSpan w:val="3"/>
            <w:tcBorders/>
          </w:tcPr>
          <w:p>
            <w:pPr>
              <w:pStyle w:val="Normal"/>
              <w:spacing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Welfare History:</w:t>
            </w:r>
          </w:p>
          <w:p>
            <w:pPr>
              <w:pStyle w:val="Normal"/>
              <w:spacing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14737" w:type="dxa"/>
            <w:gridSpan w:val="3"/>
            <w:tcBorders/>
          </w:tcPr>
          <w:p>
            <w:pPr>
              <w:pStyle w:val="Normal"/>
              <w:spacing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Description &amp; Dates of Procedures Performed on Animal Since Last Assessment:</w:t>
            </w:r>
          </w:p>
          <w:p>
            <w:pPr>
              <w:pStyle w:val="Normal"/>
              <w:spacing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47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26"/>
        <w:gridCol w:w="4119"/>
        <w:gridCol w:w="2168"/>
        <w:gridCol w:w="2112"/>
        <w:gridCol w:w="4112"/>
      </w:tblGrid>
      <w:tr>
        <w:trPr/>
        <w:tc>
          <w:tcPr>
            <w:tcW w:w="2226" w:type="dxa"/>
            <w:vMerge w:val="restart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sz w:val="22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2"/>
                <w:szCs w:val="19"/>
                <w:lang w:val="en-CA" w:eastAsia="en-US" w:bidi="ar-SA"/>
              </w:rPr>
              <w:t xml:space="preserve">Rodent Welfare Indices </w:t>
            </w:r>
          </w:p>
        </w:tc>
        <w:tc>
          <w:tcPr>
            <w:tcW w:w="12511" w:type="dxa"/>
            <w:gridSpan w:val="4"/>
            <w:tcBorders/>
            <w:shd w:color="auto"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sz w:val="22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2"/>
                <w:szCs w:val="19"/>
                <w:lang w:val="en-CA" w:eastAsia="en-US" w:bidi="ar-SA"/>
              </w:rPr>
              <w:t>WELFARE STATUS</w:t>
            </w:r>
          </w:p>
        </w:tc>
      </w:tr>
      <w:tr>
        <w:trPr/>
        <w:tc>
          <w:tcPr>
            <w:tcW w:w="2226" w:type="dxa"/>
            <w:vMerge w:val="continue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sz w:val="22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2"/>
                <w:szCs w:val="19"/>
                <w:lang w:val="en-CA" w:eastAsia="en-US" w:bidi="ar-SA"/>
              </w:rPr>
            </w:r>
          </w:p>
        </w:tc>
        <w:tc>
          <w:tcPr>
            <w:tcW w:w="4119" w:type="dxa"/>
            <w:tcBorders/>
            <w:shd w:color="auto" w:fill="D6E3BC" w:themeFill="accent3" w:themeFillTint="6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sz w:val="22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2"/>
                <w:szCs w:val="19"/>
                <w:lang w:val="en-CA" w:eastAsia="en-US" w:bidi="ar-SA"/>
              </w:rPr>
              <w:t>Normal</w:t>
            </w:r>
          </w:p>
        </w:tc>
        <w:tc>
          <w:tcPr>
            <w:tcW w:w="4280" w:type="dxa"/>
            <w:gridSpan w:val="2"/>
            <w:tcBorders/>
            <w:shd w:color="auto" w:fill="FCFAA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sz w:val="22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2"/>
                <w:szCs w:val="19"/>
                <w:lang w:val="en-CA" w:eastAsia="en-US" w:bidi="ar-SA"/>
              </w:rPr>
              <w:t>Abnormal</w:t>
            </w:r>
          </w:p>
        </w:tc>
        <w:tc>
          <w:tcPr>
            <w:tcW w:w="4112" w:type="dxa"/>
            <w:tcBorders/>
            <w:shd w:color="auto" w:fill="E5B8B7" w:themeFill="accent2" w:themeFillTint="66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sz w:val="22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2"/>
                <w:szCs w:val="19"/>
                <w:lang w:val="en-CA" w:eastAsia="en-US" w:bidi="ar-SA"/>
              </w:rPr>
              <w:t>Unacceptable</w:t>
            </w:r>
          </w:p>
        </w:tc>
      </w:tr>
      <w:tr>
        <w:trPr/>
        <w:tc>
          <w:tcPr>
            <w:tcW w:w="14737" w:type="dxa"/>
            <w:gridSpan w:val="5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sz w:val="18"/>
                <w:szCs w:val="18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18"/>
                <w:lang w:val="en-CA" w:eastAsia="en-US" w:bidi="ar-SA"/>
              </w:rPr>
              <w:t xml:space="preserve">BEHAVIOURAL </w:t>
            </w:r>
          </w:p>
        </w:tc>
      </w:tr>
      <w:tr>
        <w:trPr/>
        <w:tc>
          <w:tcPr>
            <w:tcW w:w="222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19"/>
                <w:lang w:val="en-CA" w:eastAsia="en-US" w:bidi="ar-SA"/>
              </w:rPr>
              <w:t>Social behaviour</w:t>
            </w:r>
          </w:p>
        </w:tc>
        <w:tc>
          <w:tcPr>
            <w:tcW w:w="4119" w:type="dxa"/>
            <w:tcBorders/>
            <w:shd w:color="auto" w:fill="D6E3BC" w:themeFill="accent3" w:themeFillTint="66" w:val="clear"/>
          </w:tcPr>
          <w:p>
            <w:pPr>
              <w:pStyle w:val="Normal"/>
              <w:numPr>
                <w:ilvl w:val="0"/>
                <w:numId w:val="10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In close proximity to other cage mates</w:t>
            </w:r>
          </w:p>
          <w:p>
            <w:pPr>
              <w:pStyle w:val="Normal"/>
              <w:numPr>
                <w:ilvl w:val="0"/>
                <w:numId w:val="10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Exploring cage</w:t>
            </w:r>
          </w:p>
          <w:p>
            <w:pPr>
              <w:pStyle w:val="Normal"/>
              <w:numPr>
                <w:ilvl w:val="0"/>
                <w:numId w:val="10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Interacting with other cage mates</w:t>
            </w:r>
          </w:p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Moves away or turns to sniff observer</w:t>
            </w:r>
          </w:p>
        </w:tc>
        <w:tc>
          <w:tcPr>
            <w:tcW w:w="4280" w:type="dxa"/>
            <w:gridSpan w:val="2"/>
            <w:tcBorders/>
            <w:shd w:color="auto" w:fill="FCFAA6" w:val="clear"/>
          </w:tcPr>
          <w:p>
            <w:pPr>
              <w:pStyle w:val="Normal"/>
              <w:numPr>
                <w:ilvl w:val="0"/>
                <w:numId w:val="9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Slow or hyperactive response when gently nudged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Reduced interaction with cage mates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Reduced exploration of environment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Isolated, away from other mice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0"/>
              <w:ind w:hanging="283" w:left="300"/>
              <w:contextualSpacing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Hypo- or hyper-aggression</w:t>
            </w:r>
          </w:p>
        </w:tc>
        <w:tc>
          <w:tcPr>
            <w:tcW w:w="4112" w:type="dxa"/>
            <w:tcBorders/>
            <w:shd w:color="auto" w:fill="E5B8B7" w:themeFill="accent2" w:themeFillTint="66" w:val="clear"/>
          </w:tcPr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No response to observer, external stimuli, environment, or cage mates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19"/>
                <w:lang w:val="en-CA" w:eastAsia="en-US" w:bidi="ar-SA"/>
              </w:rPr>
              <w:t xml:space="preserve"> </w:t>
            </w:r>
          </w:p>
        </w:tc>
      </w:tr>
      <w:tr>
        <w:trPr/>
        <w:tc>
          <w:tcPr>
            <w:tcW w:w="222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19"/>
                <w:lang w:val="en-CA" w:eastAsia="en-US" w:bidi="ar-SA"/>
              </w:rPr>
              <w:t>Positive &amp; Negative States</w:t>
            </w:r>
          </w:p>
        </w:tc>
        <w:tc>
          <w:tcPr>
            <w:tcW w:w="4119" w:type="dxa"/>
            <w:tcBorders/>
            <w:shd w:color="auto" w:fill="D6E3BC" w:themeFill="accent3" w:themeFillTint="66" w:val="clear"/>
          </w:tcPr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Rearing</w:t>
            </w:r>
          </w:p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 xml:space="preserve">Grooming - smooth shiny coat </w:t>
            </w:r>
          </w:p>
        </w:tc>
        <w:tc>
          <w:tcPr>
            <w:tcW w:w="2168" w:type="dxa"/>
            <w:tcBorders>
              <w:right w:val="nil"/>
            </w:tcBorders>
            <w:shd w:color="auto" w:fill="FCFAA6" w:val="clear"/>
          </w:tcPr>
          <w:p>
            <w:pPr>
              <w:pStyle w:val="ListParagraph"/>
              <w:numPr>
                <w:ilvl w:val="0"/>
                <w:numId w:val="13"/>
              </w:numPr>
              <w:spacing w:before="0" w:after="0"/>
              <w:ind w:hanging="360" w:left="395"/>
              <w:contextualSpacing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Circling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0"/>
              <w:ind w:hanging="360" w:left="395"/>
              <w:contextualSpacing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Back-flipping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0"/>
              <w:ind w:hanging="360" w:left="395"/>
              <w:contextualSpacing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Food grinding</w:t>
            </w:r>
          </w:p>
        </w:tc>
        <w:tc>
          <w:tcPr>
            <w:tcW w:w="2112" w:type="dxa"/>
            <w:tcBorders>
              <w:left w:val="nil"/>
            </w:tcBorders>
            <w:shd w:color="auto" w:fill="FCFAA6" w:val="clear"/>
          </w:tcPr>
          <w:p>
            <w:pPr>
              <w:pStyle w:val="ListParagraph"/>
              <w:numPr>
                <w:ilvl w:val="0"/>
                <w:numId w:val="13"/>
              </w:numPr>
              <w:spacing w:before="0" w:after="0"/>
              <w:ind w:hanging="283" w:left="300"/>
              <w:contextualSpacing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Hair missing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0"/>
              <w:ind w:hanging="283" w:left="300"/>
              <w:contextualSpacing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Bar chewing</w:t>
            </w:r>
          </w:p>
        </w:tc>
        <w:tc>
          <w:tcPr>
            <w:tcW w:w="4112" w:type="dxa"/>
            <w:tcBorders/>
            <w:shd w:color="auto" w:fill="E5B8B7" w:themeFill="accent2" w:themeFillTint="66" w:val="clear"/>
          </w:tcPr>
          <w:p>
            <w:pPr>
              <w:pStyle w:val="Normal"/>
              <w:numPr>
                <w:ilvl w:val="0"/>
                <w:numId w:val="13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Circling that cannot be interrupted</w:t>
            </w:r>
          </w:p>
          <w:p>
            <w:pPr>
              <w:pStyle w:val="Normal"/>
              <w:numPr>
                <w:ilvl w:val="0"/>
                <w:numId w:val="13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Self-mutilation</w:t>
            </w:r>
          </w:p>
        </w:tc>
      </w:tr>
      <w:tr>
        <w:trPr/>
        <w:tc>
          <w:tcPr>
            <w:tcW w:w="14737" w:type="dxa"/>
            <w:gridSpan w:val="5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19"/>
                <w:lang w:val="en-CA" w:eastAsia="en-US" w:bidi="ar-SA"/>
              </w:rPr>
              <w:t>ENVIRONMENTAL</w:t>
            </w:r>
          </w:p>
        </w:tc>
      </w:tr>
      <w:tr>
        <w:trPr/>
        <w:tc>
          <w:tcPr>
            <w:tcW w:w="222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19"/>
                <w:lang w:val="en-CA" w:eastAsia="en-US" w:bidi="ar-SA"/>
              </w:rPr>
              <w:t>Body Condition Score</w:t>
            </w:r>
          </w:p>
        </w:tc>
        <w:tc>
          <w:tcPr>
            <w:tcW w:w="4119" w:type="dxa"/>
            <w:tcBorders/>
            <w:shd w:color="auto" w:fill="D6E3BC" w:themeFill="accent3" w:themeFillTint="66" w:val="clear"/>
          </w:tcPr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Well-conditioned (ideal) – vertebrae and dorsal pelvis not prominent but palpable with slight pressure</w:t>
            </w:r>
          </w:p>
        </w:tc>
        <w:tc>
          <w:tcPr>
            <w:tcW w:w="4280" w:type="dxa"/>
            <w:gridSpan w:val="2"/>
            <w:tcBorders/>
            <w:shd w:color="auto" w:fill="FCFAA6" w:val="clear"/>
          </w:tcPr>
          <w:p>
            <w:pPr>
              <w:pStyle w:val="ListParagraph"/>
              <w:numPr>
                <w:ilvl w:val="0"/>
                <w:numId w:val="13"/>
              </w:numPr>
              <w:spacing w:before="0" w:after="0"/>
              <w:ind w:hanging="360" w:left="395"/>
              <w:contextualSpacing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Underconditioned – segmentation of vertebral column evident, dorsal pelvic bones readily palpable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0"/>
              <w:ind w:hanging="360" w:left="395"/>
              <w:contextualSpacing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Over conditioned – spine is a continuous column and vertebrae palpable only with firm pressure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0"/>
              <w:ind w:hanging="360" w:left="395"/>
              <w:contextualSpacing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Obese – skeletal structure not visible and difficult to palpate under flesh and subcutaneous fat</w:t>
            </w:r>
          </w:p>
        </w:tc>
        <w:tc>
          <w:tcPr>
            <w:tcW w:w="4112" w:type="dxa"/>
            <w:tcBorders/>
            <w:shd w:color="auto" w:fill="E5B8B7" w:themeFill="accent2" w:themeFillTint="66" w:val="clear"/>
          </w:tcPr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Emaciated – skeletal structure extremely prominent and visible with little or no flesh cover. Vertebrae distinctly and visibly segmented</w:t>
            </w:r>
          </w:p>
        </w:tc>
      </w:tr>
      <w:tr>
        <w:trPr/>
        <w:tc>
          <w:tcPr>
            <w:tcW w:w="222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19"/>
                <w:lang w:val="en-CA" w:eastAsia="en-US" w:bidi="ar-SA"/>
              </w:rPr>
              <w:t>Skin Tent to Assess Hydration</w:t>
            </w:r>
          </w:p>
        </w:tc>
        <w:tc>
          <w:tcPr>
            <w:tcW w:w="4119" w:type="dxa"/>
            <w:tcBorders/>
            <w:shd w:color="auto" w:fill="D6E3BC" w:themeFill="accent3" w:themeFillTint="66" w:val="clear"/>
          </w:tcPr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When skin is gently pinched and elevated above shoulder blades it immediately falls back in place (&lt;3s) when released</w:t>
            </w:r>
          </w:p>
        </w:tc>
        <w:tc>
          <w:tcPr>
            <w:tcW w:w="4280" w:type="dxa"/>
            <w:gridSpan w:val="2"/>
            <w:tcBorders/>
            <w:shd w:color="auto" w:fill="FCFAA6" w:val="clear"/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Skin is delayed (3-5s) falling back in place when released</w:t>
            </w:r>
          </w:p>
        </w:tc>
        <w:tc>
          <w:tcPr>
            <w:tcW w:w="4112" w:type="dxa"/>
            <w:tcBorders/>
            <w:shd w:color="auto" w:fill="E5B8B7" w:themeFill="accent2" w:themeFillTint="66" w:val="clear"/>
          </w:tcPr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Skin is significantly delayed (&gt;5s) falling back in place when released</w:t>
            </w:r>
          </w:p>
        </w:tc>
      </w:tr>
      <w:tr>
        <w:trPr>
          <w:trHeight w:val="499" w:hRule="atLeast"/>
        </w:trPr>
        <w:tc>
          <w:tcPr>
            <w:tcW w:w="222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19"/>
                <w:lang w:val="en-CA" w:eastAsia="en-US" w:bidi="ar-SA"/>
              </w:rPr>
              <w:t>Nest</w:t>
            </w:r>
          </w:p>
        </w:tc>
        <w:tc>
          <w:tcPr>
            <w:tcW w:w="4119" w:type="dxa"/>
            <w:tcBorders/>
            <w:shd w:color="auto" w:fill="D6E3BC" w:themeFill="accent3" w:themeFillTint="66" w:val="clear"/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Well-formed cup shape +/- dome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Utilizes all nesting material</w:t>
            </w:r>
          </w:p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Nesting material consolidated to one area of cage</w:t>
            </w:r>
          </w:p>
        </w:tc>
        <w:tc>
          <w:tcPr>
            <w:tcW w:w="4280" w:type="dxa"/>
            <w:gridSpan w:val="2"/>
            <w:tcBorders/>
            <w:shd w:color="auto" w:fill="FCFAA6" w:val="clear"/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Nest is not well-formed cup shape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Nest does not contain all nesting material provided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Nesting material is not consolidated in one area of cage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Feces and urine present on nesting material</w:t>
            </w:r>
          </w:p>
        </w:tc>
        <w:tc>
          <w:tcPr>
            <w:tcW w:w="4112" w:type="dxa"/>
            <w:tcBorders/>
            <w:shd w:color="auto" w:fill="E5B8B7" w:themeFill="accent2" w:themeFillTint="66" w:val="clear"/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Isolated, outside of the nest</w:t>
            </w:r>
          </w:p>
        </w:tc>
      </w:tr>
      <w:tr>
        <w:trPr/>
        <w:tc>
          <w:tcPr>
            <w:tcW w:w="222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19"/>
                <w:lang w:val="en-CA" w:eastAsia="en-US" w:bidi="ar-SA"/>
              </w:rPr>
              <w:t>Animal Density</w:t>
            </w:r>
          </w:p>
        </w:tc>
        <w:tc>
          <w:tcPr>
            <w:tcW w:w="4119" w:type="dxa"/>
            <w:tcBorders/>
            <w:shd w:color="auto" w:fill="D6E3BC" w:themeFill="accent3" w:themeFillTint="66" w:val="clear"/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Pair or group-housed</w:t>
            </w:r>
          </w:p>
        </w:tc>
        <w:tc>
          <w:tcPr>
            <w:tcW w:w="4280" w:type="dxa"/>
            <w:gridSpan w:val="2"/>
            <w:tcBorders/>
            <w:shd w:color="auto" w:fill="FCFAA6" w:val="clear"/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Single housing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Group housing density exceeds institutional cage area requirements</w:t>
            </w:r>
          </w:p>
        </w:tc>
        <w:tc>
          <w:tcPr>
            <w:tcW w:w="4112" w:type="dxa"/>
            <w:tcBorders/>
            <w:shd w:color="auto" w:fill="E5B8B7" w:themeFill="accent2" w:themeFillTint="66" w:val="clear"/>
          </w:tcPr>
          <w:p>
            <w:pPr>
              <w:pStyle w:val="Normal"/>
              <w:spacing w:before="0" w:after="0"/>
              <w:ind w:left="36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</w:r>
          </w:p>
        </w:tc>
      </w:tr>
      <w:tr>
        <w:trPr/>
        <w:tc>
          <w:tcPr>
            <w:tcW w:w="222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19"/>
                <w:lang w:val="en-CA" w:eastAsia="en-US" w:bidi="ar-SA"/>
              </w:rPr>
              <w:t>Macroenvironment</w:t>
            </w:r>
          </w:p>
        </w:tc>
        <w:tc>
          <w:tcPr>
            <w:tcW w:w="4119" w:type="dxa"/>
            <w:tcBorders/>
            <w:shd w:color="auto" w:fill="D6E3BC" w:themeFill="accent3" w:themeFillTint="66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Institutional standards are met for: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Temperature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Humidity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 xml:space="preserve">Lighting 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Noise and vibration</w:t>
            </w:r>
          </w:p>
        </w:tc>
        <w:tc>
          <w:tcPr>
            <w:tcW w:w="4280" w:type="dxa"/>
            <w:gridSpan w:val="2"/>
            <w:tcBorders/>
            <w:shd w:color="auto" w:fill="FCFAA6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Deviations in institutional standards for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Temperature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Humidity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 xml:space="preserve">Lighting 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Noise and vibration</w:t>
            </w:r>
          </w:p>
        </w:tc>
        <w:tc>
          <w:tcPr>
            <w:tcW w:w="4112" w:type="dxa"/>
            <w:tcBorders/>
            <w:shd w:color="auto" w:fill="E5B8B7" w:themeFill="accent2" w:themeFillTint="66" w:val="clear"/>
          </w:tcPr>
          <w:p>
            <w:pPr>
              <w:pStyle w:val="Normal"/>
              <w:spacing w:before="0" w:after="0"/>
              <w:ind w:left="36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</w:r>
          </w:p>
        </w:tc>
      </w:tr>
    </w:tbl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orient="landscape" w:w="15840" w:h="12240"/>
          <w:pgMar w:left="567" w:right="1440" w:gutter="0" w:header="568" w:top="625" w:footer="1440" w:bottom="1497"/>
          <w:pgNumType w:fmt="decimal"/>
          <w:formProt w:val="false"/>
          <w:titlePg/>
          <w:textDirection w:val="lrTb"/>
          <w:docGrid w:type="default" w:linePitch="326" w:charSpace="0"/>
        </w:sectPr>
      </w:pPr>
    </w:p>
    <w:tbl>
      <w:tblPr>
        <w:tblStyle w:val="TableGrid"/>
        <w:tblW w:w="147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26"/>
        <w:gridCol w:w="2125"/>
        <w:gridCol w:w="1994"/>
        <w:gridCol w:w="2168"/>
        <w:gridCol w:w="2112"/>
        <w:gridCol w:w="4111"/>
      </w:tblGrid>
      <w:tr>
        <w:trPr/>
        <w:tc>
          <w:tcPr>
            <w:tcW w:w="14736" w:type="dxa"/>
            <w:gridSpan w:val="6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bCs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18"/>
                <w:szCs w:val="19"/>
                <w:lang w:val="en-CA" w:eastAsia="en-US" w:bidi="ar-SA"/>
              </w:rPr>
              <w:t>HEALTH</w:t>
            </w:r>
          </w:p>
        </w:tc>
      </w:tr>
      <w:tr>
        <w:trPr/>
        <w:tc>
          <w:tcPr>
            <w:tcW w:w="222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19"/>
                <w:lang w:val="en-CA" w:eastAsia="en-US" w:bidi="ar-SA"/>
              </w:rPr>
              <w:t>Body Posture</w:t>
            </w:r>
          </w:p>
        </w:tc>
        <w:tc>
          <w:tcPr>
            <w:tcW w:w="4119" w:type="dxa"/>
            <w:gridSpan w:val="2"/>
            <w:tcBorders/>
            <w:shd w:color="auto" w:fill="D6E3BC" w:themeFill="accent3" w:themeFillTint="66" w:val="clear"/>
          </w:tcPr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Relaxed with slight arch in back</w:t>
            </w:r>
          </w:p>
        </w:tc>
        <w:tc>
          <w:tcPr>
            <w:tcW w:w="2168" w:type="dxa"/>
            <w:tcBorders>
              <w:right w:val="nil"/>
            </w:tcBorders>
            <w:shd w:color="auto" w:fill="FCFAA6" w:val="clear"/>
          </w:tcPr>
          <w:p>
            <w:pPr>
              <w:pStyle w:val="Normal"/>
              <w:numPr>
                <w:ilvl w:val="0"/>
                <w:numId w:val="6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 xml:space="preserve">Head tilt 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0"/>
              <w:ind w:hanging="395" w:left="395"/>
              <w:contextualSpacing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Tail tucking</w:t>
            </w:r>
          </w:p>
        </w:tc>
        <w:tc>
          <w:tcPr>
            <w:tcW w:w="2112" w:type="dxa"/>
            <w:tcBorders>
              <w:left w:val="nil"/>
            </w:tcBorders>
            <w:shd w:color="auto" w:fill="FCFAA6" w:val="clear"/>
          </w:tcPr>
          <w:p>
            <w:pPr>
              <w:pStyle w:val="ListParagraph"/>
              <w:numPr>
                <w:ilvl w:val="0"/>
                <w:numId w:val="13"/>
              </w:numPr>
              <w:spacing w:before="0" w:after="0"/>
              <w:ind w:hanging="283" w:left="300"/>
              <w:contextualSpacing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Hunched or stiff posture</w:t>
            </w:r>
          </w:p>
        </w:tc>
        <w:tc>
          <w:tcPr>
            <w:tcW w:w="4111" w:type="dxa"/>
            <w:tcBorders/>
            <w:shd w:color="auto" w:fill="E5B8B7" w:themeFill="accent2" w:themeFillTint="66" w:val="clear"/>
          </w:tcPr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Unable to remain upright</w:t>
            </w:r>
          </w:p>
        </w:tc>
      </w:tr>
      <w:tr>
        <w:trPr/>
        <w:tc>
          <w:tcPr>
            <w:tcW w:w="222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19"/>
                <w:lang w:val="en-CA" w:eastAsia="en-US" w:bidi="ar-SA"/>
              </w:rPr>
              <w:t>Eyes &amp; Nose</w:t>
            </w:r>
          </w:p>
        </w:tc>
        <w:tc>
          <w:tcPr>
            <w:tcW w:w="4119" w:type="dxa"/>
            <w:gridSpan w:val="2"/>
            <w:tcBorders/>
            <w:shd w:color="auto" w:fill="D6E3BC" w:themeFill="accent3" w:themeFillTint="66" w:val="clear"/>
          </w:tcPr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Clear</w:t>
            </w:r>
          </w:p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Open</w:t>
            </w:r>
          </w:p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No discharge</w:t>
            </w:r>
          </w:p>
        </w:tc>
        <w:tc>
          <w:tcPr>
            <w:tcW w:w="2168" w:type="dxa"/>
            <w:tcBorders>
              <w:right w:val="nil"/>
            </w:tcBorders>
            <w:shd w:color="auto" w:fill="FCFAA6" w:val="clear"/>
          </w:tcPr>
          <w:p>
            <w:pPr>
              <w:pStyle w:val="ListParagraph"/>
              <w:numPr>
                <w:ilvl w:val="0"/>
                <w:numId w:val="13"/>
              </w:numPr>
              <w:spacing w:before="0" w:after="0"/>
              <w:ind w:hanging="395" w:left="395"/>
              <w:contextualSpacing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Discharge, Crusting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0"/>
              <w:ind w:hanging="395" w:left="395"/>
              <w:contextualSpacing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Sunken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0"/>
              <w:ind w:hanging="360" w:left="395"/>
              <w:contextualSpacing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Squinting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0"/>
              <w:ind w:hanging="395" w:left="395"/>
              <w:contextualSpacing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Swelling</w:t>
            </w:r>
          </w:p>
        </w:tc>
        <w:tc>
          <w:tcPr>
            <w:tcW w:w="2112" w:type="dxa"/>
            <w:tcBorders>
              <w:left w:val="nil"/>
            </w:tcBorders>
            <w:shd w:color="auto" w:fill="FCFAA6" w:val="clear"/>
          </w:tcPr>
          <w:p>
            <w:pPr>
              <w:pStyle w:val="ListParagraph"/>
              <w:numPr>
                <w:ilvl w:val="0"/>
                <w:numId w:val="13"/>
              </w:numPr>
              <w:spacing w:before="0" w:after="0"/>
              <w:ind w:hanging="283" w:left="300"/>
              <w:contextualSpacing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Redness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0"/>
              <w:ind w:hanging="283" w:left="300"/>
              <w:contextualSpacing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Unable to open eye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0" w:after="0"/>
              <w:ind w:hanging="283" w:left="300"/>
              <w:contextualSpacing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Ulceration</w:t>
            </w:r>
          </w:p>
        </w:tc>
        <w:tc>
          <w:tcPr>
            <w:tcW w:w="4111" w:type="dxa"/>
            <w:tcBorders/>
            <w:shd w:color="auto" w:fill="E5B8B7" w:themeFill="accent2" w:themeFillTint="66" w:val="clear"/>
          </w:tcPr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Prolapsed eye</w:t>
            </w:r>
          </w:p>
          <w:p>
            <w:pPr>
              <w:pStyle w:val="Normal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Bulging eye</w:t>
            </w:r>
          </w:p>
        </w:tc>
      </w:tr>
      <w:tr>
        <w:trPr/>
        <w:tc>
          <w:tcPr>
            <w:tcW w:w="222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19"/>
                <w:lang w:val="en-CA" w:eastAsia="en-US" w:bidi="ar-SA"/>
              </w:rPr>
              <w:t>Fur/Coat</w:t>
            </w:r>
          </w:p>
        </w:tc>
        <w:tc>
          <w:tcPr>
            <w:tcW w:w="4119" w:type="dxa"/>
            <w:gridSpan w:val="2"/>
            <w:tcBorders/>
            <w:shd w:color="auto" w:fill="D6E3BC" w:themeFill="accent3" w:themeFillTint="66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Shiny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Smooth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Well-groomed</w:t>
            </w:r>
          </w:p>
        </w:tc>
        <w:tc>
          <w:tcPr>
            <w:tcW w:w="2168" w:type="dxa"/>
            <w:tcBorders>
              <w:right w:val="nil"/>
            </w:tcBorders>
            <w:shd w:color="auto" w:fill="FCFAA6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Unkempt/ruffled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Dull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Stained</w:t>
            </w:r>
          </w:p>
        </w:tc>
        <w:tc>
          <w:tcPr>
            <w:tcW w:w="2112" w:type="dxa"/>
            <w:tcBorders>
              <w:left w:val="nil"/>
            </w:tcBorders>
            <w:shd w:color="auto" w:fill="FCFAA6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Erection of hair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Hair missing</w:t>
            </w:r>
          </w:p>
        </w:tc>
        <w:tc>
          <w:tcPr>
            <w:tcW w:w="4111" w:type="dxa"/>
            <w:tcBorders/>
            <w:shd w:color="auto" w:fill="E5B8B7" w:themeFill="accent2" w:themeFillTint="66" w:val="clear"/>
          </w:tcPr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Degloving injury (separation of large amount of skin from underlying tissue)</w:t>
            </w:r>
          </w:p>
        </w:tc>
      </w:tr>
      <w:tr>
        <w:trPr/>
        <w:tc>
          <w:tcPr>
            <w:tcW w:w="222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19"/>
                <w:lang w:val="en-CA" w:eastAsia="en-US" w:bidi="ar-SA"/>
              </w:rPr>
              <w:t>Skin</w:t>
            </w:r>
          </w:p>
        </w:tc>
        <w:tc>
          <w:tcPr>
            <w:tcW w:w="4119" w:type="dxa"/>
            <w:gridSpan w:val="2"/>
            <w:tcBorders/>
            <w:shd w:color="auto" w:fill="D6E3BC" w:themeFill="accent3" w:themeFillTint="66" w:val="clear"/>
          </w:tcPr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Intact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Pink coloration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No lesions</w:t>
            </w:r>
          </w:p>
        </w:tc>
        <w:tc>
          <w:tcPr>
            <w:tcW w:w="2168" w:type="dxa"/>
            <w:tcBorders>
              <w:right w:val="nil"/>
            </w:tcBorders>
            <w:shd w:color="auto" w:fill="FCFAA6" w:val="clear"/>
          </w:tcPr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Lesions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Bleeding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Necrosis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Pale white or dark pink colour</w:t>
            </w:r>
          </w:p>
        </w:tc>
        <w:tc>
          <w:tcPr>
            <w:tcW w:w="2112" w:type="dxa"/>
            <w:tcBorders>
              <w:left w:val="nil"/>
            </w:tcBorders>
            <w:shd w:color="auto" w:fill="FCFAA6" w:val="clear"/>
          </w:tcPr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Swelling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Crusting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 xml:space="preserve">Infection 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Increased grooming or biting of area</w:t>
            </w:r>
          </w:p>
        </w:tc>
        <w:tc>
          <w:tcPr>
            <w:tcW w:w="4111" w:type="dxa"/>
            <w:tcBorders/>
            <w:shd w:color="auto" w:fill="E5B8B7" w:themeFill="accent2" w:themeFillTint="66" w:val="clear"/>
          </w:tcPr>
          <w:p>
            <w:pPr>
              <w:pStyle w:val="Normal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Actively bleeding large amounts</w:t>
            </w:r>
          </w:p>
        </w:tc>
      </w:tr>
      <w:tr>
        <w:trPr/>
        <w:tc>
          <w:tcPr>
            <w:tcW w:w="222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19"/>
                <w:lang w:val="en-CA" w:eastAsia="en-US" w:bidi="ar-SA"/>
              </w:rPr>
              <w:t>Urine &amp; Feces</w:t>
            </w:r>
          </w:p>
        </w:tc>
        <w:tc>
          <w:tcPr>
            <w:tcW w:w="4119" w:type="dxa"/>
            <w:gridSpan w:val="2"/>
            <w:tcBorders/>
            <w:shd w:color="auto" w:fill="D6E3BC" w:themeFill="accent3" w:themeFillTint="66" w:val="clear"/>
          </w:tcPr>
          <w:p>
            <w:pPr>
              <w:pStyle w:val="Normal"/>
              <w:numPr>
                <w:ilvl w:val="0"/>
                <w:numId w:val="12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Present</w:t>
            </w:r>
          </w:p>
          <w:p>
            <w:pPr>
              <w:pStyle w:val="Normal"/>
              <w:numPr>
                <w:ilvl w:val="0"/>
                <w:numId w:val="12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Firm feces</w:t>
            </w:r>
          </w:p>
          <w:p>
            <w:pPr>
              <w:pStyle w:val="Normal"/>
              <w:numPr>
                <w:ilvl w:val="0"/>
                <w:numId w:val="12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Located primarily away from nesting area</w:t>
            </w:r>
          </w:p>
        </w:tc>
        <w:tc>
          <w:tcPr>
            <w:tcW w:w="4280" w:type="dxa"/>
            <w:gridSpan w:val="2"/>
            <w:tcBorders/>
            <w:shd w:color="auto" w:fill="FCFAA6" w:val="clear"/>
          </w:tcPr>
          <w:p>
            <w:pPr>
              <w:pStyle w:val="Normal"/>
              <w:numPr>
                <w:ilvl w:val="0"/>
                <w:numId w:val="12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Soft stool, feces or fecal smears on sides of cage</w:t>
            </w:r>
          </w:p>
          <w:p>
            <w:pPr>
              <w:pStyle w:val="Normal"/>
              <w:numPr>
                <w:ilvl w:val="0"/>
                <w:numId w:val="12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Increased wetness of bedding</w:t>
            </w:r>
          </w:p>
          <w:p>
            <w:pPr>
              <w:pStyle w:val="Normal"/>
              <w:numPr>
                <w:ilvl w:val="0"/>
                <w:numId w:val="12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Reduction or absence of urine or feces</w:t>
            </w:r>
          </w:p>
          <w:p>
            <w:pPr>
              <w:pStyle w:val="Normal"/>
              <w:numPr>
                <w:ilvl w:val="0"/>
                <w:numId w:val="12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Urine or feces with blood</w:t>
            </w:r>
          </w:p>
        </w:tc>
        <w:tc>
          <w:tcPr>
            <w:tcW w:w="4111" w:type="dxa"/>
            <w:tcBorders/>
            <w:shd w:color="auto" w:fill="E5B8B7" w:themeFill="accent2" w:themeFillTint="66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</w:r>
          </w:p>
        </w:tc>
      </w:tr>
      <w:tr>
        <w:trPr/>
        <w:tc>
          <w:tcPr>
            <w:tcW w:w="222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19"/>
                <w:lang w:val="en-CA" w:eastAsia="en-US" w:bidi="ar-SA"/>
              </w:rPr>
              <w:t>Mentation</w:t>
            </w:r>
          </w:p>
        </w:tc>
        <w:tc>
          <w:tcPr>
            <w:tcW w:w="2125" w:type="dxa"/>
            <w:tcBorders>
              <w:right w:val="nil"/>
            </w:tcBorders>
            <w:shd w:color="auto" w:fill="D6E3BC" w:themeFill="accent3" w:themeFillTint="66" w:val="clear"/>
          </w:tcPr>
          <w:p>
            <w:pPr>
              <w:pStyle w:val="Normal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Alert</w:t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Responsive</w:t>
            </w:r>
          </w:p>
        </w:tc>
        <w:tc>
          <w:tcPr>
            <w:tcW w:w="1994" w:type="dxa"/>
            <w:tcBorders>
              <w:left w:val="nil"/>
            </w:tcBorders>
            <w:shd w:color="auto" w:fill="D6E3BC" w:themeFill="accent3" w:themeFillTint="66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</w:r>
          </w:p>
        </w:tc>
        <w:tc>
          <w:tcPr>
            <w:tcW w:w="2168" w:type="dxa"/>
            <w:tcBorders>
              <w:right w:val="nil"/>
            </w:tcBorders>
            <w:shd w:color="auto" w:fill="FCFAA6" w:val="clear"/>
          </w:tcPr>
          <w:p>
            <w:pPr>
              <w:pStyle w:val="Normal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Depressed</w:t>
            </w:r>
          </w:p>
          <w:p>
            <w:pPr>
              <w:pStyle w:val="Normal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Lethargic</w:t>
            </w:r>
          </w:p>
        </w:tc>
        <w:tc>
          <w:tcPr>
            <w:tcW w:w="2112" w:type="dxa"/>
            <w:tcBorders>
              <w:left w:val="nil"/>
            </w:tcBorders>
            <w:shd w:color="auto" w:fill="FCFAA6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</w:r>
          </w:p>
        </w:tc>
        <w:tc>
          <w:tcPr>
            <w:tcW w:w="4111" w:type="dxa"/>
            <w:tcBorders/>
            <w:shd w:color="auto" w:fill="E5B8B7" w:themeFill="accent2" w:themeFillTint="66" w:val="clear"/>
          </w:tcPr>
          <w:p>
            <w:pPr>
              <w:pStyle w:val="Normal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Unresponsive</w:t>
            </w:r>
          </w:p>
        </w:tc>
      </w:tr>
      <w:tr>
        <w:trPr/>
        <w:tc>
          <w:tcPr>
            <w:tcW w:w="222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19"/>
                <w:lang w:val="en-CA" w:eastAsia="en-US" w:bidi="ar-SA"/>
              </w:rPr>
              <w:t>Mobility</w:t>
            </w:r>
          </w:p>
        </w:tc>
        <w:tc>
          <w:tcPr>
            <w:tcW w:w="4119" w:type="dxa"/>
            <w:gridSpan w:val="2"/>
            <w:tcBorders/>
            <w:shd w:color="auto" w:fill="D6E3BC" w:themeFill="accent3" w:themeFillTint="66" w:val="clear"/>
          </w:tcPr>
          <w:p>
            <w:pPr>
              <w:pStyle w:val="Normal"/>
              <w:numPr>
                <w:ilvl w:val="0"/>
                <w:numId w:val="9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Ambulates swiftly across cage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Able to climb</w:t>
            </w:r>
          </w:p>
        </w:tc>
        <w:tc>
          <w:tcPr>
            <w:tcW w:w="4280" w:type="dxa"/>
            <w:gridSpan w:val="2"/>
            <w:tcBorders/>
            <w:shd w:color="auto" w:fill="FCFAA6" w:val="clear"/>
          </w:tcPr>
          <w:p>
            <w:pPr>
              <w:pStyle w:val="Normal"/>
              <w:numPr>
                <w:ilvl w:val="0"/>
                <w:numId w:val="9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Reduced righting reflex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Dragging a limb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Not using all 4 limbs when ambulating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Unsteady gait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Occasional circling</w:t>
            </w:r>
          </w:p>
        </w:tc>
        <w:tc>
          <w:tcPr>
            <w:tcW w:w="4111" w:type="dxa"/>
            <w:tcBorders/>
            <w:shd w:color="auto" w:fill="E5B8B7" w:themeFill="accent2" w:themeFillTint="66" w:val="clear"/>
          </w:tcPr>
          <w:p>
            <w:pPr>
              <w:pStyle w:val="Normal"/>
              <w:numPr>
                <w:ilvl w:val="0"/>
                <w:numId w:val="9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Reluctant to move when disturbed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Immobile</w:t>
            </w:r>
          </w:p>
          <w:p>
            <w:pPr>
              <w:pStyle w:val="Normal"/>
              <w:numPr>
                <w:ilvl w:val="0"/>
                <w:numId w:val="9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Unable to access food or water</w:t>
            </w:r>
          </w:p>
        </w:tc>
      </w:tr>
      <w:tr>
        <w:trPr/>
        <w:tc>
          <w:tcPr>
            <w:tcW w:w="222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19"/>
                <w:lang w:val="en-CA" w:eastAsia="en-US" w:bidi="ar-SA"/>
              </w:rPr>
              <w:t>Respiration</w:t>
            </w:r>
          </w:p>
        </w:tc>
        <w:tc>
          <w:tcPr>
            <w:tcW w:w="4119" w:type="dxa"/>
            <w:gridSpan w:val="2"/>
            <w:tcBorders/>
            <w:shd w:color="auto" w:fill="D6E3BC" w:themeFill="accent3" w:themeFillTint="66" w:val="clear"/>
          </w:tcPr>
          <w:p>
            <w:pPr>
              <w:pStyle w:val="Normal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Normal rate and depth</w:t>
            </w:r>
          </w:p>
          <w:p>
            <w:pPr>
              <w:pStyle w:val="Normal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Pink mucous membranes (nose, feet, ears)</w:t>
            </w:r>
          </w:p>
        </w:tc>
        <w:tc>
          <w:tcPr>
            <w:tcW w:w="4280" w:type="dxa"/>
            <w:gridSpan w:val="2"/>
            <w:tcBorders/>
            <w:shd w:color="auto" w:fill="FCFAA6" w:val="clear"/>
          </w:tcPr>
          <w:p>
            <w:pPr>
              <w:pStyle w:val="Normal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Elevated or decreased rate and depth</w:t>
            </w:r>
          </w:p>
          <w:p>
            <w:pPr>
              <w:pStyle w:val="Normal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Pale mucous membranes</w:t>
            </w:r>
          </w:p>
          <w:p>
            <w:pPr>
              <w:pStyle w:val="Normal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Audible breathing sounds (clicking, chattering)</w:t>
            </w:r>
          </w:p>
        </w:tc>
        <w:tc>
          <w:tcPr>
            <w:tcW w:w="4111" w:type="dxa"/>
            <w:tcBorders/>
            <w:shd w:color="auto" w:fill="E5B8B7" w:themeFill="accent2" w:themeFillTint="66" w:val="clear"/>
          </w:tcPr>
          <w:p>
            <w:pPr>
              <w:pStyle w:val="Normal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Blue or white color to skin or mucus membranes</w:t>
            </w:r>
          </w:p>
          <w:p>
            <w:pPr>
              <w:pStyle w:val="Normal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Abdominal movement when breathing</w:t>
            </w:r>
          </w:p>
          <w:p>
            <w:pPr>
              <w:pStyle w:val="Normal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  <w:t>Open mouth breathing</w:t>
            </w:r>
          </w:p>
        </w:tc>
      </w:tr>
      <w:tr>
        <w:trPr/>
        <w:tc>
          <w:tcPr>
            <w:tcW w:w="14736" w:type="dxa"/>
            <w:gridSpan w:val="6"/>
            <w:tcBorders/>
            <w:shd w:color="auto" w:fill="D9D9D9" w:themeFill="background1" w:themeFillShade="d9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bCs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18"/>
                <w:szCs w:val="19"/>
                <w:lang w:val="en-CA" w:eastAsia="en-US" w:bidi="ar-SA"/>
              </w:rPr>
              <w:t>EXPERIMENTAL, TEACHING &amp; PHYSIOLOGICAL</w:t>
            </w:r>
          </w:p>
        </w:tc>
      </w:tr>
      <w:tr>
        <w:trPr/>
        <w:tc>
          <w:tcPr>
            <w:tcW w:w="14736" w:type="dxa"/>
            <w:gridSpan w:val="6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i/>
                <w:i/>
                <w:iCs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18"/>
                <w:szCs w:val="19"/>
                <w:lang w:val="en-CA" w:eastAsia="en-US" w:bidi="ar-SA"/>
              </w:rPr>
              <w:t>Research and teaching-specific monitoring and scoring for induced disease conditions, pain, diagnostic testing of physiological parameters, hormone levels, unexpected morbidity, etc to be completed by research and teaching personnel</w:t>
            </w:r>
          </w:p>
        </w:tc>
      </w:tr>
      <w:tr>
        <w:trPr/>
        <w:tc>
          <w:tcPr>
            <w:tcW w:w="222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19"/>
                <w:lang w:val="en-CA" w:eastAsia="en-US" w:bidi="ar-SA"/>
              </w:rPr>
            </w:r>
          </w:p>
        </w:tc>
        <w:tc>
          <w:tcPr>
            <w:tcW w:w="4119" w:type="dxa"/>
            <w:gridSpan w:val="2"/>
            <w:tcBorders/>
            <w:shd w:color="auto" w:fill="D6E3BC" w:themeFill="accent3" w:themeFillTint="66" w:val="clear"/>
          </w:tcPr>
          <w:p>
            <w:pPr>
              <w:pStyle w:val="Normal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</w:r>
          </w:p>
        </w:tc>
        <w:tc>
          <w:tcPr>
            <w:tcW w:w="4280" w:type="dxa"/>
            <w:gridSpan w:val="2"/>
            <w:tcBorders/>
            <w:shd w:color="auto" w:fill="FCFAA6" w:val="clear"/>
          </w:tcPr>
          <w:p>
            <w:pPr>
              <w:pStyle w:val="Normal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</w:r>
          </w:p>
        </w:tc>
        <w:tc>
          <w:tcPr>
            <w:tcW w:w="4111" w:type="dxa"/>
            <w:tcBorders/>
            <w:shd w:color="auto" w:fill="E5B8B7" w:themeFill="accent2" w:themeFillTint="66" w:val="clear"/>
          </w:tcPr>
          <w:p>
            <w:pPr>
              <w:pStyle w:val="Normal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</w:r>
          </w:p>
        </w:tc>
      </w:tr>
      <w:tr>
        <w:trPr/>
        <w:tc>
          <w:tcPr>
            <w:tcW w:w="2226" w:type="dxa"/>
            <w:tcBorders/>
            <w:shd w:color="auto" w:fill="auto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/>
                <w:b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19"/>
                <w:lang w:val="en-CA" w:eastAsia="en-US" w:bidi="ar-SA"/>
              </w:rPr>
            </w:r>
          </w:p>
        </w:tc>
        <w:tc>
          <w:tcPr>
            <w:tcW w:w="4119" w:type="dxa"/>
            <w:gridSpan w:val="2"/>
            <w:tcBorders/>
            <w:shd w:color="auto" w:fill="D6E3BC" w:themeFill="accent3" w:themeFillTint="66" w:val="clear"/>
          </w:tcPr>
          <w:p>
            <w:pPr>
              <w:pStyle w:val="Normal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</w:r>
          </w:p>
        </w:tc>
        <w:tc>
          <w:tcPr>
            <w:tcW w:w="4280" w:type="dxa"/>
            <w:gridSpan w:val="2"/>
            <w:tcBorders/>
            <w:shd w:color="auto" w:fill="FCFAA6" w:val="clear"/>
          </w:tcPr>
          <w:p>
            <w:pPr>
              <w:pStyle w:val="Normal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</w:r>
          </w:p>
        </w:tc>
        <w:tc>
          <w:tcPr>
            <w:tcW w:w="4111" w:type="dxa"/>
            <w:tcBorders/>
            <w:shd w:color="auto" w:fill="E5B8B7" w:themeFill="accent2" w:themeFillTint="66" w:val="clear"/>
          </w:tcPr>
          <w:p>
            <w:pPr>
              <w:pStyle w:val="Normal"/>
              <w:numPr>
                <w:ilvl w:val="0"/>
                <w:numId w:val="11"/>
              </w:numPr>
              <w:spacing w:before="0" w:after="0"/>
              <w:jc w:val="left"/>
              <w:rPr>
                <w:rFonts w:ascii="Times New Roman" w:hAnsi="Times New Roman"/>
                <w:sz w:val="18"/>
                <w:szCs w:val="19"/>
                <w:lang w:val="en-C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9"/>
                <w:lang w:val="en-CA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Outcome of Assessment:</w:t>
      </w:r>
    </w:p>
    <w:tbl>
      <w:tblPr>
        <w:tblStyle w:val="TableGrid"/>
        <w:tblW w:w="147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6"/>
        <w:gridCol w:w="7230"/>
        <w:gridCol w:w="5811"/>
      </w:tblGrid>
      <w:tr>
        <w:trPr/>
        <w:tc>
          <w:tcPr>
            <w:tcW w:w="16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18"/>
                <w:szCs w:val="18"/>
                <w:lang w:val="en-GB" w:eastAsia="en-US" w:bidi="ar-SA"/>
              </w:rPr>
              <w:t>Welfare Status</w:t>
            </w:r>
          </w:p>
        </w:tc>
        <w:tc>
          <w:tcPr>
            <w:tcW w:w="72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18"/>
                <w:szCs w:val="18"/>
                <w:lang w:val="en-GB" w:eastAsia="en-US" w:bidi="ar-SA"/>
              </w:rPr>
              <w:t>Descriptions and Actions Required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18"/>
                <w:szCs w:val="18"/>
                <w:lang w:val="en-GB" w:eastAsia="en-US" w:bidi="ar-SA"/>
              </w:rPr>
              <w:t>Comments</w:t>
            </w:r>
          </w:p>
        </w:tc>
      </w:tr>
      <w:tr>
        <w:trPr/>
        <w:tc>
          <w:tcPr>
            <w:tcW w:w="1696" w:type="dxa"/>
            <w:tcBorders/>
            <w:shd w:color="auto" w:fill="D6E3BC" w:themeFill="accent3" w:themeFillTint="66" w:val="clear"/>
          </w:tcPr>
          <w:p>
            <w:pPr>
              <w:pStyle w:val="ListParagraph"/>
              <w:widowControl/>
              <w:numPr>
                <w:ilvl w:val="0"/>
                <w:numId w:val="14"/>
              </w:numPr>
              <w:spacing w:before="0" w:after="0"/>
              <w:ind w:hanging="316" w:left="316"/>
              <w:contextualSpacing/>
              <w:jc w:val="left"/>
              <w:rPr>
                <w:rFonts w:ascii="Times New Roman" w:hAnsi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en-GB" w:eastAsia="en-US" w:bidi="ar-SA"/>
              </w:rPr>
              <w:t>Normal (Acceptable)</w:t>
            </w:r>
          </w:p>
        </w:tc>
        <w:tc>
          <w:tcPr>
            <w:tcW w:w="7230" w:type="dxa"/>
            <w:tcBorders/>
            <w:shd w:color="auto" w:fill="D6E3BC" w:themeFill="accent3" w:themeFillTint="66" w:val="clear"/>
          </w:tcPr>
          <w:p>
            <w:pPr>
              <w:pStyle w:val="ListParagraph"/>
              <w:widowControl/>
              <w:numPr>
                <w:ilvl w:val="0"/>
                <w:numId w:val="15"/>
              </w:numPr>
              <w:spacing w:before="0" w:after="0"/>
              <w:ind w:hanging="317" w:left="317"/>
              <w:contextualSpacing/>
              <w:jc w:val="left"/>
              <w:rPr>
                <w:rFonts w:ascii="Times New Roman" w:hAnsi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en-GB" w:eastAsia="en-US" w:bidi="ar-SA"/>
              </w:rPr>
              <w:t>No mitigation required.</w:t>
            </w:r>
          </w:p>
        </w:tc>
        <w:tc>
          <w:tcPr>
            <w:tcW w:w="5811" w:type="dxa"/>
            <w:tcBorders/>
            <w:shd w:color="auto" w:fill="D6E3BC" w:themeFill="accent3" w:themeFillTint="66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18"/>
                <w:szCs w:val="18"/>
                <w:lang w:val="en-GB" w:eastAsia="en-US" w:bidi="ar-SA"/>
              </w:rPr>
            </w:r>
          </w:p>
        </w:tc>
      </w:tr>
      <w:tr>
        <w:trPr/>
        <w:tc>
          <w:tcPr>
            <w:tcW w:w="1696" w:type="dxa"/>
            <w:tcBorders/>
            <w:shd w:color="auto" w:fill="FCFAA6" w:val="clear"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before="0" w:after="0"/>
              <w:contextualSpacing/>
              <w:jc w:val="left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en-GB" w:eastAsia="en-US" w:bidi="ar-SA"/>
              </w:rPr>
              <w:t>Abnormal (Mild to Moderate)</w:t>
            </w:r>
          </w:p>
        </w:tc>
        <w:tc>
          <w:tcPr>
            <w:tcW w:w="7230" w:type="dxa"/>
            <w:tcBorders/>
            <w:shd w:color="auto" w:fill="FCFAA6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en-GB" w:eastAsia="en-US" w:bidi="ar-SA"/>
              </w:rPr>
              <w:t>Manageable welfare concerns have been identified and fall within descriptions of the AUP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en-GB" w:eastAsia="en-US" w:bidi="ar-SA"/>
              </w:rPr>
              <w:t>Pre-determined humane endpoints or other mitigation strategies described in the approved AUP can be employed.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left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en-GB" w:eastAsia="en-US" w:bidi="ar-SA"/>
              </w:rPr>
              <w:t>Research/teaching personnel, facility veterinarians, animal care staff and facility managers notified.</w:t>
            </w:r>
          </w:p>
        </w:tc>
        <w:tc>
          <w:tcPr>
            <w:tcW w:w="5811" w:type="dxa"/>
            <w:tcBorders/>
            <w:shd w:color="auto" w:fill="FCFAA6" w:val="clear"/>
          </w:tcPr>
          <w:p>
            <w:pPr>
              <w:pStyle w:val="ListParagraph"/>
              <w:widowControl/>
              <w:spacing w:before="0" w:after="0"/>
              <w:ind w:left="360"/>
              <w:contextualSpacing/>
              <w:jc w:val="left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en-GB" w:eastAsia="en-US" w:bidi="ar-SA"/>
              </w:rPr>
            </w:r>
          </w:p>
        </w:tc>
      </w:tr>
      <w:tr>
        <w:trPr/>
        <w:tc>
          <w:tcPr>
            <w:tcW w:w="1696" w:type="dxa"/>
            <w:tcBorders/>
            <w:shd w:color="auto" w:fill="E5B8B7" w:themeFill="accent2" w:themeFillTint="66" w:val="clear"/>
          </w:tcPr>
          <w:p>
            <w:pPr>
              <w:pStyle w:val="ListParagraph"/>
              <w:widowControl/>
              <w:numPr>
                <w:ilvl w:val="0"/>
                <w:numId w:val="11"/>
              </w:numPr>
              <w:spacing w:before="0" w:after="0"/>
              <w:contextualSpacing/>
              <w:jc w:val="left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en-GB" w:eastAsia="en-US" w:bidi="ar-SA"/>
              </w:rPr>
              <w:t>Abnormal (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shd w:fill="D99594" w:val="clear"/>
                <w:lang w:val="en-GB" w:eastAsia="en-US" w:bidi="ar-SA"/>
              </w:rPr>
              <w:t>Severe to Unacceptable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en-GB" w:eastAsia="en-US" w:bidi="ar-SA"/>
              </w:rPr>
              <w:t>)</w:t>
            </w:r>
          </w:p>
        </w:tc>
        <w:tc>
          <w:tcPr>
            <w:tcW w:w="7230" w:type="dxa"/>
            <w:tcBorders/>
            <w:shd w:color="auto" w:fill="E5B8B7" w:themeFill="accent2" w:themeFillTint="66" w:val="clea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en-GB" w:eastAsia="en-US" w:bidi="ar-SA"/>
              </w:rPr>
              <w:t>Welfare concerns have been identified that require extensive mitigation measures, close monitoring, or immediate euthanasia outside what is described in the approved AUP.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en-GB" w:eastAsia="en-US" w:bidi="ar-SA"/>
              </w:rPr>
              <w:t>Research/teaching personnel, facility veterinarians, animal care staff, facility managers and post-approval assurance team notified.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en-GB" w:eastAsia="en-US" w:bidi="ar-SA"/>
              </w:rPr>
              <w:t>Notification and discussion with the animal care committee to rectify the situation or terminate the protocol</w:t>
            </w:r>
          </w:p>
        </w:tc>
        <w:tc>
          <w:tcPr>
            <w:tcW w:w="5811" w:type="dxa"/>
            <w:tcBorders/>
            <w:shd w:color="auto" w:fill="E5B8B7" w:themeFill="accent2" w:themeFillTint="66" w:val="clear"/>
          </w:tcPr>
          <w:p>
            <w:pPr>
              <w:pStyle w:val="ListParagraph"/>
              <w:widowControl/>
              <w:spacing w:before="0" w:after="0"/>
              <w:ind w:left="360"/>
              <w:contextualSpacing/>
              <w:jc w:val="left"/>
              <w:rPr>
                <w:rFonts w:ascii="Times New Roman" w:hAnsi="Times New Roman"/>
                <w:sz w:val="18"/>
                <w:szCs w:val="18"/>
                <w:lang w:val="en-GB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en-GB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/>
          <w:sz w:val="18"/>
          <w:szCs w:val="18"/>
          <w:lang w:val="en-GB"/>
        </w:rPr>
      </w:pPr>
      <w:r>
        <w:rPr>
          <w:rFonts w:ascii="Times New Roman" w:hAnsi="Times New Roman"/>
          <w:sz w:val="18"/>
          <w:szCs w:val="18"/>
          <w:lang w:val="en-GB"/>
        </w:rPr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orient="landscape" w:w="15840" w:h="12240"/>
      <w:pgMar w:left="567" w:right="1440" w:gutter="0" w:header="284" w:top="568" w:footer="1440" w:bottom="1497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Times New Roman">
    <w:charset w:val="01"/>
    <w:family w:val="roman"/>
    <w:pitch w:val="variable"/>
  </w:font>
  <w:font w:name="Times New Roman TUR">
    <w:charset w:val="01"/>
    <w:family w:val="roman"/>
    <w:pitch w:val="variable"/>
  </w:font>
  <w:font w:name="Cambria">
    <w:charset w:val="01"/>
    <w:family w:val="roman"/>
    <w:pitch w:val="variable"/>
  </w:font>
  <w:font w:name="Noto Sans">
    <w:charset w:val="01"/>
    <w:family w:val="swiss"/>
    <w:pitch w:val="variable"/>
  </w:font>
  <w:font w:name="Tahoma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ab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216" w:type="dxa"/>
      <w:jc w:val="left"/>
      <w:tblInd w:w="36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294"/>
      <w:gridCol w:w="2310"/>
      <w:gridCol w:w="2319"/>
      <w:gridCol w:w="2292"/>
    </w:tblGrid>
    <w:tr>
      <w:trPr/>
      <w:tc>
        <w:tcPr>
          <w:tcW w:w="2294" w:type="dxa"/>
          <w:tcBorders/>
        </w:tcPr>
        <w:p>
          <w:pPr>
            <w:pStyle w:val="Normal"/>
            <w:spacing w:before="0" w:after="0"/>
            <w:jc w:val="left"/>
            <w:rPr>
              <w:sz w:val="18"/>
              <w:szCs w:val="18"/>
              <w:lang w:val="en-GB"/>
            </w:rPr>
          </w:pPr>
          <w:r>
            <w:rPr>
              <w:rFonts w:eastAsia="Times New Roman" w:cs="Times New Roman"/>
              <w:kern w:val="0"/>
              <w:sz w:val="18"/>
              <w:szCs w:val="18"/>
              <w:lang w:val="en-GB" w:eastAsia="en-US" w:bidi="ar-SA"/>
            </w:rPr>
            <w:t>ADMp18: Animal Welfare Assessments</w:t>
          </w:r>
        </w:p>
      </w:tc>
      <w:tc>
        <w:tcPr>
          <w:tcW w:w="2310" w:type="dxa"/>
          <w:tcBorders/>
        </w:tcPr>
        <w:p>
          <w:pPr>
            <w:pStyle w:val="Normal"/>
            <w:spacing w:before="0" w:after="0"/>
            <w:jc w:val="left"/>
            <w:rPr>
              <w:sz w:val="18"/>
              <w:szCs w:val="18"/>
              <w:lang w:val="en-GB"/>
            </w:rPr>
          </w:pPr>
          <w:r>
            <w:rPr>
              <w:rFonts w:eastAsia="Times New Roman" w:cs="Times New Roman"/>
              <w:kern w:val="0"/>
              <w:sz w:val="18"/>
              <w:szCs w:val="18"/>
              <w:lang w:val="en-GB" w:eastAsia="en-US" w:bidi="ar-SA"/>
            </w:rPr>
            <w:t xml:space="preserve">Effective Date: </w:t>
          </w:r>
          <w:sdt>
            <w:sdtPr>
              <w:id w:val="1393078481"/>
              <w:text/>
            </w:sdtPr>
            <w:sdtContent>
              <w:r>
                <w:rPr>
                  <w:rFonts w:eastAsia="Times New Roman" w:cs="Times New Roman"/>
                  <w:kern w:val="0"/>
                  <w:sz w:val="18"/>
                  <w:szCs w:val="18"/>
                  <w:lang w:val="en-GB" w:eastAsia="en-US" w:bidi="ar-SA"/>
                </w:rPr>
              </w:r>
              <w:r>
                <w:rPr>
                  <w:rFonts w:eastAsia="Times New Roman" w:cs="Times New Roman"/>
                  <w:kern w:val="0"/>
                  <w:sz w:val="18"/>
                  <w:szCs w:val="18"/>
                  <w:lang w:val="en-GB" w:eastAsia="en-US" w:bidi="ar-SA"/>
                </w:rPr>
                <w:t>Draft</w:t>
              </w:r>
            </w:sdtContent>
          </w:sdt>
        </w:p>
      </w:tc>
      <w:tc>
        <w:tcPr>
          <w:tcW w:w="2319" w:type="dxa"/>
          <w:tcBorders/>
        </w:tcPr>
        <w:p>
          <w:pPr>
            <w:pStyle w:val="Normal"/>
            <w:spacing w:before="0" w:after="0"/>
            <w:jc w:val="left"/>
            <w:rPr>
              <w:sz w:val="18"/>
              <w:szCs w:val="18"/>
              <w:lang w:val="en-GB"/>
            </w:rPr>
          </w:pPr>
          <w:r>
            <w:rPr>
              <w:rFonts w:eastAsia="Times New Roman" w:cs="Times New Roman"/>
              <w:kern w:val="0"/>
              <w:sz w:val="18"/>
              <w:szCs w:val="18"/>
              <w:lang w:val="en-GB" w:eastAsia="en-US" w:bidi="ar-SA"/>
            </w:rPr>
            <w:t xml:space="preserve">Supersedes: </w:t>
          </w:r>
          <w:sdt>
            <w:sdtPr>
              <w:id w:val="1922285976"/>
              <w:text/>
            </w:sdtPr>
            <w:sdtContent>
              <w:r>
                <w:rPr>
                  <w:rFonts w:eastAsia="Times New Roman" w:cs="Times New Roman"/>
                  <w:kern w:val="0"/>
                  <w:sz w:val="18"/>
                  <w:szCs w:val="18"/>
                  <w:lang w:val="en-GB" w:eastAsia="en-US" w:bidi="ar-SA"/>
                </w:rPr>
              </w:r>
              <w:r>
                <w:rPr>
                  <w:rFonts w:eastAsia="Times New Roman" w:cs="Times New Roman"/>
                  <w:kern w:val="0"/>
                  <w:sz w:val="18"/>
                  <w:szCs w:val="18"/>
                  <w:lang w:val="en-GB" w:eastAsia="en-US" w:bidi="ar-SA"/>
                </w:rPr>
                <w:t>N/A</w:t>
              </w:r>
            </w:sdtContent>
          </w:sdt>
        </w:p>
      </w:tc>
      <w:tc>
        <w:tcPr>
          <w:tcW w:w="2292" w:type="dxa"/>
          <w:tcBorders/>
        </w:tcPr>
        <w:p>
          <w:pPr>
            <w:pStyle w:val="Normal"/>
            <w:spacing w:before="0" w:after="0"/>
            <w:jc w:val="left"/>
            <w:rPr>
              <w:sz w:val="18"/>
              <w:szCs w:val="18"/>
              <w:lang w:val="en-GB"/>
            </w:rPr>
          </w:pPr>
          <w:r>
            <w:rPr>
              <w:rFonts w:eastAsia="Times New Roman" w:cs="Times New Roman"/>
              <w:kern w:val="0"/>
              <w:sz w:val="18"/>
              <w:szCs w:val="18"/>
              <w:lang w:val="en-GB" w:eastAsia="en-US" w:bidi="ar-SA"/>
            </w:rPr>
            <w:t xml:space="preserve">Page </w:t>
          </w:r>
          <w:r>
            <w:rPr>
              <w:rFonts w:eastAsia="Times New Roman" w:cs="Times New Roman"/>
              <w:kern w:val="0"/>
              <w:sz w:val="18"/>
              <w:szCs w:val="18"/>
              <w:lang w:val="en-GB" w:eastAsia="en-US" w:bidi="ar-SA"/>
            </w:rPr>
            <w:fldChar w:fldCharType="begin"/>
          </w:r>
          <w:r>
            <w:rPr>
              <w:sz w:val="18"/>
              <w:kern w:val="0"/>
              <w:szCs w:val="18"/>
              <w:rFonts w:eastAsia="Times New Roman" w:cs="Times New Roman"/>
              <w:lang w:val="en-GB" w:eastAsia="en-US" w:bidi="ar-SA"/>
            </w:rPr>
            <w:instrText xml:space="preserve"> PAGE </w:instrText>
          </w:r>
          <w:r>
            <w:rPr>
              <w:sz w:val="18"/>
              <w:kern w:val="0"/>
              <w:szCs w:val="18"/>
              <w:rFonts w:eastAsia="Times New Roman" w:cs="Times New Roman"/>
              <w:lang w:val="en-GB" w:eastAsia="en-US" w:bidi="ar-SA"/>
            </w:rPr>
            <w:fldChar w:fldCharType="separate"/>
          </w:r>
          <w:r>
            <w:rPr>
              <w:sz w:val="18"/>
              <w:kern w:val="0"/>
              <w:szCs w:val="18"/>
              <w:rFonts w:eastAsia="Times New Roman" w:cs="Times New Roman"/>
              <w:lang w:val="en-GB" w:eastAsia="en-US" w:bidi="ar-SA"/>
            </w:rPr>
            <w:t>2</w:t>
          </w:r>
          <w:r>
            <w:rPr>
              <w:sz w:val="18"/>
              <w:kern w:val="0"/>
              <w:szCs w:val="18"/>
              <w:rFonts w:eastAsia="Times New Roman" w:cs="Times New Roman"/>
              <w:lang w:val="en-GB" w:eastAsia="en-US" w:bidi="ar-SA"/>
            </w:rPr>
            <w:fldChar w:fldCharType="end"/>
          </w:r>
          <w:r>
            <w:rPr>
              <w:rFonts w:eastAsia="Times New Roman" w:cs="Times New Roman"/>
              <w:kern w:val="0"/>
              <w:sz w:val="18"/>
              <w:szCs w:val="18"/>
              <w:lang w:val="en-GB" w:eastAsia="en-US" w:bidi="ar-SA"/>
            </w:rPr>
            <w:t xml:space="preserve"> of </w:t>
          </w:r>
          <w:r>
            <w:rPr>
              <w:rFonts w:eastAsia="Times New Roman" w:cs="Times New Roman"/>
              <w:kern w:val="0"/>
              <w:sz w:val="18"/>
              <w:szCs w:val="18"/>
              <w:lang w:val="en-GB" w:eastAsia="en-US" w:bidi="ar-SA"/>
            </w:rPr>
            <w:fldChar w:fldCharType="begin"/>
          </w:r>
          <w:r>
            <w:rPr>
              <w:sz w:val="18"/>
              <w:kern w:val="0"/>
              <w:szCs w:val="18"/>
              <w:rFonts w:eastAsia="Times New Roman" w:cs="Times New Roman"/>
              <w:lang w:val="en-GB" w:eastAsia="en-US" w:bidi="ar-SA"/>
            </w:rPr>
            <w:instrText xml:space="preserve"> NUMPAGES </w:instrText>
          </w:r>
          <w:r>
            <w:rPr>
              <w:sz w:val="18"/>
              <w:kern w:val="0"/>
              <w:szCs w:val="18"/>
              <w:rFonts w:eastAsia="Times New Roman" w:cs="Times New Roman"/>
              <w:lang w:val="en-GB" w:eastAsia="en-US" w:bidi="ar-SA"/>
            </w:rPr>
            <w:fldChar w:fldCharType="separate"/>
          </w:r>
          <w:r>
            <w:rPr>
              <w:sz w:val="18"/>
              <w:kern w:val="0"/>
              <w:szCs w:val="18"/>
              <w:rFonts w:eastAsia="Times New Roman" w:cs="Times New Roman"/>
              <w:lang w:val="en-GB" w:eastAsia="en-US" w:bidi="ar-SA"/>
            </w:rPr>
            <w:t>4</w:t>
          </w:r>
          <w:r>
            <w:rPr>
              <w:sz w:val="18"/>
              <w:kern w:val="0"/>
              <w:szCs w:val="18"/>
              <w:rFonts w:eastAsia="Times New Roman" w:cs="Times New Roman"/>
              <w:lang w:val="en-GB" w:eastAsia="en-US" w:bidi="ar-SA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216" w:type="dxa"/>
      <w:jc w:val="left"/>
      <w:tblInd w:w="36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294"/>
      <w:gridCol w:w="2310"/>
      <w:gridCol w:w="2319"/>
      <w:gridCol w:w="2292"/>
    </w:tblGrid>
    <w:tr>
      <w:trPr/>
      <w:tc>
        <w:tcPr>
          <w:tcW w:w="2294" w:type="dxa"/>
          <w:tcBorders/>
        </w:tcPr>
        <w:p>
          <w:pPr>
            <w:pStyle w:val="Normal"/>
            <w:spacing w:before="0" w:after="0"/>
            <w:jc w:val="left"/>
            <w:rPr>
              <w:sz w:val="18"/>
              <w:szCs w:val="18"/>
              <w:lang w:val="en-GB"/>
            </w:rPr>
          </w:pPr>
          <w:r>
            <w:rPr>
              <w:rFonts w:eastAsia="Times New Roman" w:cs="Times New Roman"/>
              <w:kern w:val="0"/>
              <w:sz w:val="18"/>
              <w:szCs w:val="18"/>
              <w:lang w:val="en-GB" w:eastAsia="en-US" w:bidi="ar-SA"/>
            </w:rPr>
            <w:t>ADMp18: Animal Welfare Assessments</w:t>
          </w:r>
        </w:p>
      </w:tc>
      <w:tc>
        <w:tcPr>
          <w:tcW w:w="2310" w:type="dxa"/>
          <w:tcBorders/>
        </w:tcPr>
        <w:p>
          <w:pPr>
            <w:pStyle w:val="Normal"/>
            <w:spacing w:before="0" w:after="0"/>
            <w:jc w:val="left"/>
            <w:rPr>
              <w:sz w:val="18"/>
              <w:szCs w:val="18"/>
              <w:lang w:val="en-GB"/>
            </w:rPr>
          </w:pPr>
          <w:r>
            <w:rPr>
              <w:rFonts w:eastAsia="Times New Roman" w:cs="Times New Roman"/>
              <w:kern w:val="0"/>
              <w:sz w:val="18"/>
              <w:szCs w:val="18"/>
              <w:lang w:val="en-GB" w:eastAsia="en-US" w:bidi="ar-SA"/>
            </w:rPr>
            <w:t xml:space="preserve">Effective Date: </w:t>
          </w:r>
          <w:sdt>
            <w:sdtPr>
              <w:id w:val="1393078481"/>
              <w:text/>
            </w:sdtPr>
            <w:sdtContent>
              <w:r>
                <w:rPr>
                  <w:rFonts w:eastAsia="Times New Roman" w:cs="Times New Roman"/>
                  <w:kern w:val="0"/>
                  <w:sz w:val="18"/>
                  <w:szCs w:val="18"/>
                  <w:lang w:val="en-GB" w:eastAsia="en-US" w:bidi="ar-SA"/>
                </w:rPr>
              </w:r>
              <w:r>
                <w:rPr>
                  <w:rFonts w:eastAsia="Times New Roman" w:cs="Times New Roman"/>
                  <w:kern w:val="0"/>
                  <w:sz w:val="18"/>
                  <w:szCs w:val="18"/>
                  <w:lang w:val="en-GB" w:eastAsia="en-US" w:bidi="ar-SA"/>
                </w:rPr>
                <w:t>Draft</w:t>
              </w:r>
            </w:sdtContent>
          </w:sdt>
        </w:p>
      </w:tc>
      <w:tc>
        <w:tcPr>
          <w:tcW w:w="2319" w:type="dxa"/>
          <w:tcBorders/>
        </w:tcPr>
        <w:p>
          <w:pPr>
            <w:pStyle w:val="Normal"/>
            <w:spacing w:before="0" w:after="0"/>
            <w:jc w:val="left"/>
            <w:rPr>
              <w:sz w:val="18"/>
              <w:szCs w:val="18"/>
              <w:lang w:val="en-GB"/>
            </w:rPr>
          </w:pPr>
          <w:r>
            <w:rPr>
              <w:rFonts w:eastAsia="Times New Roman" w:cs="Times New Roman"/>
              <w:kern w:val="0"/>
              <w:sz w:val="18"/>
              <w:szCs w:val="18"/>
              <w:lang w:val="en-GB" w:eastAsia="en-US" w:bidi="ar-SA"/>
            </w:rPr>
            <w:t xml:space="preserve">Supersedes: </w:t>
          </w:r>
          <w:sdt>
            <w:sdtPr>
              <w:id w:val="1922285976"/>
              <w:text/>
            </w:sdtPr>
            <w:sdtContent>
              <w:r>
                <w:rPr>
                  <w:rFonts w:eastAsia="Times New Roman" w:cs="Times New Roman"/>
                  <w:kern w:val="0"/>
                  <w:sz w:val="18"/>
                  <w:szCs w:val="18"/>
                  <w:lang w:val="en-GB" w:eastAsia="en-US" w:bidi="ar-SA"/>
                </w:rPr>
              </w:r>
              <w:r>
                <w:rPr>
                  <w:rFonts w:eastAsia="Times New Roman" w:cs="Times New Roman"/>
                  <w:kern w:val="0"/>
                  <w:sz w:val="18"/>
                  <w:szCs w:val="18"/>
                  <w:lang w:val="en-GB" w:eastAsia="en-US" w:bidi="ar-SA"/>
                </w:rPr>
                <w:t>N/A</w:t>
              </w:r>
            </w:sdtContent>
          </w:sdt>
        </w:p>
      </w:tc>
      <w:tc>
        <w:tcPr>
          <w:tcW w:w="2292" w:type="dxa"/>
          <w:tcBorders/>
        </w:tcPr>
        <w:p>
          <w:pPr>
            <w:pStyle w:val="Normal"/>
            <w:spacing w:before="0" w:after="0"/>
            <w:jc w:val="left"/>
            <w:rPr>
              <w:sz w:val="18"/>
              <w:szCs w:val="18"/>
              <w:lang w:val="en-GB"/>
            </w:rPr>
          </w:pPr>
          <w:r>
            <w:rPr>
              <w:rFonts w:eastAsia="Times New Roman" w:cs="Times New Roman"/>
              <w:kern w:val="0"/>
              <w:sz w:val="18"/>
              <w:szCs w:val="18"/>
              <w:lang w:val="en-GB" w:eastAsia="en-US" w:bidi="ar-SA"/>
            </w:rPr>
            <w:t xml:space="preserve">Page </w:t>
          </w:r>
          <w:r>
            <w:rPr>
              <w:rFonts w:eastAsia="Times New Roman" w:cs="Times New Roman"/>
              <w:kern w:val="0"/>
              <w:sz w:val="18"/>
              <w:szCs w:val="18"/>
              <w:lang w:val="en-GB" w:eastAsia="en-US" w:bidi="ar-SA"/>
            </w:rPr>
            <w:fldChar w:fldCharType="begin"/>
          </w:r>
          <w:r>
            <w:rPr>
              <w:sz w:val="18"/>
              <w:kern w:val="0"/>
              <w:szCs w:val="18"/>
              <w:rFonts w:eastAsia="Times New Roman" w:cs="Times New Roman"/>
              <w:lang w:val="en-GB" w:eastAsia="en-US" w:bidi="ar-SA"/>
            </w:rPr>
            <w:instrText xml:space="preserve"> PAGE </w:instrText>
          </w:r>
          <w:r>
            <w:rPr>
              <w:sz w:val="18"/>
              <w:kern w:val="0"/>
              <w:szCs w:val="18"/>
              <w:rFonts w:eastAsia="Times New Roman" w:cs="Times New Roman"/>
              <w:lang w:val="en-GB" w:eastAsia="en-US" w:bidi="ar-SA"/>
            </w:rPr>
            <w:fldChar w:fldCharType="separate"/>
          </w:r>
          <w:r>
            <w:rPr>
              <w:sz w:val="18"/>
              <w:kern w:val="0"/>
              <w:szCs w:val="18"/>
              <w:rFonts w:eastAsia="Times New Roman" w:cs="Times New Roman"/>
              <w:lang w:val="en-GB" w:eastAsia="en-US" w:bidi="ar-SA"/>
            </w:rPr>
            <w:t>4</w:t>
          </w:r>
          <w:r>
            <w:rPr>
              <w:sz w:val="18"/>
              <w:kern w:val="0"/>
              <w:szCs w:val="18"/>
              <w:rFonts w:eastAsia="Times New Roman" w:cs="Times New Roman"/>
              <w:lang w:val="en-GB" w:eastAsia="en-US" w:bidi="ar-SA"/>
            </w:rPr>
            <w:fldChar w:fldCharType="end"/>
          </w:r>
          <w:r>
            <w:rPr>
              <w:rFonts w:eastAsia="Times New Roman" w:cs="Times New Roman"/>
              <w:kern w:val="0"/>
              <w:sz w:val="18"/>
              <w:szCs w:val="18"/>
              <w:lang w:val="en-GB" w:eastAsia="en-US" w:bidi="ar-SA"/>
            </w:rPr>
            <w:t xml:space="preserve"> of </w:t>
          </w:r>
          <w:r>
            <w:rPr>
              <w:rFonts w:eastAsia="Times New Roman" w:cs="Times New Roman"/>
              <w:kern w:val="0"/>
              <w:sz w:val="18"/>
              <w:szCs w:val="18"/>
              <w:lang w:val="en-GB" w:eastAsia="en-US" w:bidi="ar-SA"/>
            </w:rPr>
            <w:fldChar w:fldCharType="begin"/>
          </w:r>
          <w:r>
            <w:rPr>
              <w:sz w:val="18"/>
              <w:kern w:val="0"/>
              <w:szCs w:val="18"/>
              <w:rFonts w:eastAsia="Times New Roman" w:cs="Times New Roman"/>
              <w:lang w:val="en-GB" w:eastAsia="en-US" w:bidi="ar-SA"/>
            </w:rPr>
            <w:instrText xml:space="preserve"> NUMPAGES </w:instrText>
          </w:r>
          <w:r>
            <w:rPr>
              <w:sz w:val="18"/>
              <w:kern w:val="0"/>
              <w:szCs w:val="18"/>
              <w:rFonts w:eastAsia="Times New Roman" w:cs="Times New Roman"/>
              <w:lang w:val="en-GB" w:eastAsia="en-US" w:bidi="ar-SA"/>
            </w:rPr>
            <w:fldChar w:fldCharType="separate"/>
          </w:r>
          <w:r>
            <w:rPr>
              <w:sz w:val="18"/>
              <w:kern w:val="0"/>
              <w:szCs w:val="18"/>
              <w:rFonts w:eastAsia="Times New Roman" w:cs="Times New Roman"/>
              <w:lang w:val="en-GB" w:eastAsia="en-US" w:bidi="ar-SA"/>
            </w:rPr>
            <w:t>4</w:t>
          </w:r>
          <w:r>
            <w:rPr>
              <w:sz w:val="18"/>
              <w:kern w:val="0"/>
              <w:szCs w:val="18"/>
              <w:rFonts w:eastAsia="Times New Roman" w:cs="Times New Roman"/>
              <w:lang w:val="en-GB" w:eastAsia="en-US" w:bidi="ar-SA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□"/>
      <w:lvlJc w:val="left"/>
      <w:pPr>
        <w:tabs>
          <w:tab w:val="num" w:pos="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□"/>
      <w:lvlJc w:val="left"/>
      <w:pPr>
        <w:tabs>
          <w:tab w:val="num" w:pos="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□"/>
      <w:lvlJc w:val="left"/>
      <w:pPr>
        <w:tabs>
          <w:tab w:val="num" w:pos="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□"/>
      <w:lvlJc w:val="left"/>
      <w:pPr>
        <w:tabs>
          <w:tab w:val="num" w:pos="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□"/>
      <w:lvlJc w:val="left"/>
      <w:pPr>
        <w:tabs>
          <w:tab w:val="num" w:pos="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□"/>
      <w:lvlJc w:val="left"/>
      <w:pPr>
        <w:tabs>
          <w:tab w:val="num" w:pos="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□"/>
      <w:lvlJc w:val="left"/>
      <w:pPr>
        <w:tabs>
          <w:tab w:val="num" w:pos="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□"/>
      <w:lvlJc w:val="left"/>
      <w:pPr>
        <w:tabs>
          <w:tab w:val="num" w:pos="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□"/>
      <w:lvlJc w:val="left"/>
      <w:pPr>
        <w:tabs>
          <w:tab w:val="num" w:pos="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□"/>
      <w:lvlJc w:val="left"/>
      <w:pPr>
        <w:tabs>
          <w:tab w:val="num" w:pos="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□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□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forms" w:enforcement="0" w:formatting="1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73d3b"/>
    <w:pPr>
      <w:widowControl w:val="false"/>
      <w:suppressAutoHyphens w:val="true"/>
      <w:bidi w:val="0"/>
      <w:spacing w:before="0" w:after="0"/>
      <w:jc w:val="left"/>
    </w:pPr>
    <w:rPr>
      <w:rFonts w:ascii="Times New Roman TUR" w:hAnsi="Times New Roman TUR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c8108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173d3b"/>
    <w:rPr/>
  </w:style>
  <w:style w:type="character" w:styleId="CommentReference">
    <w:name w:val="annotation reference"/>
    <w:basedOn w:val="DefaultParagraphFont"/>
    <w:semiHidden/>
    <w:qFormat/>
    <w:rsid w:val="00f26b78"/>
    <w:rPr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26514"/>
    <w:rPr>
      <w:rFonts w:ascii="Times New Roman TUR" w:hAnsi="Times New Roman TUR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c8108a"/>
    <w:rPr>
      <w:color w:val="808080"/>
    </w:rPr>
  </w:style>
  <w:style w:type="character" w:styleId="Heading1Char" w:customStyle="1">
    <w:name w:val="Heading 1 Char"/>
    <w:basedOn w:val="DefaultParagraphFont"/>
    <w:link w:val="Heading1"/>
    <w:qFormat/>
    <w:rsid w:val="00c8108a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Strong">
    <w:name w:val="Strong"/>
    <w:basedOn w:val="DefaultParagraphFont"/>
    <w:qFormat/>
    <w:rsid w:val="00f40b57"/>
    <w:rPr>
      <w:b/>
      <w:bCs/>
    </w:rPr>
  </w:style>
  <w:style w:type="character" w:styleId="Hyperlink">
    <w:name w:val="Hyperlink"/>
    <w:basedOn w:val="DefaultParagraphFont"/>
    <w:uiPriority w:val="99"/>
    <w:unhideWhenUsed/>
    <w:rsid w:val="008f50d9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8f3361"/>
    <w:rPr>
      <w:color w:themeColor="followedHyperlink"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3361"/>
    <w:rPr>
      <w:color w:val="605E5C"/>
      <w:shd w:fill="E1DFDD" w:val="clear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a57dd8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a57dd8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a57dd8"/>
    <w:pPr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f26b78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semiHidden/>
    <w:qFormat/>
    <w:rsid w:val="00f26b78"/>
    <w:pPr/>
    <w:rPr>
      <w:b/>
      <w:bCs/>
    </w:rPr>
  </w:style>
  <w:style w:type="paragraph" w:styleId="ListParagraph">
    <w:name w:val="List Paragraph"/>
    <w:basedOn w:val="Normal"/>
    <w:uiPriority w:val="34"/>
    <w:qFormat/>
    <w:rsid w:val="00c8108a"/>
    <w:pPr>
      <w:spacing w:before="0" w:after="0"/>
      <w:ind w:left="720"/>
      <w:contextualSpacing/>
    </w:pPr>
    <w:rPr/>
  </w:style>
  <w:style w:type="paragraph" w:styleId="Revision">
    <w:name w:val="Revision"/>
    <w:uiPriority w:val="99"/>
    <w:semiHidden/>
    <w:qFormat/>
    <w:rsid w:val="00ed29f9"/>
    <w:pPr>
      <w:widowControl/>
      <w:bidi w:val="0"/>
      <w:spacing w:before="0" w:after="0"/>
      <w:jc w:val="left"/>
    </w:pPr>
    <w:rPr>
      <w:rFonts w:ascii="Times New Roman TUR" w:hAnsi="Times New Roman TUR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erLeft">
    <w:name w:val="Header Left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a5a6f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<Relationship Id="rId1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B946C87733F340996A781F03D6FE7F" ma:contentTypeVersion="19" ma:contentTypeDescription="Create a new document." ma:contentTypeScope="" ma:versionID="fc709191c68978022aee6c24caf96df3">
  <xsd:schema xmlns:xsd="http://www.w3.org/2001/XMLSchema" xmlns:xs="http://www.w3.org/2001/XMLSchema" xmlns:p="http://schemas.microsoft.com/office/2006/metadata/properties" xmlns:ns2="9da6381d-b673-423d-b8f4-412fd9113122" xmlns:ns3="bf06b3c5-1ece-4ffe-be22-0817c4afca96" targetNamespace="http://schemas.microsoft.com/office/2006/metadata/properties" ma:root="true" ma:fieldsID="363d8c5d805ea6130e7b4f932b75e678" ns2:_="" ns3:_="">
    <xsd:import namespace="9da6381d-b673-423d-b8f4-412fd9113122"/>
    <xsd:import namespace="bf06b3c5-1ece-4ffe-be22-0817c4afca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6381d-b673-423d-b8f4-412fd9113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d23ff3b-8b4b-4ebe-81e4-de565bb03c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06b3c5-1ece-4ffe-be22-0817c4afca9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19db26b-d7c6-4fc4-a5ab-9fbdaf4d62d6}" ma:internalName="TaxCatchAll" ma:showField="CatchAllData" ma:web="bf06b3c5-1ece-4ffe-be22-0817c4afca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06b3c5-1ece-4ffe-be22-0817c4afca96" xsi:nil="true"/>
    <lcf76f155ced4ddcb4097134ff3c332f xmlns="9da6381d-b673-423d-b8f4-412fd91131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C88D0C-B9F1-49CE-B0C0-B7A366062590}"/>
</file>

<file path=customXml/itemProps2.xml><?xml version="1.0" encoding="utf-8"?>
<ds:datastoreItem xmlns:ds="http://schemas.openxmlformats.org/officeDocument/2006/customXml" ds:itemID="{4BA0AC8A-351F-4AF9-891D-07B77736E1F7}"/>
</file>

<file path=customXml/itemProps3.xml><?xml version="1.0" encoding="utf-8"?>
<ds:datastoreItem xmlns:ds="http://schemas.openxmlformats.org/officeDocument/2006/customXml" ds:itemID="{AB294ACB-2BCE-4C3B-B070-8041B9BC76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7B3D4D-6A16-4BC5-8BE4-6385455DC5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LibreOffice/25.2.5.2$Linux_X86_64 LibreOffice_project/520$Build-2</Application>
  <AppVersion>15.0000</AppVersion>
  <Pages>3</Pages>
  <Words>862</Words>
  <Characters>4607</Characters>
  <CharactersWithSpaces>5185</CharactersWithSpaces>
  <Paragraphs>183</Paragraphs>
  <Company>University of Calgary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2024-12-11T23:01:00Z</dcterms:created>
  <dc:creator>Douglas Morck</dc:creator>
  <dc:description/>
  <dc:language>en-CA</dc:language>
  <cp:lastModifiedBy>Alexandra Murnie Phillips</cp:lastModifiedBy>
  <cp:lastPrinted>2016-06-14T15:35:00Z</cp:lastPrinted>
  <dcterms:modified xsi:type="dcterms:W3CDTF">2024-12-11T23:01:00Z</dcterms:modified>
  <cp:revision>2</cp:revision>
  <dc:subject/>
  <dc:title>Animal Health Unit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0x01010021B946C87733F340996A781F03D6FE7F</vt:lpwstr>
  </property>
</Properties>
</file>