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0B2545"/>
          <w:sz w:val="46"/>
        </w:rPr>
        <w:t>组员乙可执行事项完成报告</w:t>
      </w:r>
    </w:p>
    <w:p>
      <w:pPr>
        <w:spacing w:after="280"/>
      </w:pPr>
      <w:r>
        <w:rPr>
          <w:rFonts w:ascii="Microsoft YaHei" w:hAnsi="Microsoft YaHei" w:eastAsia="Microsoft YaHei"/>
          <w:color w:val="5F6368"/>
          <w:sz w:val="26"/>
        </w:rPr>
        <w:t>端侧部署、性能调优、多人功能验收与交付材料</w:t>
      </w:r>
    </w:p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21"/>
        </w:rPr>
        <w:t>项目：</w:t>
      </w:r>
      <w:r>
        <w:rPr>
          <w:rFonts w:ascii="Microsoft YaHei" w:hAnsi="Microsoft YaHei" w:eastAsia="Microsoft YaHei"/>
          <w:sz w:val="21"/>
        </w:rPr>
        <w:t>校企协同数字技术大赛 · 华为专项赛道 · 纯视觉跌倒检测MVP</w:t>
      </w:r>
    </w:p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21"/>
        </w:rPr>
        <w:t>责任成员：</w:t>
      </w:r>
      <w:r>
        <w:rPr>
          <w:rFonts w:ascii="Microsoft YaHei" w:hAnsi="Microsoft YaHei" w:eastAsia="Microsoft YaHei"/>
          <w:sz w:val="21"/>
        </w:rPr>
        <w:t>组员乙（端侧部署、性能调优与交叉验收）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21"/>
        </w:rPr>
        <w:t>报告日期：</w:t>
      </w:r>
      <w:r>
        <w:rPr>
          <w:rFonts w:ascii="Microsoft YaHei" w:hAnsi="Microsoft YaHei" w:eastAsia="Microsoft YaHei"/>
          <w:sz w:val="21"/>
        </w:rPr>
        <w:t>2026年7月28日</w:t>
      </w:r>
    </w:p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21"/>
        </w:rPr>
        <w:t>报告编号：</w:t>
      </w:r>
      <w:r>
        <w:rPr>
          <w:rFonts w:ascii="Microsoft YaHei" w:hAnsi="Microsoft YaHei" w:eastAsia="Microsoft YaHei"/>
          <w:sz w:val="21"/>
        </w:rPr>
        <w:t>B-WORK-20260728</w:t>
      </w:r>
    </w:p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21"/>
        </w:rPr>
        <w:t>数据口径：</w:t>
      </w:r>
      <w:r>
        <w:rPr>
          <w:rFonts w:ascii="Microsoft YaHei" w:hAnsi="Microsoft YaHei" w:eastAsia="Microsoft YaHei"/>
          <w:sz w:val="21"/>
        </w:rPr>
        <w:t>本地实测、仓库审计、合成多人功能验证；不包含真实NPU板卡实测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完成结论：</w:t>
            </w:r>
            <w:r>
              <w:rPr>
                <w:rFonts w:ascii="Microsoft YaHei" w:hAnsi="Microsoft YaHei" w:eastAsia="Microsoft YaHei"/>
                <w:sz w:val="21"/>
              </w:rPr>
              <w:t>乙在当前设备和现有仓库条件下能够独立完成的环境补齐、代码审计、多人功能测试、端到端联调、指标口径修正、告警机制优化和证据归档均已完成。真实同屏多人精度、具体NPU端延迟及运行内存仍依赖外部素材或目标板卡，不能虚报为实测完成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一、职责依据与本次执行范围</w:t>
      </w:r>
    </w:p>
    <w:p>
      <w:pPr>
        <w:keepLines/>
      </w:pPr>
      <w:r>
        <w:rPr>
          <w:rFonts w:ascii="Microsoft YaHei" w:hAnsi="Microsoft YaHei" w:eastAsia="Microsoft YaHei"/>
          <w:b/>
          <w:color w:val="0B2545"/>
        </w:rPr>
        <w:t>职责依据：</w:t>
      </w:r>
      <w:r>
        <w:rPr>
          <w:rFonts w:ascii="Microsoft YaHei" w:hAnsi="Microsoft YaHei" w:eastAsia="Microsoft YaHei"/>
        </w:rPr>
        <w:t>《三人交叉协作分工方案》将乙定位为“主攻端侧部署与性能调优，交叉参与模型轻量化、数据测试和文档性能板块撰写”。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60"/>
        <w:gridCol w:w="3240"/>
        <w:gridCol w:w="4860"/>
      </w:tblGrid>
      <w:tr>
        <w:trPr>
          <w:tblHeader w:val="true"/>
        </w:trPr>
        <w:tc>
          <w:tcPr>
            <w:tcW w:type="dxa" w:w="1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计划阶段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乙的核心职责</w:t>
            </w:r>
          </w:p>
        </w:tc>
        <w:tc>
          <w:tcPr>
            <w:tcW w:type="dxa" w:w="48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本次执行结果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 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部署环境、测速工具、指标清单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补装lap 0.5.13；pip check通过；复核运行依赖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 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基线模型性能评测与问题反馈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复核模型体积、参数、PC参考速度及多人端到端速度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 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INT8量化、预处理与复杂场景核验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复用已完成INT8模型；验证可见光、多人成像链路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 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全流程联调与正式性能报告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完成3轮多人全流程运行、JSON/CSV/HTML/视频留证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 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Demo、部署说明和交付汇总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补齐多人素材工具、汇总工具、README及两份正式报告</w:t>
            </w:r>
          </w:p>
        </w:tc>
      </w:tr>
    </w:tbl>
    <w:p>
      <w:pPr>
        <w:spacing w:after="20"/>
      </w:pPr>
    </w:p>
    <w:p>
      <w:pPr>
        <w:pStyle w:val="Heading1"/>
      </w:pPr>
      <w:r>
        <w:t>二、已完成的具体事项</w:t>
      </w:r>
    </w:p>
    <w:p>
      <w:pPr>
        <w:pStyle w:val="Heading2"/>
      </w:pPr>
      <w:r>
        <w:t>2.1 环境与依赖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在项目虚拟环境安装并验证 ByteTrack 必需依赖 lap 0.5.13。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执行 pip check，结果为 No broken requirements found。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验证 INT8 ONNX 可通过 ONNX Runtime CPUExecutionProvider 与 ByteTrack 联合运行。</w:t>
      </w:r>
    </w:p>
    <w:p>
      <w:pPr>
        <w:pStyle w:val="Heading2"/>
      </w:pPr>
      <w:r>
        <w:t>2.2 多人评估口径修正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将多人模式 person_frames 改为“至少检测到一人的视频帧数”，不再累计人次。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将 raw_fall_frames、temporal_fall_frames 改为按帧去重；同帧多人跌倒只计1帧。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新增单元测试，验证两人同帧跌倒时各指标只增加1。</w:t>
      </w:r>
    </w:p>
    <w:p>
      <w:pPr>
        <w:pStyle w:val="Heading2"/>
      </w:pPr>
      <w:r>
        <w:t>2.3 告警与运行稳定性优化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告警由“持续状态按冷却时间重复触发”改为“进入确认跌倒状态时触发一次”。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人员恢复后再次跌倒，且满足每ID冷却时间时，才创建新事件。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Webhook 改为后台发送，并在退出前有限等待，避免网络请求阻塞逐帧推理或丢失请求。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增加输出视频写入器可用性检查，失败时明确退出。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逐帧日志增加 detected_person_count 与 untracked_detections，便于定位跟踪丢失。</w:t>
      </w:r>
    </w:p>
    <w:p>
      <w:pPr>
        <w:pStyle w:val="Heading2"/>
      </w:pPr>
      <w:r>
        <w:t>2.4 测试工具与证据链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新增双视频拼接工具，支持 full/left/right ROI 裁剪，专供多人管线功能测试。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新增多人运行汇总工具，自动统计同帧人数、ID、未跟踪检测、事件数和端到端FPS。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生成标注视频、事件截图、回放、frames.jsonl、events.jsonl、run_summary.json 和 HTML 报告。</w:t>
      </w:r>
    </w:p>
    <w:p>
      <w:pPr>
        <w:pStyle w:val="ListBullet"/>
        <w:keepLines/>
      </w:pPr>
      <w:r>
        <w:rPr>
          <w:rFonts w:ascii="Microsoft YaHei" w:hAnsi="Microsoft YaHei" w:eastAsia="Microsoft YaHei"/>
          <w:sz w:val="22"/>
        </w:rPr>
        <w:t>执行 133 项自动化测试、compileall 和依赖完整性检查，全部通过。</w:t>
      </w:r>
    </w:p>
    <w:p>
      <w:r>
        <w:br w:type="page"/>
      </w:r>
    </w:p>
    <w:p>
      <w:pPr>
        <w:pStyle w:val="Heading1"/>
      </w:pPr>
      <w:r>
        <w:t>三、多人端到端实测结果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280"/>
        <w:gridCol w:w="1160"/>
        <w:gridCol w:w="1160"/>
        <w:gridCol w:w="1180"/>
        <w:gridCol w:w="1680"/>
        <w:gridCol w:w="140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模型</w:t>
            </w:r>
          </w:p>
        </w:tc>
        <w:tc>
          <w:tcPr>
            <w:tcW w:type="dxa" w:w="12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输入/阈值</w:t>
            </w:r>
          </w:p>
        </w:tc>
        <w:tc>
          <w:tcPr>
            <w:tcW w:type="dxa" w:w="11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56帧耗时</w:t>
            </w:r>
          </w:p>
        </w:tc>
        <w:tc>
          <w:tcPr>
            <w:tcW w:type="dxa" w:w="11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端到端FPS</w:t>
            </w:r>
          </w:p>
        </w:tc>
        <w:tc>
          <w:tcPr>
            <w:tcW w:type="dxa" w:w="11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同帧≥2人</w:t>
            </w:r>
          </w:p>
        </w:tc>
        <w:tc>
          <w:tcPr>
            <w:tcW w:type="dxa" w:w="16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出现ID</w:t>
            </w:r>
          </w:p>
        </w:tc>
        <w:tc>
          <w:tcPr>
            <w:tcW w:type="dxa" w:w="14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事件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INT8 ONNX</w:t>
            </w:r>
          </w:p>
        </w:tc>
        <w:tc>
          <w:tcPr>
            <w:tcW w:type="dxa" w:w="12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384 / 0.35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37.314s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1.501</w:t>
            </w:r>
          </w:p>
        </w:tc>
        <w:tc>
          <w:tcPr>
            <w:tcW w:type="dxa" w:w="11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1,3,4</w:t>
            </w:r>
          </w:p>
        </w:tc>
        <w:tc>
          <w:tcPr>
            <w:tcW w:type="dxa" w:w="1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INT8 ONNX</w:t>
            </w:r>
          </w:p>
        </w:tc>
        <w:tc>
          <w:tcPr>
            <w:tcW w:type="dxa" w:w="12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384 / 0.35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30.825s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1.817</w:t>
            </w:r>
          </w:p>
        </w:tc>
        <w:tc>
          <w:tcPr>
            <w:tcW w:type="dxa" w:w="11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1,4,5,6</w:t>
            </w:r>
          </w:p>
        </w:tc>
        <w:tc>
          <w:tcPr>
            <w:tcW w:type="dxa" w:w="1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PyTorch FP32</w:t>
            </w:r>
          </w:p>
        </w:tc>
        <w:tc>
          <w:tcPr>
            <w:tcW w:type="dxa" w:w="12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640 / 0.25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7.680s</w:t>
            </w:r>
          </w:p>
        </w:tc>
        <w:tc>
          <w:tcPr>
            <w:tcW w:type="dxa" w:w="1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7.292</w:t>
            </w:r>
          </w:p>
        </w:tc>
        <w:tc>
          <w:tcPr>
            <w:tcW w:type="dxa" w:w="11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1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1,2,3,4</w:t>
            </w:r>
          </w:p>
        </w:tc>
        <w:tc>
          <w:tcPr>
            <w:tcW w:type="dxa" w:w="1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Microsoft YaHei" w:hAnsi="Microsoft YaHei" w:eastAsia="Microsoft YaHei"/>
          <w:i/>
          <w:color w:val="5F6368"/>
          <w:sz w:val="17"/>
        </w:rPr>
        <w:t>数据来源：reports/evaluation/multi_person_functional_validation.json；耗时包含视频解码、姿态推理、ByteTrack、状态机、绘图和文件写入，不能与纯模型推理耗时直接等同。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实测解释：</w:t>
            </w:r>
            <w:r>
              <w:rPr>
                <w:rFonts w:ascii="Microsoft YaHei" w:hAnsi="Microsoft YaHei" w:eastAsia="Microsoft YaHei"/>
                <w:sz w:val="21"/>
              </w:rPr>
              <w:t>三轮运行均实际出现同帧2人，且生成独立ID、独立状态、事件截图与回放，证明功能链路通过。但56帧中稳定同时跟踪2人的帧数仅5至10帧，并出现3至4个不同ID，说明当前模型与ByteTrack在小目标/姿态剧烈变化时存在ID碎片化，尚不能据此宣称真实多人精度达标。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1" name="Picture 1" descr="图1  合成双人功能测试中的独立ID与独立跌倒状态（仅作管线验证）" title="多人跌倒检测功能验证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F6368"/>
          <w:sz w:val="18"/>
        </w:rPr>
        <w:t>图1  合成双人功能测试中的独立ID与独立跌倒状态（仅作管线验证）</w:t>
      </w:r>
    </w:p>
    <w:p>
      <w:pPr>
        <w:pStyle w:val="Heading1"/>
      </w:pPr>
      <w:r>
        <w:t>四、性能与合规复核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100"/>
        <w:gridCol w:w="2100"/>
        <w:gridCol w:w="29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当前结果</w:t>
            </w:r>
          </w:p>
        </w:tc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性质</w:t>
            </w:r>
          </w:p>
        </w:tc>
        <w:tc>
          <w:tcPr>
            <w:tcW w:type="dxa" w:w="29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参数量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3.3379M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ONNX实测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INT8模型文件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3.522 MiB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文件实测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PC纯推理均值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19.0201 ms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CPU参考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PC纯推理P95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28.7053 ms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CPU参考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NPU端延迟≤100ms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无目标板卡数据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设计目标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待验证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NPU运行内存≤20MB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无目标板卡数据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设计目标</w:t>
            </w:r>
          </w:p>
        </w:tc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待验证</w:t>
            </w:r>
          </w:p>
        </w:tc>
      </w:tr>
    </w:tbl>
    <w:p>
      <w:pPr>
        <w:spacing w:after="20"/>
      </w:pPr>
    </w:p>
    <w:p>
      <w:pPr>
        <w:pStyle w:val="Heading1"/>
      </w:pPr>
      <w:r>
        <w:t>五、乙的交付物清单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6000"/>
        <w:gridCol w:w="18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6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18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scripts/create_multi_person_fixture.py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tools/summarize_multi_validation.py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整改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多人评估按帧计数、单次事件触发、异步Webhook、写入器检查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tests/test_multi_runtime.py；全套133项测试通过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原始证据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reports/evaluation/multi_person_functional_validation.json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评估结果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reports/evaluation/multi_person_pipeline_eval.json / .csv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运行成果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runs/system/multi_person_*/ 下的视频、事件和HTML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6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乙可执行事项完成报告、项目当前情况详细报告</w:t>
            </w:r>
          </w:p>
        </w:tc>
        <w:tc>
          <w:tcPr>
            <w:tcW w:type="dxa" w:w="1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B5E20"/>
                <w:sz w:val="18"/>
              </w:rPr>
              <w:t>已完成</w:t>
            </w:r>
          </w:p>
        </w:tc>
      </w:tr>
    </w:tbl>
    <w:p>
      <w:pPr>
        <w:spacing w:after="20"/>
      </w:pPr>
    </w:p>
    <w:p>
      <w:pPr>
        <w:pStyle w:val="Heading1"/>
      </w:pPr>
      <w:r>
        <w:t>六、尚需外部输入的事项</w:t>
      </w:r>
    </w:p>
    <w:p>
      <w:pPr>
        <w:pStyle w:val="ListNumber"/>
        <w:keepLines/>
      </w:pPr>
      <w:r>
        <w:rPr>
          <w:rFonts w:ascii="Microsoft YaHei" w:hAnsi="Microsoft YaHei" w:eastAsia="Microsoft YaHei"/>
          <w:sz w:val="22"/>
        </w:rPr>
        <w:t>由甲或丙提供至少一段真实同屏2至4人视频，并包含正常、单人跌倒、多人遮挡和交叉行走。</w:t>
      </w:r>
    </w:p>
    <w:p>
      <w:pPr>
        <w:pStyle w:val="ListNumber"/>
        <w:keepLines/>
      </w:pPr>
      <w:r>
        <w:rPr>
          <w:rFonts w:ascii="Microsoft YaHei" w:hAnsi="Microsoft YaHei" w:eastAsia="Microsoft YaHei"/>
          <w:sz w:val="22"/>
        </w:rPr>
        <w:t>为视频提供明确真值：跌倒人员、开始帧、结束帧及正常人员，才能计算准确率、漏报率和误报率。</w:t>
      </w:r>
    </w:p>
    <w:p>
      <w:pPr>
        <w:pStyle w:val="ListNumber"/>
        <w:keepLines/>
      </w:pPr>
      <w:r>
        <w:rPr>
          <w:rFonts w:ascii="Microsoft YaHei" w:hAnsi="Microsoft YaHei" w:eastAsia="Microsoft YaHei"/>
          <w:sz w:val="22"/>
        </w:rPr>
        <w:t>确定目标海思/瑞芯微芯片或提供板卡后，才能执行SDK转换、NPU延迟和运行内存实测。</w:t>
      </w:r>
    </w:p>
    <w:p>
      <w:pPr>
        <w:pStyle w:val="ListNumber"/>
        <w:keepLines/>
      </w:pPr>
      <w:r>
        <w:rPr>
          <w:rFonts w:ascii="Microsoft YaHei" w:hAnsi="Microsoft YaHei" w:eastAsia="Microsoft YaHei"/>
          <w:sz w:val="22"/>
        </w:rPr>
        <w:t>确认告警策略是否允许跟踪ID变化后重复告警；当前按每个track_id的一次跌倒事件处理。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乙的最终状态：</w:t>
            </w:r>
            <w:r>
              <w:rPr>
                <w:rFonts w:ascii="Microsoft YaHei" w:hAnsi="Microsoft YaHei" w:eastAsia="Microsoft YaHei"/>
                <w:sz w:val="21"/>
              </w:rPr>
              <w:t>当前可独立工作已完成；多人功能验收为“有条件通过”，真实多人精度与NPU端指标为“待外部条件”。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color w:val="5F6368"/>
        <w:sz w:val="18"/>
      </w:rPr>
      <w:t xml:space="preserve">华为专项赛道 · 纯视觉跌倒检测MVP  |  第 </w:t>
    </w:r>
    <w:r>
      <w:rPr>
        <w:rFonts w:ascii="Microsoft YaHei" w:hAnsi="Microsoft YaHei" w:eastAsia="Microsoft YaHe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5F6368"/>
        <w:sz w:val="18"/>
      </w:rPr>
      <w:t>组员乙工作完成报告  |  内部验收版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