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icrosoft YaHei" w:hAnsi="Microsoft YaHei" w:eastAsia="Microsoft YaHei"/>
          <w:b/>
          <w:color w:val="0B2545"/>
          <w:sz w:val="46"/>
        </w:rPr>
        <w:t>纯视觉跌倒检测MVP项目当前情况详细报告</w:t>
      </w:r>
    </w:p>
    <w:p>
      <w:pPr>
        <w:spacing w:after="280"/>
      </w:pPr>
      <w:r>
        <w:rPr>
          <w:rFonts w:ascii="Microsoft YaHei" w:hAnsi="Microsoft YaHei" w:eastAsia="Microsoft YaHei"/>
          <w:color w:val="5F6368"/>
          <w:sz w:val="26"/>
        </w:rPr>
        <w:t>代码、数据、模型、性能、多人能力、合规性与风险全景</w:t>
      </w:r>
    </w:p>
    <w:p>
      <w:pPr>
        <w:spacing w:after="40"/>
      </w:pPr>
      <w:r>
        <w:rPr>
          <w:rFonts w:ascii="Microsoft YaHei" w:hAnsi="Microsoft YaHei" w:eastAsia="Microsoft YaHei"/>
          <w:b/>
          <w:color w:val="0B2545"/>
          <w:sz w:val="21"/>
        </w:rPr>
        <w:t>项目：</w:t>
      </w:r>
      <w:r>
        <w:rPr>
          <w:rFonts w:ascii="Microsoft YaHei" w:hAnsi="Microsoft YaHei" w:eastAsia="Microsoft YaHei"/>
          <w:sz w:val="21"/>
        </w:rPr>
        <w:t>校企协同数字技术大赛 · 华为专项赛道 · 纯视觉跌倒检测MVP</w:t>
      </w:r>
    </w:p>
    <w:p>
      <w:pPr>
        <w:spacing w:after="40"/>
      </w:pPr>
      <w:r>
        <w:rPr>
          <w:rFonts w:ascii="Microsoft YaHei" w:hAnsi="Microsoft YaHei" w:eastAsia="Microsoft YaHei"/>
          <w:b/>
          <w:color w:val="0B2545"/>
          <w:sz w:val="21"/>
        </w:rPr>
        <w:t>责任成员：</w:t>
      </w:r>
      <w:r>
        <w:rPr>
          <w:rFonts w:ascii="Microsoft YaHei" w:hAnsi="Microsoft YaHei" w:eastAsia="Microsoft YaHei"/>
          <w:sz w:val="21"/>
        </w:rPr>
        <w:t>组员乙（端侧部署、性能调优与交叉验收）</w:t>
      </w:r>
    </w:p>
    <w:p>
      <w:pPr>
        <w:spacing w:after="40"/>
      </w:pPr>
      <w:r>
        <w:rPr>
          <w:rFonts w:ascii="Microsoft YaHei" w:hAnsi="Microsoft YaHei" w:eastAsia="Microsoft YaHei"/>
          <w:b/>
          <w:color w:val="0B2545"/>
          <w:sz w:val="21"/>
        </w:rPr>
        <w:t>报告日期：</w:t>
      </w:r>
      <w:r>
        <w:rPr>
          <w:rFonts w:ascii="Microsoft YaHei" w:hAnsi="Microsoft YaHei" w:eastAsia="Microsoft YaHei"/>
          <w:sz w:val="21"/>
        </w:rPr>
        <w:t>2026年7月28日</w:t>
      </w:r>
    </w:p>
    <w:p>
      <w:pPr>
        <w:spacing w:after="40"/>
      </w:pPr>
      <w:r>
        <w:rPr>
          <w:rFonts w:ascii="Microsoft YaHei" w:hAnsi="Microsoft YaHei" w:eastAsia="Microsoft YaHei"/>
          <w:b/>
          <w:color w:val="0B2545"/>
          <w:sz w:val="21"/>
        </w:rPr>
        <w:t>报告编号：</w:t>
      </w:r>
      <w:r>
        <w:rPr>
          <w:rFonts w:ascii="Microsoft YaHei" w:hAnsi="Microsoft YaHei" w:eastAsia="Microsoft YaHei"/>
          <w:sz w:val="21"/>
        </w:rPr>
        <w:t>PROJECT-STATUS-20260728</w:t>
      </w:r>
    </w:p>
    <w:p>
      <w:pPr>
        <w:spacing w:after="40"/>
      </w:pPr>
      <w:r>
        <w:rPr>
          <w:rFonts w:ascii="Microsoft YaHei" w:hAnsi="Microsoft YaHei" w:eastAsia="Microsoft YaHei"/>
          <w:b/>
          <w:color w:val="0B2545"/>
          <w:sz w:val="21"/>
        </w:rPr>
        <w:t>数据口径：</w:t>
      </w:r>
      <w:r>
        <w:rPr>
          <w:rFonts w:ascii="Microsoft YaHei" w:hAnsi="Microsoft YaHei" w:eastAsia="Microsoft YaHei"/>
          <w:sz w:val="21"/>
        </w:rPr>
        <w:t>本地实测、仓库审计、合成多人功能验证；不包含真实NPU板卡实测</w:t>
      </w:r>
    </w:p>
    <w:tbl>
      <w:tblPr>
        <w:tblStyle w:val="TableGrid"/>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100" w:type="dxa"/>
              <w:bottom w:w="100" w:type="dxa"/>
              <w:start w:w="120" w:type="dxa"/>
              <w:end w:w="120" w:type="dxa"/>
            </w:tcMar>
            <w:shd w:fill="E8EEF5"/>
          </w:tcPr>
          <w:p>
            <w:pPr>
              <w:spacing w:after="0"/>
            </w:pPr>
            <w:r>
              <w:rPr>
                <w:rFonts w:ascii="Microsoft YaHei" w:hAnsi="Microsoft YaHei" w:eastAsia="Microsoft YaHei"/>
                <w:b/>
                <w:color w:val="0B2545"/>
                <w:sz w:val="21"/>
              </w:rPr>
              <w:t>总体判断：</w:t>
            </w:r>
            <w:r>
              <w:rPr>
                <w:rFonts w:ascii="Microsoft YaHei" w:hAnsi="Microsoft YaHei" w:eastAsia="Microsoft YaHei"/>
                <w:sz w:val="21"/>
              </w:rPr>
              <w:t>项目已经形成可运行的纯视觉跌倒检测MVP：具备姿态模型、规则评分、时序确认、多人跟踪、事件告警、截图回放、逐帧日志和HTML报告；INT8模型在参数量与文件体积方面满足轻量化设计。当前最大缺口不是功能代码，而是真实多人标注数据和具体NPU板卡实测。</w:t>
            </w:r>
          </w:p>
        </w:tc>
      </w:tr>
    </w:tbl>
    <w:p>
      <w:pPr>
        <w:spacing w:after="20"/>
      </w:pPr>
    </w:p>
    <w:p>
      <w:pPr>
        <w:pStyle w:val="Heading1"/>
      </w:pPr>
      <w:r>
        <w:t>一、项目状态总览</w:t>
      </w:r>
    </w:p>
    <w:tbl>
      <w:tblPr>
        <w:tblStyle w:val="TableGrid"/>
        <w:tblW w:type="dxa" w:w="9360"/>
        <w:jc w:val="left"/>
        <w:tblLayout w:type="fixed"/>
        <w:tblLook w:firstColumn="1" w:firstRow="1" w:lastColumn="0" w:lastRow="0" w:noHBand="0" w:noVBand="1" w:val="04A0"/>
        <w:tblInd w:type="dxa" w:w="120"/>
      </w:tblPr>
      <w:tblGrid>
        <w:gridCol w:w="1900"/>
        <w:gridCol w:w="5480"/>
        <w:gridCol w:w="1980"/>
      </w:tblGrid>
      <w:tr>
        <w:trPr>
          <w:tblHeader w:val="true"/>
        </w:trPr>
        <w:tc>
          <w:tcPr>
            <w:tcW w:type="dxa" w:w="19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维度</w:t>
            </w:r>
          </w:p>
        </w:tc>
        <w:tc>
          <w:tcPr>
            <w:tcW w:type="dxa" w:w="548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当前状态</w:t>
            </w:r>
          </w:p>
        </w:tc>
        <w:tc>
          <w:tcPr>
            <w:tcW w:type="dxa" w:w="198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判断</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代码基线</w:t>
            </w:r>
          </w:p>
        </w:tc>
        <w:tc>
          <w:tcPr>
            <w:tcW w:type="dxa" w:w="5480"/>
            <w:vAlign w:val="center"/>
            <w:tcMar>
              <w:top w:w="100" w:type="dxa"/>
              <w:bottom w:w="100" w:type="dxa"/>
              <w:start w:w="120" w:type="dxa"/>
              <w:end w:w="120" w:type="dxa"/>
            </w:tcMar>
          </w:tcPr>
          <w:p>
            <w:pPr>
              <w:spacing w:after="0"/>
              <w:jc w:val="left"/>
            </w:pPr>
            <w:r>
              <w:rPr>
                <w:rFonts w:ascii="Microsoft YaHei" w:hAnsi="Microsoft YaHei" w:eastAsia="Microsoft YaHei"/>
                <w:sz w:val="18"/>
              </w:rPr>
              <w:t>分支 LKG；HEAD 8df0045（Add per-frame trace for testing）</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sz w:val="18"/>
              </w:rPr>
              <w:t>稳定基线存在</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本轮工作区</w:t>
            </w:r>
          </w:p>
        </w:tc>
        <w:tc>
          <w:tcPr>
            <w:tcW w:type="dxa" w:w="5480"/>
            <w:vAlign w:val="center"/>
            <w:tcMar>
              <w:top w:w="100" w:type="dxa"/>
              <w:bottom w:w="100" w:type="dxa"/>
              <w:start w:w="120" w:type="dxa"/>
              <w:end w:w="120" w:type="dxa"/>
            </w:tcMar>
          </w:tcPr>
          <w:p>
            <w:pPr>
              <w:spacing w:after="0"/>
              <w:jc w:val="left"/>
            </w:pPr>
            <w:r>
              <w:rPr>
                <w:rFonts w:ascii="Microsoft YaHei" w:hAnsi="Microsoft YaHei" w:eastAsia="Microsoft YaHei"/>
                <w:sz w:val="18"/>
              </w:rPr>
              <w:t>多人验收整改、工具和报告已生成，尚未提交Git</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sz w:val="18"/>
              </w:rPr>
              <w:t>待团队复核提交</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模型</w:t>
            </w:r>
          </w:p>
        </w:tc>
        <w:tc>
          <w:tcPr>
            <w:tcW w:type="dxa" w:w="5480"/>
            <w:vAlign w:val="center"/>
            <w:tcMar>
              <w:top w:w="100" w:type="dxa"/>
              <w:bottom w:w="100" w:type="dxa"/>
              <w:start w:w="120" w:type="dxa"/>
              <w:end w:w="120" w:type="dxa"/>
            </w:tcMar>
          </w:tcPr>
          <w:p>
            <w:pPr>
              <w:spacing w:after="0"/>
              <w:jc w:val="left"/>
            </w:pPr>
            <w:r>
              <w:rPr>
                <w:rFonts w:ascii="Microsoft YaHei" w:hAnsi="Microsoft YaHei" w:eastAsia="Microsoft YaHei"/>
                <w:sz w:val="18"/>
              </w:rPr>
              <w:t>FP32 ONNX、INT8 QDQ ONNX、训练后best.pt齐全</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sz w:val="18"/>
              </w:rPr>
              <w:t>已具备</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自动化测试</w:t>
            </w:r>
          </w:p>
        </w:tc>
        <w:tc>
          <w:tcPr>
            <w:tcW w:type="dxa" w:w="5480"/>
            <w:vAlign w:val="center"/>
            <w:tcMar>
              <w:top w:w="100" w:type="dxa"/>
              <w:bottom w:w="100" w:type="dxa"/>
              <w:start w:w="120" w:type="dxa"/>
              <w:end w:w="120" w:type="dxa"/>
            </w:tcMar>
          </w:tcPr>
          <w:p>
            <w:pPr>
              <w:spacing w:after="0"/>
              <w:jc w:val="left"/>
            </w:pPr>
            <w:r>
              <w:rPr>
                <w:rFonts w:ascii="Microsoft YaHei" w:hAnsi="Microsoft YaHei" w:eastAsia="Microsoft YaHei"/>
                <w:sz w:val="18"/>
              </w:rPr>
              <w:t>133项全部通过；compileall通过；pip check通过</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通过</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多人功能</w:t>
            </w:r>
          </w:p>
        </w:tc>
        <w:tc>
          <w:tcPr>
            <w:tcW w:type="dxa" w:w="5480"/>
            <w:vAlign w:val="center"/>
            <w:tcMar>
              <w:top w:w="100" w:type="dxa"/>
              <w:bottom w:w="100" w:type="dxa"/>
              <w:start w:w="120" w:type="dxa"/>
              <w:end w:w="120" w:type="dxa"/>
            </w:tcMar>
          </w:tcPr>
          <w:p>
            <w:pPr>
              <w:spacing w:after="0"/>
              <w:jc w:val="left"/>
            </w:pPr>
            <w:r>
              <w:rPr>
                <w:rFonts w:ascii="Microsoft YaHei" w:hAnsi="Microsoft YaHei" w:eastAsia="Microsoft YaHei"/>
                <w:sz w:val="18"/>
              </w:rPr>
              <w:t>可同时绘制独立ID/状态并生成独立事件</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7A5A00"/>
                <w:sz w:val="18"/>
              </w:rPr>
              <w:t>有条件通过</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真实多人精度</w:t>
            </w:r>
          </w:p>
        </w:tc>
        <w:tc>
          <w:tcPr>
            <w:tcW w:type="dxa" w:w="5480"/>
            <w:vAlign w:val="center"/>
            <w:tcMar>
              <w:top w:w="100" w:type="dxa"/>
              <w:bottom w:w="100" w:type="dxa"/>
              <w:start w:w="120" w:type="dxa"/>
              <w:end w:w="120" w:type="dxa"/>
            </w:tcMar>
          </w:tcPr>
          <w:p>
            <w:pPr>
              <w:spacing w:after="0"/>
              <w:jc w:val="left"/>
            </w:pPr>
            <w:r>
              <w:rPr>
                <w:rFonts w:ascii="Microsoft YaHei" w:hAnsi="Microsoft YaHei" w:eastAsia="Microsoft YaHei"/>
                <w:sz w:val="18"/>
              </w:rPr>
              <w:t>无真实同屏多人标注集</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7A5A00"/>
                <w:sz w:val="18"/>
              </w:rPr>
              <w:t>待验证</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NPU实测</w:t>
            </w:r>
          </w:p>
        </w:tc>
        <w:tc>
          <w:tcPr>
            <w:tcW w:type="dxa" w:w="5480"/>
            <w:vAlign w:val="center"/>
            <w:tcMar>
              <w:top w:w="100" w:type="dxa"/>
              <w:bottom w:w="100" w:type="dxa"/>
              <w:start w:w="120" w:type="dxa"/>
              <w:end w:w="120" w:type="dxa"/>
            </w:tcMar>
          </w:tcPr>
          <w:p>
            <w:pPr>
              <w:spacing w:after="0"/>
              <w:jc w:val="left"/>
            </w:pPr>
            <w:r>
              <w:rPr>
                <w:rFonts w:ascii="Microsoft YaHei" w:hAnsi="Microsoft YaHei" w:eastAsia="Microsoft YaHei"/>
                <w:sz w:val="18"/>
              </w:rPr>
              <w:t>未确定具体板卡，未执行厂商SDK转换</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7A5A00"/>
                <w:sz w:val="18"/>
              </w:rPr>
              <w:t>待验证</w:t>
            </w:r>
          </w:p>
        </w:tc>
      </w:tr>
    </w:tbl>
    <w:p>
      <w:pPr>
        <w:spacing w:after="20"/>
      </w:pPr>
    </w:p>
    <w:p>
      <w:pPr>
        <w:pStyle w:val="Heading1"/>
      </w:pPr>
      <w:r>
        <w:t>二、系统技术链路</w:t>
      </w:r>
    </w:p>
    <w:p>
      <w:pPr>
        <w:pStyle w:val="ListNumber"/>
        <w:keepLines/>
      </w:pPr>
      <w:r>
        <w:rPr>
          <w:rFonts w:ascii="Microsoft YaHei" w:hAnsi="Microsoft YaHei" w:eastAsia="Microsoft YaHei"/>
          <w:sz w:val="22"/>
        </w:rPr>
        <w:t>视频、摄像头或流媒体输入；可选灰度复制的伪红外预处理。</w:t>
      </w:r>
    </w:p>
    <w:p>
      <w:pPr>
        <w:pStyle w:val="ListNumber"/>
        <w:keepLines/>
      </w:pPr>
      <w:r>
        <w:rPr>
          <w:rFonts w:ascii="Microsoft YaHei" w:hAnsi="Microsoft YaHei" w:eastAsia="Microsoft YaHei"/>
          <w:sz w:val="22"/>
        </w:rPr>
        <w:t>YOLOv8 Pose输出人体框、检测置信度和17个人体关键点。</w:t>
      </w:r>
    </w:p>
    <w:p>
      <w:pPr>
        <w:pStyle w:val="ListNumber"/>
        <w:keepLines/>
      </w:pPr>
      <w:r>
        <w:rPr>
          <w:rFonts w:ascii="Microsoft YaHei" w:hAnsi="Microsoft YaHei" w:eastAsia="Microsoft YaHei"/>
          <w:sz w:val="22"/>
        </w:rPr>
        <w:t>ByteTrack生成track_id，将同一人员跨帧关联。</w:t>
      </w:r>
    </w:p>
    <w:p>
      <w:pPr>
        <w:pStyle w:val="ListNumber"/>
        <w:keepLines/>
      </w:pPr>
      <w:r>
        <w:rPr>
          <w:rFonts w:ascii="Microsoft YaHei" w:hAnsi="Microsoft YaHei" w:eastAsia="Microsoft YaHei"/>
          <w:sz w:val="22"/>
        </w:rPr>
        <w:t>TrackerManager按track_id分配独立FallDetector和TemporalFallStateMachine。</w:t>
      </w:r>
    </w:p>
    <w:p>
      <w:pPr>
        <w:pStyle w:val="ListNumber"/>
        <w:keepLines/>
      </w:pPr>
      <w:r>
        <w:rPr>
          <w:rFonts w:ascii="Microsoft YaHei" w:hAnsi="Microsoft YaHei" w:eastAsia="Microsoft YaHei"/>
          <w:sz w:val="22"/>
        </w:rPr>
        <w:t>规则评分结合框体宽高比、躯干角度、肩髋距离及关键点质量。</w:t>
      </w:r>
    </w:p>
    <w:p>
      <w:pPr>
        <w:pStyle w:val="ListNumber"/>
        <w:keepLines/>
      </w:pPr>
      <w:r>
        <w:rPr>
          <w:rFonts w:ascii="Microsoft YaHei" w:hAnsi="Microsoft YaHei" w:eastAsia="Microsoft YaHei"/>
          <w:sz w:val="22"/>
        </w:rPr>
        <w:t>状态机完成疑似跌倒、确认跌倒、恢复与误报抑制。</w:t>
      </w:r>
    </w:p>
    <w:p>
      <w:pPr>
        <w:pStyle w:val="ListNumber"/>
        <w:keepLines/>
      </w:pPr>
      <w:r>
        <w:rPr>
          <w:rFonts w:ascii="Microsoft YaHei" w:hAnsi="Microsoft YaHei" w:eastAsia="Microsoft YaHei"/>
          <w:sz w:val="22"/>
        </w:rPr>
        <w:t>系统输出标注视频、事件截图、回放、事件流、逐帧trace、摘要和HTML报告。</w:t>
      </w:r>
    </w:p>
    <w:p>
      <w:pPr>
        <w:keepLines/>
      </w:pPr>
      <w:r>
        <w:rPr>
          <w:rFonts w:ascii="Microsoft YaHei" w:hAnsi="Microsoft YaHei" w:eastAsia="Microsoft YaHei"/>
          <w:b/>
          <w:color w:val="0B2545"/>
        </w:rPr>
        <w:t>核心优势：</w:t>
      </w:r>
      <w:r>
        <w:rPr>
          <w:rFonts w:ascii="Microsoft YaHei" w:hAnsi="Microsoft YaHei" w:eastAsia="Microsoft YaHei"/>
        </w:rPr>
        <w:t>多人状态完全隔离，避免一个人的跌倒投票污染另一个人的状态；事件材料能够追溯到具体ID、触发帧、分数、原因和回放片段。</w:t>
      </w:r>
    </w:p>
    <w:p>
      <w:pPr>
        <w:pStyle w:val="Heading1"/>
      </w:pPr>
      <w:r>
        <w:t>三、代码与工程状态</w:t>
      </w:r>
    </w:p>
    <w:tbl>
      <w:tblPr>
        <w:tblStyle w:val="TableGrid"/>
        <w:tblW w:type="dxa" w:w="9360"/>
        <w:jc w:val="left"/>
        <w:tblLayout w:type="fixed"/>
        <w:tblLook w:firstColumn="1" w:firstRow="1" w:lastColumn="0" w:lastRow="0" w:noHBand="0" w:noVBand="1" w:val="04A0"/>
        <w:tblInd w:type="dxa" w:w="120"/>
      </w:tblPr>
      <w:tblGrid>
        <w:gridCol w:w="3000"/>
        <w:gridCol w:w="4380"/>
        <w:gridCol w:w="1980"/>
      </w:tblGrid>
      <w:tr>
        <w:trPr>
          <w:tblHeader w:val="true"/>
        </w:trPr>
        <w:tc>
          <w:tcPr>
            <w:tcW w:type="dxa" w:w="30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模块</w:t>
            </w:r>
          </w:p>
        </w:tc>
        <w:tc>
          <w:tcPr>
            <w:tcW w:type="dxa" w:w="438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作用</w:t>
            </w:r>
          </w:p>
        </w:tc>
        <w:tc>
          <w:tcPr>
            <w:tcW w:type="dxa" w:w="198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当前状态</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fall_detection/fall_logic.py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单帧规则评分与内部投票</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已完成</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fall_detection/state_machine.py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确认、保持、恢复状态机</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已完成</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fall_detection/tracker_manager.py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按track_id隔离每个人的状态</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已完成</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scripts/infer_video.py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单/多人标注视频推理</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已完成</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scripts/evaluate_videos.py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批量视频评估；多人指标按帧去重</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sz w:val="18"/>
              </w:rPr>
              <w:t>已整改</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scripts/run_system.py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事件中心、告警、截图、回放、trace、报告</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sz w:val="18"/>
              </w:rPr>
              <w:t>已整改</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scripts/create_multi_person_fixture.py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多人功能测试素材生成</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sz w:val="18"/>
              </w:rPr>
              <w:t>新增完成</w:t>
            </w:r>
          </w:p>
        </w:tc>
      </w:tr>
      <w:tr>
        <w:trPr>
          <w:cantSplit/>
        </w:trPr>
        <w:tc>
          <w:tcPr>
            <w:tcW w:type="dxa" w:w="3000"/>
            <w:vAlign w:val="center"/>
            <w:tcMar>
              <w:top w:w="100" w:type="dxa"/>
              <w:bottom w:w="100" w:type="dxa"/>
              <w:start w:w="120" w:type="dxa"/>
              <w:end w:w="120" w:type="dxa"/>
            </w:tcMar>
          </w:tcPr>
          <w:p>
            <w:pPr>
              <w:spacing w:after="0"/>
              <w:jc w:val="center"/>
            </w:pPr>
            <w:r>
              <w:rPr>
                <w:rFonts w:ascii="Microsoft YaHei" w:hAnsi="Microsoft YaHei" w:eastAsia="Microsoft YaHei"/>
                <w:sz w:val="18"/>
              </w:rPr>
              <w:t>tools/summarize_multi_validation.py</w:t>
            </w:r>
          </w:p>
        </w:tc>
        <w:tc>
          <w:tcPr>
            <w:tcW w:type="dxa" w:w="4380"/>
            <w:vAlign w:val="center"/>
            <w:tcMar>
              <w:top w:w="100" w:type="dxa"/>
              <w:bottom w:w="100" w:type="dxa"/>
              <w:start w:w="120" w:type="dxa"/>
              <w:end w:w="120" w:type="dxa"/>
            </w:tcMar>
          </w:tcPr>
          <w:p>
            <w:pPr>
              <w:spacing w:after="0"/>
              <w:jc w:val="left"/>
            </w:pPr>
            <w:r>
              <w:rPr>
                <w:rFonts w:ascii="Microsoft YaHei" w:hAnsi="Microsoft YaHei" w:eastAsia="Microsoft YaHei"/>
                <w:sz w:val="18"/>
              </w:rPr>
              <w:t>多人运行汇总</w:t>
            </w:r>
          </w:p>
        </w:tc>
        <w:tc>
          <w:tcPr>
            <w:tcW w:type="dxa" w:w="1980"/>
            <w:vAlign w:val="center"/>
            <w:tcMar>
              <w:top w:w="100" w:type="dxa"/>
              <w:bottom w:w="100" w:type="dxa"/>
              <w:start w:w="120" w:type="dxa"/>
              <w:end w:w="120" w:type="dxa"/>
            </w:tcMar>
          </w:tcPr>
          <w:p>
            <w:pPr>
              <w:spacing w:after="0"/>
              <w:jc w:val="left"/>
            </w:pPr>
            <w:r>
              <w:rPr>
                <w:rFonts w:ascii="Microsoft YaHei" w:hAnsi="Microsoft YaHei" w:eastAsia="Microsoft YaHei"/>
                <w:sz w:val="18"/>
              </w:rPr>
              <w:t>新增完成</w:t>
            </w:r>
          </w:p>
        </w:tc>
      </w:tr>
    </w:tbl>
    <w:p>
      <w:pPr>
        <w:spacing w:after="20"/>
      </w:pPr>
    </w:p>
    <w:p>
      <w:r>
        <w:br w:type="page"/>
      </w:r>
    </w:p>
    <w:p>
      <w:pPr>
        <w:pStyle w:val="Heading1"/>
      </w:pPr>
      <w:r>
        <w:t>四、数据集现状</w:t>
      </w:r>
    </w:p>
    <w:tbl>
      <w:tblPr>
        <w:tblStyle w:val="TableGrid"/>
        <w:tblW w:type="dxa" w:w="9360"/>
        <w:jc w:val="left"/>
        <w:tblLayout w:type="fixed"/>
        <w:tblLook w:firstColumn="1" w:firstRow="1" w:lastColumn="0" w:lastRow="0" w:noHBand="0" w:noVBand="1" w:val="04A0"/>
        <w:tblInd w:type="dxa" w:w="120"/>
      </w:tblPr>
      <w:tblGrid>
        <w:gridCol w:w="2100"/>
        <w:gridCol w:w="1800"/>
        <w:gridCol w:w="5460"/>
      </w:tblGrid>
      <w:tr>
        <w:trPr>
          <w:tblHeader w:val="true"/>
        </w:trPr>
        <w:tc>
          <w:tcPr>
            <w:tcW w:type="dxa" w:w="21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项目</w:t>
            </w:r>
          </w:p>
        </w:tc>
        <w:tc>
          <w:tcPr>
            <w:tcW w:type="dxa" w:w="18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数量/结果</w:t>
            </w:r>
          </w:p>
        </w:tc>
        <w:tc>
          <w:tcPr>
            <w:tcW w:type="dxa" w:w="546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解释</w:t>
            </w:r>
          </w:p>
        </w:tc>
      </w:tr>
      <w:tr>
        <w:trPr>
          <w:cantSplit/>
        </w:trPr>
        <w:tc>
          <w:tcPr>
            <w:tcW w:type="dxa" w:w="2100"/>
            <w:vAlign w:val="center"/>
            <w:tcMar>
              <w:top w:w="100" w:type="dxa"/>
              <w:bottom w:w="100" w:type="dxa"/>
              <w:start w:w="120" w:type="dxa"/>
              <w:end w:w="120" w:type="dxa"/>
            </w:tcMar>
          </w:tcPr>
          <w:p>
            <w:pPr>
              <w:spacing w:after="0"/>
              <w:jc w:val="center"/>
            </w:pPr>
            <w:r>
              <w:rPr>
                <w:rFonts w:ascii="Microsoft YaHei" w:hAnsi="Microsoft YaHei" w:eastAsia="Microsoft YaHei"/>
                <w:sz w:val="18"/>
              </w:rPr>
              <w:t>原始视频</w:t>
            </w:r>
          </w:p>
        </w:tc>
        <w:tc>
          <w:tcPr>
            <w:tcW w:type="dxa" w:w="1800"/>
            <w:vAlign w:val="center"/>
            <w:tcMar>
              <w:top w:w="100" w:type="dxa"/>
              <w:bottom w:w="100" w:type="dxa"/>
              <w:start w:w="120" w:type="dxa"/>
              <w:end w:w="120" w:type="dxa"/>
            </w:tcMar>
          </w:tcPr>
          <w:p>
            <w:pPr>
              <w:spacing w:after="0"/>
              <w:jc w:val="left"/>
            </w:pPr>
            <w:r>
              <w:rPr>
                <w:rFonts w:ascii="Microsoft YaHei" w:hAnsi="Microsoft YaHei" w:eastAsia="Microsoft YaHei"/>
                <w:sz w:val="18"/>
              </w:rPr>
              <w:t>10</w:t>
            </w:r>
          </w:p>
        </w:tc>
        <w:tc>
          <w:tcPr>
            <w:tcW w:type="dxa" w:w="5460"/>
            <w:vAlign w:val="center"/>
            <w:tcMar>
              <w:top w:w="100" w:type="dxa"/>
              <w:bottom w:w="100" w:type="dxa"/>
              <w:start w:w="120" w:type="dxa"/>
              <w:end w:w="120" w:type="dxa"/>
            </w:tcMar>
          </w:tcPr>
          <w:p>
            <w:pPr>
              <w:spacing w:after="0"/>
              <w:jc w:val="left"/>
            </w:pPr>
            <w:r>
              <w:rPr>
                <w:rFonts w:ascii="Microsoft YaHei" w:hAnsi="Microsoft YaHei" w:eastAsia="Microsoft YaHei"/>
                <w:sz w:val="18"/>
              </w:rPr>
              <w:t>当前本地视频均未通过文件名提供fall/normal真值</w:t>
            </w:r>
          </w:p>
        </w:tc>
      </w:tr>
      <w:tr>
        <w:trPr>
          <w:cantSplit/>
        </w:trPr>
        <w:tc>
          <w:tcPr>
            <w:tcW w:type="dxa" w:w="2100"/>
            <w:vAlign w:val="center"/>
            <w:tcMar>
              <w:top w:w="100" w:type="dxa"/>
              <w:bottom w:w="100" w:type="dxa"/>
              <w:start w:w="120" w:type="dxa"/>
              <w:end w:w="120" w:type="dxa"/>
            </w:tcMar>
          </w:tcPr>
          <w:p>
            <w:pPr>
              <w:spacing w:after="0"/>
              <w:jc w:val="center"/>
            </w:pPr>
            <w:r>
              <w:rPr>
                <w:rFonts w:ascii="Microsoft YaHei" w:hAnsi="Microsoft YaHei" w:eastAsia="Microsoft YaHei"/>
                <w:sz w:val="18"/>
              </w:rPr>
              <w:t>标注帧</w:t>
            </w:r>
          </w:p>
        </w:tc>
        <w:tc>
          <w:tcPr>
            <w:tcW w:type="dxa" w:w="1800"/>
            <w:vAlign w:val="center"/>
            <w:tcMar>
              <w:top w:w="100" w:type="dxa"/>
              <w:bottom w:w="100" w:type="dxa"/>
              <w:start w:w="120" w:type="dxa"/>
              <w:end w:w="120" w:type="dxa"/>
            </w:tcMar>
          </w:tcPr>
          <w:p>
            <w:pPr>
              <w:spacing w:after="0"/>
              <w:jc w:val="left"/>
            </w:pPr>
            <w:r>
              <w:rPr>
                <w:rFonts w:ascii="Microsoft YaHei" w:hAnsi="Microsoft YaHei" w:eastAsia="Microsoft YaHei"/>
                <w:sz w:val="18"/>
              </w:rPr>
              <w:t>111</w:t>
            </w:r>
          </w:p>
        </w:tc>
        <w:tc>
          <w:tcPr>
            <w:tcW w:type="dxa" w:w="5460"/>
            <w:vAlign w:val="center"/>
            <w:tcMar>
              <w:top w:w="100" w:type="dxa"/>
              <w:bottom w:w="100" w:type="dxa"/>
              <w:start w:w="120" w:type="dxa"/>
              <w:end w:w="120" w:type="dxa"/>
            </w:tcMar>
          </w:tcPr>
          <w:p>
            <w:pPr>
              <w:spacing w:after="0"/>
              <w:jc w:val="left"/>
            </w:pPr>
            <w:r>
              <w:rPr>
                <w:rFonts w:ascii="Microsoft YaHei" w:hAnsi="Microsoft YaHei" w:eastAsia="Microsoft YaHei"/>
                <w:sz w:val="18"/>
              </w:rPr>
              <w:t>训练与验证标签总数</w:t>
            </w:r>
          </w:p>
        </w:tc>
      </w:tr>
      <w:tr>
        <w:trPr>
          <w:cantSplit/>
        </w:trPr>
        <w:tc>
          <w:tcPr>
            <w:tcW w:type="dxa" w:w="2100"/>
            <w:vAlign w:val="center"/>
            <w:tcMar>
              <w:top w:w="100" w:type="dxa"/>
              <w:bottom w:w="100" w:type="dxa"/>
              <w:start w:w="120" w:type="dxa"/>
              <w:end w:w="120" w:type="dxa"/>
            </w:tcMar>
          </w:tcPr>
          <w:p>
            <w:pPr>
              <w:spacing w:after="0"/>
              <w:jc w:val="center"/>
            </w:pPr>
            <w:r>
              <w:rPr>
                <w:rFonts w:ascii="Microsoft YaHei" w:hAnsi="Microsoft YaHei" w:eastAsia="Microsoft YaHei"/>
                <w:sz w:val="18"/>
              </w:rPr>
              <w:t>验证图像</w:t>
            </w:r>
          </w:p>
        </w:tc>
        <w:tc>
          <w:tcPr>
            <w:tcW w:type="dxa" w:w="1800"/>
            <w:vAlign w:val="center"/>
            <w:tcMar>
              <w:top w:w="100" w:type="dxa"/>
              <w:bottom w:w="100" w:type="dxa"/>
              <w:start w:w="120" w:type="dxa"/>
              <w:end w:w="120" w:type="dxa"/>
            </w:tcMar>
          </w:tcPr>
          <w:p>
            <w:pPr>
              <w:spacing w:after="0"/>
              <w:jc w:val="left"/>
            </w:pPr>
            <w:r>
              <w:rPr>
                <w:rFonts w:ascii="Microsoft YaHei" w:hAnsi="Microsoft YaHei" w:eastAsia="Microsoft YaHei"/>
                <w:sz w:val="18"/>
              </w:rPr>
              <w:t>11</w:t>
            </w:r>
          </w:p>
        </w:tc>
        <w:tc>
          <w:tcPr>
            <w:tcW w:type="dxa" w:w="5460"/>
            <w:vAlign w:val="center"/>
            <w:tcMar>
              <w:top w:w="100" w:type="dxa"/>
              <w:bottom w:w="100" w:type="dxa"/>
              <w:start w:w="120" w:type="dxa"/>
              <w:end w:w="120" w:type="dxa"/>
            </w:tcMar>
          </w:tcPr>
          <w:p>
            <w:pPr>
              <w:spacing w:after="0"/>
              <w:jc w:val="left"/>
            </w:pPr>
            <w:r>
              <w:rPr>
                <w:rFonts w:ascii="Microsoft YaHei" w:hAnsi="Microsoft YaHei" w:eastAsia="Microsoft YaHei"/>
                <w:sz w:val="18"/>
              </w:rPr>
              <w:t>样本很小，仅适合作回归检查</w:t>
            </w:r>
          </w:p>
        </w:tc>
      </w:tr>
      <w:tr>
        <w:trPr>
          <w:cantSplit/>
        </w:trPr>
        <w:tc>
          <w:tcPr>
            <w:tcW w:type="dxa" w:w="2100"/>
            <w:vAlign w:val="center"/>
            <w:tcMar>
              <w:top w:w="100" w:type="dxa"/>
              <w:bottom w:w="100" w:type="dxa"/>
              <w:start w:w="120" w:type="dxa"/>
              <w:end w:w="120" w:type="dxa"/>
            </w:tcMar>
          </w:tcPr>
          <w:p>
            <w:pPr>
              <w:spacing w:after="0"/>
              <w:jc w:val="center"/>
            </w:pPr>
            <w:r>
              <w:rPr>
                <w:rFonts w:ascii="Microsoft YaHei" w:hAnsi="Microsoft YaHei" w:eastAsia="Microsoft YaHei"/>
                <w:sz w:val="18"/>
              </w:rPr>
              <w:t>每帧最大人数</w:t>
            </w:r>
          </w:p>
        </w:tc>
        <w:tc>
          <w:tcPr>
            <w:tcW w:type="dxa" w:w="1800"/>
            <w:vAlign w:val="center"/>
            <w:tcMar>
              <w:top w:w="100" w:type="dxa"/>
              <w:bottom w:w="100" w:type="dxa"/>
              <w:start w:w="120" w:type="dxa"/>
              <w:end w:w="120" w:type="dxa"/>
            </w:tcMar>
          </w:tcPr>
          <w:p>
            <w:pPr>
              <w:spacing w:after="0"/>
              <w:jc w:val="left"/>
            </w:pPr>
            <w:r>
              <w:rPr>
                <w:rFonts w:ascii="Microsoft YaHei" w:hAnsi="Microsoft YaHei" w:eastAsia="Microsoft YaHei"/>
                <w:sz w:val="18"/>
              </w:rPr>
              <w:t>1</w:t>
            </w:r>
          </w:p>
        </w:tc>
        <w:tc>
          <w:tcPr>
            <w:tcW w:type="dxa" w:w="5460"/>
            <w:vAlign w:val="center"/>
            <w:tcMar>
              <w:top w:w="100" w:type="dxa"/>
              <w:bottom w:w="100" w:type="dxa"/>
              <w:start w:w="120" w:type="dxa"/>
              <w:end w:w="120" w:type="dxa"/>
            </w:tcMar>
          </w:tcPr>
          <w:p>
            <w:pPr>
              <w:spacing w:after="0"/>
              <w:jc w:val="left"/>
            </w:pPr>
            <w:r>
              <w:rPr>
                <w:rFonts w:ascii="Microsoft YaHei" w:hAnsi="Microsoft YaHei" w:eastAsia="Microsoft YaHei"/>
                <w:sz w:val="18"/>
              </w:rPr>
              <w:t>现有标注帧均为单人</w:t>
            </w:r>
          </w:p>
        </w:tc>
      </w:tr>
      <w:tr>
        <w:trPr>
          <w:cantSplit/>
        </w:trPr>
        <w:tc>
          <w:tcPr>
            <w:tcW w:type="dxa" w:w="2100"/>
            <w:vAlign w:val="center"/>
            <w:tcMar>
              <w:top w:w="100" w:type="dxa"/>
              <w:bottom w:w="100" w:type="dxa"/>
              <w:start w:w="120" w:type="dxa"/>
              <w:end w:w="120" w:type="dxa"/>
            </w:tcMar>
          </w:tcPr>
          <w:p>
            <w:pPr>
              <w:spacing w:after="0"/>
              <w:jc w:val="center"/>
            </w:pPr>
            <w:r>
              <w:rPr>
                <w:rFonts w:ascii="Microsoft YaHei" w:hAnsi="Microsoft YaHei" w:eastAsia="Microsoft YaHei"/>
                <w:sz w:val="18"/>
              </w:rPr>
              <w:t>同帧≥2人标注</w:t>
            </w:r>
          </w:p>
        </w:tc>
        <w:tc>
          <w:tcPr>
            <w:tcW w:type="dxa" w:w="1800"/>
            <w:vAlign w:val="center"/>
            <w:tcMar>
              <w:top w:w="100" w:type="dxa"/>
              <w:bottom w:w="100" w:type="dxa"/>
              <w:start w:w="120" w:type="dxa"/>
              <w:end w:w="120" w:type="dxa"/>
            </w:tcMar>
          </w:tcPr>
          <w:p>
            <w:pPr>
              <w:spacing w:after="0"/>
              <w:jc w:val="left"/>
            </w:pPr>
            <w:r>
              <w:rPr>
                <w:rFonts w:ascii="Microsoft YaHei" w:hAnsi="Microsoft YaHei" w:eastAsia="Microsoft YaHei"/>
                <w:sz w:val="18"/>
              </w:rPr>
              <w:t>0</w:t>
            </w:r>
          </w:p>
        </w:tc>
        <w:tc>
          <w:tcPr>
            <w:tcW w:type="dxa" w:w="5460"/>
            <w:vAlign w:val="center"/>
            <w:tcMar>
              <w:top w:w="100" w:type="dxa"/>
              <w:bottom w:w="100" w:type="dxa"/>
              <w:start w:w="120" w:type="dxa"/>
              <w:end w:w="120" w:type="dxa"/>
            </w:tcMar>
          </w:tcPr>
          <w:p>
            <w:pPr>
              <w:spacing w:after="0"/>
              <w:jc w:val="left"/>
            </w:pPr>
            <w:r>
              <w:rPr>
                <w:rFonts w:ascii="Microsoft YaHei" w:hAnsi="Microsoft YaHei" w:eastAsia="Microsoft YaHei"/>
                <w:sz w:val="18"/>
              </w:rPr>
              <w:t>真实多人精度无法据此评估</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100" w:type="dxa"/>
              <w:bottom w:w="100" w:type="dxa"/>
              <w:start w:w="120" w:type="dxa"/>
              <w:end w:w="120" w:type="dxa"/>
            </w:tcMar>
            <w:shd w:fill="F4F6F9"/>
          </w:tcPr>
          <w:p>
            <w:pPr>
              <w:spacing w:after="0"/>
            </w:pPr>
            <w:r>
              <w:rPr>
                <w:rFonts w:ascii="Microsoft YaHei" w:hAnsi="Microsoft YaHei" w:eastAsia="Microsoft YaHei"/>
                <w:b/>
                <w:color w:val="0B2545"/>
                <w:sz w:val="21"/>
              </w:rPr>
              <w:t>数据风险：</w:t>
            </w:r>
            <w:r>
              <w:rPr>
                <w:rFonts w:ascii="Microsoft YaHei" w:hAnsi="Microsoft YaHei" w:eastAsia="Microsoft YaHei"/>
                <w:sz w:val="21"/>
              </w:rPr>
              <w:t>现有111个标注帧中同屏多人样本为0。YOLO Pose本身具备多人检测能力，新增ByteTrack与按ID状态机也能运行，但训练后模型是否能在真实遮挡、交叉走动和多人跌倒场景稳定工作，目前没有有效数据证据。</w:t>
            </w:r>
          </w:p>
        </w:tc>
      </w:tr>
    </w:tbl>
    <w:p>
      <w:pPr>
        <w:spacing w:after="20"/>
      </w:pPr>
    </w:p>
    <w:p>
      <w:pPr>
        <w:pStyle w:val="Heading1"/>
      </w:pPr>
      <w:r>
        <w:t>五、模型资产与轻量化状态</w:t>
      </w:r>
    </w:p>
    <w:tbl>
      <w:tblPr>
        <w:tblStyle w:val="TableGrid"/>
        <w:tblW w:type="dxa" w:w="9360"/>
        <w:jc w:val="left"/>
        <w:tblLayout w:type="fixed"/>
        <w:tblLook w:firstColumn="1" w:firstRow="1" w:lastColumn="0" w:lastRow="0" w:noHBand="0" w:noVBand="1" w:val="04A0"/>
        <w:tblInd w:type="dxa" w:w="120"/>
      </w:tblPr>
      <w:tblGrid>
        <w:gridCol w:w="4200"/>
        <w:gridCol w:w="1500"/>
        <w:gridCol w:w="2100"/>
        <w:gridCol w:w="1560"/>
      </w:tblGrid>
      <w:tr>
        <w:trPr>
          <w:tblHeader w:val="true"/>
        </w:trPr>
        <w:tc>
          <w:tcPr>
            <w:tcW w:type="dxa" w:w="42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模型资产</w:t>
            </w:r>
          </w:p>
        </w:tc>
        <w:tc>
          <w:tcPr>
            <w:tcW w:type="dxa" w:w="15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文件体积</w:t>
            </w:r>
          </w:p>
        </w:tc>
        <w:tc>
          <w:tcPr>
            <w:tcW w:type="dxa" w:w="21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用途</w:t>
            </w:r>
          </w:p>
        </w:tc>
        <w:tc>
          <w:tcPr>
            <w:tcW w:type="dxa" w:w="156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状态</w:t>
            </w:r>
          </w:p>
        </w:tc>
      </w:tr>
      <w:tr>
        <w:trPr>
          <w:cantSplit/>
        </w:trPr>
        <w:tc>
          <w:tcPr>
            <w:tcW w:type="dxa" w:w="4200"/>
            <w:vAlign w:val="center"/>
            <w:tcMar>
              <w:top w:w="100" w:type="dxa"/>
              <w:bottom w:w="100" w:type="dxa"/>
              <w:start w:w="120" w:type="dxa"/>
              <w:end w:w="120" w:type="dxa"/>
            </w:tcMar>
          </w:tcPr>
          <w:p>
            <w:pPr>
              <w:spacing w:after="0"/>
              <w:jc w:val="center"/>
            </w:pPr>
            <w:r>
              <w:rPr>
                <w:rFonts w:ascii="Microsoft YaHei" w:hAnsi="Microsoft YaHei" w:eastAsia="Microsoft YaHei"/>
                <w:sz w:val="18"/>
              </w:rPr>
              <w:t>fall_pose_384_fp32.onnx</w:t>
            </w:r>
          </w:p>
        </w:tc>
        <w:tc>
          <w:tcPr>
            <w:tcW w:type="dxa" w:w="1500"/>
            <w:vAlign w:val="center"/>
            <w:tcMar>
              <w:top w:w="100" w:type="dxa"/>
              <w:bottom w:w="100" w:type="dxa"/>
              <w:start w:w="120" w:type="dxa"/>
              <w:end w:w="120" w:type="dxa"/>
            </w:tcMar>
          </w:tcPr>
          <w:p>
            <w:pPr>
              <w:spacing w:after="0"/>
              <w:jc w:val="left"/>
            </w:pPr>
            <w:r>
              <w:rPr>
                <w:rFonts w:ascii="Microsoft YaHei" w:hAnsi="Microsoft YaHei" w:eastAsia="Microsoft YaHei"/>
                <w:sz w:val="18"/>
              </w:rPr>
              <w:t>12.724 MiB</w:t>
            </w:r>
          </w:p>
        </w:tc>
        <w:tc>
          <w:tcPr>
            <w:tcW w:type="dxa" w:w="2100"/>
            <w:vAlign w:val="center"/>
            <w:tcMar>
              <w:top w:w="100" w:type="dxa"/>
              <w:bottom w:w="100" w:type="dxa"/>
              <w:start w:w="120" w:type="dxa"/>
              <w:end w:w="120" w:type="dxa"/>
            </w:tcMar>
          </w:tcPr>
          <w:p>
            <w:pPr>
              <w:spacing w:after="0"/>
              <w:jc w:val="left"/>
            </w:pPr>
            <w:r>
              <w:rPr>
                <w:rFonts w:ascii="Microsoft YaHei" w:hAnsi="Microsoft YaHei" w:eastAsia="Microsoft YaHei"/>
                <w:sz w:val="18"/>
              </w:rPr>
              <w:t>通用FP32 ONNX</w:t>
            </w:r>
          </w:p>
        </w:tc>
        <w:tc>
          <w:tcPr>
            <w:tcW w:type="dxa" w:w="156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已完成</w:t>
            </w:r>
          </w:p>
        </w:tc>
      </w:tr>
      <w:tr>
        <w:trPr>
          <w:cantSplit/>
        </w:trPr>
        <w:tc>
          <w:tcPr>
            <w:tcW w:type="dxa" w:w="4200"/>
            <w:vAlign w:val="center"/>
            <w:tcMar>
              <w:top w:w="100" w:type="dxa"/>
              <w:bottom w:w="100" w:type="dxa"/>
              <w:start w:w="120" w:type="dxa"/>
              <w:end w:w="120" w:type="dxa"/>
            </w:tcMar>
          </w:tcPr>
          <w:p>
            <w:pPr>
              <w:spacing w:after="0"/>
              <w:jc w:val="center"/>
            </w:pPr>
            <w:r>
              <w:rPr>
                <w:rFonts w:ascii="Microsoft YaHei" w:hAnsi="Microsoft YaHei" w:eastAsia="Microsoft YaHei"/>
                <w:sz w:val="18"/>
              </w:rPr>
              <w:t>fall_pose_384_int8_qdq.onnx</w:t>
            </w:r>
          </w:p>
        </w:tc>
        <w:tc>
          <w:tcPr>
            <w:tcW w:type="dxa" w:w="1500"/>
            <w:vAlign w:val="center"/>
            <w:tcMar>
              <w:top w:w="100" w:type="dxa"/>
              <w:bottom w:w="100" w:type="dxa"/>
              <w:start w:w="120" w:type="dxa"/>
              <w:end w:w="120" w:type="dxa"/>
            </w:tcMar>
          </w:tcPr>
          <w:p>
            <w:pPr>
              <w:spacing w:after="0"/>
              <w:jc w:val="left"/>
            </w:pPr>
            <w:r>
              <w:rPr>
                <w:rFonts w:ascii="Microsoft YaHei" w:hAnsi="Microsoft YaHei" w:eastAsia="Microsoft YaHei"/>
                <w:sz w:val="18"/>
              </w:rPr>
              <w:t>3.522 MiB</w:t>
            </w:r>
          </w:p>
        </w:tc>
        <w:tc>
          <w:tcPr>
            <w:tcW w:type="dxa" w:w="2100"/>
            <w:vAlign w:val="center"/>
            <w:tcMar>
              <w:top w:w="100" w:type="dxa"/>
              <w:bottom w:w="100" w:type="dxa"/>
              <w:start w:w="120" w:type="dxa"/>
              <w:end w:w="120" w:type="dxa"/>
            </w:tcMar>
          </w:tcPr>
          <w:p>
            <w:pPr>
              <w:spacing w:after="0"/>
              <w:jc w:val="left"/>
            </w:pPr>
            <w:r>
              <w:rPr>
                <w:rFonts w:ascii="Microsoft YaHei" w:hAnsi="Microsoft YaHei" w:eastAsia="Microsoft YaHei"/>
                <w:sz w:val="18"/>
              </w:rPr>
              <w:t>PC兼容QDQ INT8</w:t>
            </w:r>
          </w:p>
        </w:tc>
        <w:tc>
          <w:tcPr>
            <w:tcW w:type="dxa" w:w="156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已完成</w:t>
            </w:r>
          </w:p>
        </w:tc>
      </w:tr>
      <w:tr>
        <w:trPr>
          <w:cantSplit/>
        </w:trPr>
        <w:tc>
          <w:tcPr>
            <w:tcW w:type="dxa" w:w="4200"/>
            <w:vAlign w:val="center"/>
            <w:tcMar>
              <w:top w:w="100" w:type="dxa"/>
              <w:bottom w:w="100" w:type="dxa"/>
              <w:start w:w="120" w:type="dxa"/>
              <w:end w:w="120" w:type="dxa"/>
            </w:tcMar>
          </w:tcPr>
          <w:p>
            <w:pPr>
              <w:spacing w:after="0"/>
              <w:jc w:val="center"/>
            </w:pPr>
            <w:r>
              <w:rPr>
                <w:rFonts w:ascii="Microsoft YaHei" w:hAnsi="Microsoft YaHei" w:eastAsia="Microsoft YaHei"/>
                <w:sz w:val="18"/>
              </w:rPr>
              <w:t>7.26_Train/best.pt</w:t>
            </w:r>
          </w:p>
        </w:tc>
        <w:tc>
          <w:tcPr>
            <w:tcW w:type="dxa" w:w="1500"/>
            <w:vAlign w:val="center"/>
            <w:tcMar>
              <w:top w:w="100" w:type="dxa"/>
              <w:bottom w:w="100" w:type="dxa"/>
              <w:start w:w="120" w:type="dxa"/>
              <w:end w:w="120" w:type="dxa"/>
            </w:tcMar>
          </w:tcPr>
          <w:p>
            <w:pPr>
              <w:spacing w:after="0"/>
              <w:jc w:val="left"/>
            </w:pPr>
            <w:r>
              <w:rPr>
                <w:rFonts w:ascii="Microsoft YaHei" w:hAnsi="Microsoft YaHei" w:eastAsia="Microsoft YaHei"/>
                <w:sz w:val="18"/>
              </w:rPr>
              <w:t>6.512 MiB</w:t>
            </w:r>
          </w:p>
        </w:tc>
        <w:tc>
          <w:tcPr>
            <w:tcW w:type="dxa" w:w="2100"/>
            <w:vAlign w:val="center"/>
            <w:tcMar>
              <w:top w:w="100" w:type="dxa"/>
              <w:bottom w:w="100" w:type="dxa"/>
              <w:start w:w="120" w:type="dxa"/>
              <w:end w:w="120" w:type="dxa"/>
            </w:tcMar>
          </w:tcPr>
          <w:p>
            <w:pPr>
              <w:spacing w:after="0"/>
              <w:jc w:val="left"/>
            </w:pPr>
            <w:r>
              <w:rPr>
                <w:rFonts w:ascii="Microsoft YaHei" w:hAnsi="Microsoft YaHei" w:eastAsia="Microsoft YaHei"/>
                <w:sz w:val="18"/>
              </w:rPr>
              <w:t>训练后PyTorch模型</w:t>
            </w:r>
          </w:p>
        </w:tc>
        <w:tc>
          <w:tcPr>
            <w:tcW w:type="dxa" w:w="156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已完成</w:t>
            </w:r>
          </w:p>
        </w:tc>
      </w:tr>
    </w:tbl>
    <w:p>
      <w:pPr>
        <w:spacing w:after="20"/>
      </w:pPr>
    </w:p>
    <w:p>
      <w:pPr>
        <w:keepLines/>
      </w:pPr>
      <w:r>
        <w:rPr>
          <w:rFonts w:ascii="Microsoft YaHei" w:hAnsi="Microsoft YaHei" w:eastAsia="Microsoft YaHei"/>
          <w:b/>
          <w:color w:val="0B2545"/>
        </w:rPr>
        <w:t>参数规模：</w:t>
      </w:r>
      <w:r>
        <w:rPr>
          <w:rFonts w:ascii="Microsoft YaHei" w:hAnsi="Microsoft YaHei" w:eastAsia="Microsoft YaHei"/>
        </w:rPr>
        <w:t>3.3379M，低于赛题20M上限。</w:t>
      </w:r>
    </w:p>
    <w:p>
      <w:pPr>
        <w:keepLines/>
      </w:pPr>
      <w:r>
        <w:rPr>
          <w:rFonts w:ascii="Microsoft YaHei" w:hAnsi="Microsoft YaHei" w:eastAsia="Microsoft YaHei"/>
          <w:b/>
          <w:color w:val="0B2545"/>
        </w:rPr>
        <w:t>INT8文件：</w:t>
      </w:r>
      <w:r>
        <w:rPr>
          <w:rFonts w:ascii="Microsoft YaHei" w:hAnsi="Microsoft YaHei" w:eastAsia="Microsoft YaHei"/>
        </w:rPr>
        <w:t>3.6931 MB（十进制）/ 3.522 MiB。</w:t>
      </w:r>
    </w:p>
    <w:p>
      <w:pPr>
        <w:keepLines/>
      </w:pPr>
      <w:r>
        <w:rPr>
          <w:rFonts w:ascii="Microsoft YaHei" w:hAnsi="Microsoft YaHei" w:eastAsia="Microsoft YaHei"/>
          <w:b/>
          <w:color w:val="0B2545"/>
        </w:rPr>
        <w:t>算子审计：</w:t>
      </w:r>
      <w:r>
        <w:rPr>
          <w:rFonts w:ascii="Microsoft YaHei" w:hAnsi="Microsoft YaHei" w:eastAsia="Microsoft YaHei"/>
        </w:rPr>
        <w:t>ONNX opset 13；主要算子包括Conv、Concat、Resize、Sigmoid、Softmax、QuantizeLinear和DequantizeLinear。量化算子仍需目标SDK确认支持。</w:t>
      </w:r>
    </w:p>
    <w:p>
      <w:pPr>
        <w:pStyle w:val="Heading1"/>
      </w:pPr>
      <w:r>
        <w:t>六、已有精度与速度数据</w:t>
      </w:r>
    </w:p>
    <w:tbl>
      <w:tblPr>
        <w:tblStyle w:val="TableGrid"/>
        <w:tblW w:type="dxa" w:w="9360"/>
        <w:jc w:val="left"/>
        <w:tblLayout w:type="fixed"/>
        <w:tblLook w:firstColumn="1" w:firstRow="1" w:lastColumn="0" w:lastRow="0" w:noHBand="0" w:noVBand="1" w:val="04A0"/>
        <w:tblInd w:type="dxa" w:w="120"/>
      </w:tblPr>
      <w:tblGrid>
        <w:gridCol w:w="2700"/>
        <w:gridCol w:w="1900"/>
        <w:gridCol w:w="4760"/>
      </w:tblGrid>
      <w:tr>
        <w:trPr>
          <w:tblHeader w:val="true"/>
        </w:trPr>
        <w:tc>
          <w:tcPr>
            <w:tcW w:type="dxa" w:w="27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数据/指标</w:t>
            </w:r>
          </w:p>
        </w:tc>
        <w:tc>
          <w:tcPr>
            <w:tcW w:type="dxa" w:w="19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当前结果</w:t>
            </w:r>
          </w:p>
        </w:tc>
        <w:tc>
          <w:tcPr>
            <w:tcW w:type="dxa" w:w="476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性质与限制</w:t>
            </w:r>
          </w:p>
        </w:tc>
      </w:tr>
      <w:tr>
        <w:trPr>
          <w:cantSplit/>
        </w:trPr>
        <w:tc>
          <w:tcPr>
            <w:tcW w:type="dxa" w:w="2700"/>
            <w:vAlign w:val="center"/>
            <w:tcMar>
              <w:top w:w="100" w:type="dxa"/>
              <w:bottom w:w="100" w:type="dxa"/>
              <w:start w:w="120" w:type="dxa"/>
              <w:end w:w="120" w:type="dxa"/>
            </w:tcMar>
          </w:tcPr>
          <w:p>
            <w:pPr>
              <w:spacing w:after="0"/>
              <w:jc w:val="center"/>
            </w:pPr>
            <w:r>
              <w:rPr>
                <w:rFonts w:ascii="Microsoft YaHei" w:hAnsi="Microsoft YaHei" w:eastAsia="Microsoft YaHei"/>
                <w:sz w:val="18"/>
              </w:rPr>
              <w:t>可见光框 mAP50</w:t>
            </w:r>
          </w:p>
        </w:tc>
        <w:tc>
          <w:tcPr>
            <w:tcW w:type="dxa" w:w="1900"/>
            <w:vAlign w:val="center"/>
            <w:tcMar>
              <w:top w:w="100" w:type="dxa"/>
              <w:bottom w:w="100" w:type="dxa"/>
              <w:start w:w="120" w:type="dxa"/>
              <w:end w:w="120" w:type="dxa"/>
            </w:tcMar>
          </w:tcPr>
          <w:p>
            <w:pPr>
              <w:spacing w:after="0"/>
              <w:jc w:val="left"/>
            </w:pPr>
            <w:r>
              <w:rPr>
                <w:rFonts w:ascii="Microsoft YaHei" w:hAnsi="Microsoft YaHei" w:eastAsia="Microsoft YaHei"/>
                <w:sz w:val="18"/>
              </w:rPr>
              <w:t>0.995</w:t>
            </w:r>
          </w:p>
        </w:tc>
        <w:tc>
          <w:tcPr>
            <w:tcW w:type="dxa" w:w="4760"/>
            <w:vAlign w:val="center"/>
            <w:tcMar>
              <w:top w:w="100" w:type="dxa"/>
              <w:bottom w:w="100" w:type="dxa"/>
              <w:start w:w="120" w:type="dxa"/>
              <w:end w:w="120" w:type="dxa"/>
            </w:tcMar>
          </w:tcPr>
          <w:p>
            <w:pPr>
              <w:spacing w:after="0"/>
              <w:jc w:val="left"/>
            </w:pPr>
            <w:r>
              <w:rPr>
                <w:rFonts w:ascii="Microsoft YaHei" w:hAnsi="Microsoft YaHei" w:eastAsia="Microsoft YaHei"/>
                <w:sz w:val="18"/>
              </w:rPr>
              <w:t>11张验证图像，小样本回归</w:t>
            </w:r>
          </w:p>
        </w:tc>
      </w:tr>
      <w:tr>
        <w:trPr>
          <w:cantSplit/>
        </w:trPr>
        <w:tc>
          <w:tcPr>
            <w:tcW w:type="dxa" w:w="2700"/>
            <w:vAlign w:val="center"/>
            <w:tcMar>
              <w:top w:w="100" w:type="dxa"/>
              <w:bottom w:w="100" w:type="dxa"/>
              <w:start w:w="120" w:type="dxa"/>
              <w:end w:w="120" w:type="dxa"/>
            </w:tcMar>
          </w:tcPr>
          <w:p>
            <w:pPr>
              <w:spacing w:after="0"/>
              <w:jc w:val="center"/>
            </w:pPr>
            <w:r>
              <w:rPr>
                <w:rFonts w:ascii="Microsoft YaHei" w:hAnsi="Microsoft YaHei" w:eastAsia="Microsoft YaHei"/>
                <w:sz w:val="18"/>
              </w:rPr>
              <w:t>可见光姿态 mAP50</w:t>
            </w:r>
          </w:p>
        </w:tc>
        <w:tc>
          <w:tcPr>
            <w:tcW w:type="dxa" w:w="1900"/>
            <w:vAlign w:val="center"/>
            <w:tcMar>
              <w:top w:w="100" w:type="dxa"/>
              <w:bottom w:w="100" w:type="dxa"/>
              <w:start w:w="120" w:type="dxa"/>
              <w:end w:w="120" w:type="dxa"/>
            </w:tcMar>
          </w:tcPr>
          <w:p>
            <w:pPr>
              <w:spacing w:after="0"/>
              <w:jc w:val="left"/>
            </w:pPr>
            <w:r>
              <w:rPr>
                <w:rFonts w:ascii="Microsoft YaHei" w:hAnsi="Microsoft YaHei" w:eastAsia="Microsoft YaHei"/>
                <w:sz w:val="18"/>
              </w:rPr>
              <w:t>0.995</w:t>
            </w:r>
          </w:p>
        </w:tc>
        <w:tc>
          <w:tcPr>
            <w:tcW w:type="dxa" w:w="4760"/>
            <w:vAlign w:val="center"/>
            <w:tcMar>
              <w:top w:w="100" w:type="dxa"/>
              <w:bottom w:w="100" w:type="dxa"/>
              <w:start w:w="120" w:type="dxa"/>
              <w:end w:w="120" w:type="dxa"/>
            </w:tcMar>
          </w:tcPr>
          <w:p>
            <w:pPr>
              <w:spacing w:after="0"/>
              <w:jc w:val="left"/>
            </w:pPr>
            <w:r>
              <w:rPr>
                <w:rFonts w:ascii="Microsoft YaHei" w:hAnsi="Microsoft YaHei" w:eastAsia="Microsoft YaHei"/>
                <w:sz w:val="18"/>
              </w:rPr>
              <w:t>11张验证图像，小样本回归</w:t>
            </w:r>
          </w:p>
        </w:tc>
      </w:tr>
      <w:tr>
        <w:trPr>
          <w:cantSplit/>
        </w:trPr>
        <w:tc>
          <w:tcPr>
            <w:tcW w:type="dxa" w:w="2700"/>
            <w:vAlign w:val="center"/>
            <w:tcMar>
              <w:top w:w="100" w:type="dxa"/>
              <w:bottom w:w="100" w:type="dxa"/>
              <w:start w:w="120" w:type="dxa"/>
              <w:end w:w="120" w:type="dxa"/>
            </w:tcMar>
          </w:tcPr>
          <w:p>
            <w:pPr>
              <w:spacing w:after="0"/>
              <w:jc w:val="center"/>
            </w:pPr>
            <w:r>
              <w:rPr>
                <w:rFonts w:ascii="Microsoft YaHei" w:hAnsi="Microsoft YaHei" w:eastAsia="Microsoft YaHei"/>
                <w:sz w:val="18"/>
              </w:rPr>
              <w:t>可见光姿态 mAP50-95</w:t>
            </w:r>
          </w:p>
        </w:tc>
        <w:tc>
          <w:tcPr>
            <w:tcW w:type="dxa" w:w="1900"/>
            <w:vAlign w:val="center"/>
            <w:tcMar>
              <w:top w:w="100" w:type="dxa"/>
              <w:bottom w:w="100" w:type="dxa"/>
              <w:start w:w="120" w:type="dxa"/>
              <w:end w:w="120" w:type="dxa"/>
            </w:tcMar>
          </w:tcPr>
          <w:p>
            <w:pPr>
              <w:spacing w:after="0"/>
              <w:jc w:val="left"/>
            </w:pPr>
            <w:r>
              <w:rPr>
                <w:rFonts w:ascii="Microsoft YaHei" w:hAnsi="Microsoft YaHei" w:eastAsia="Microsoft YaHei"/>
                <w:sz w:val="18"/>
              </w:rPr>
              <w:t>0.5460</w:t>
            </w:r>
          </w:p>
        </w:tc>
        <w:tc>
          <w:tcPr>
            <w:tcW w:type="dxa" w:w="4760"/>
            <w:vAlign w:val="center"/>
            <w:tcMar>
              <w:top w:w="100" w:type="dxa"/>
              <w:bottom w:w="100" w:type="dxa"/>
              <w:start w:w="120" w:type="dxa"/>
              <w:end w:w="120" w:type="dxa"/>
            </w:tcMar>
          </w:tcPr>
          <w:p>
            <w:pPr>
              <w:spacing w:after="0"/>
              <w:jc w:val="left"/>
            </w:pPr>
            <w:r>
              <w:rPr>
                <w:rFonts w:ascii="Microsoft YaHei" w:hAnsi="Microsoft YaHei" w:eastAsia="Microsoft YaHei"/>
                <w:sz w:val="18"/>
              </w:rPr>
              <w:t>不能代表正式比赛泛化精度</w:t>
            </w:r>
          </w:p>
        </w:tc>
      </w:tr>
      <w:tr>
        <w:trPr>
          <w:cantSplit/>
        </w:trPr>
        <w:tc>
          <w:tcPr>
            <w:tcW w:type="dxa" w:w="2700"/>
            <w:vAlign w:val="center"/>
            <w:tcMar>
              <w:top w:w="100" w:type="dxa"/>
              <w:bottom w:w="100" w:type="dxa"/>
              <w:start w:w="120" w:type="dxa"/>
              <w:end w:w="120" w:type="dxa"/>
            </w:tcMar>
          </w:tcPr>
          <w:p>
            <w:pPr>
              <w:spacing w:after="0"/>
              <w:jc w:val="center"/>
            </w:pPr>
            <w:r>
              <w:rPr>
                <w:rFonts w:ascii="Microsoft YaHei" w:hAnsi="Microsoft YaHei" w:eastAsia="Microsoft YaHei"/>
                <w:sz w:val="18"/>
              </w:rPr>
              <w:t>伪红外姿态 mAP50</w:t>
            </w:r>
          </w:p>
        </w:tc>
        <w:tc>
          <w:tcPr>
            <w:tcW w:type="dxa" w:w="1900"/>
            <w:vAlign w:val="center"/>
            <w:tcMar>
              <w:top w:w="100" w:type="dxa"/>
              <w:bottom w:w="100" w:type="dxa"/>
              <w:start w:w="120" w:type="dxa"/>
              <w:end w:w="120" w:type="dxa"/>
            </w:tcMar>
          </w:tcPr>
          <w:p>
            <w:pPr>
              <w:spacing w:after="0"/>
              <w:jc w:val="left"/>
            </w:pPr>
            <w:r>
              <w:rPr>
                <w:rFonts w:ascii="Microsoft YaHei" w:hAnsi="Microsoft YaHei" w:eastAsia="Microsoft YaHei"/>
                <w:sz w:val="18"/>
              </w:rPr>
              <w:t>0.995</w:t>
            </w:r>
          </w:p>
        </w:tc>
        <w:tc>
          <w:tcPr>
            <w:tcW w:type="dxa" w:w="4760"/>
            <w:vAlign w:val="center"/>
            <w:tcMar>
              <w:top w:w="100" w:type="dxa"/>
              <w:bottom w:w="100" w:type="dxa"/>
              <w:start w:w="120" w:type="dxa"/>
              <w:end w:w="120" w:type="dxa"/>
            </w:tcMar>
          </w:tcPr>
          <w:p>
            <w:pPr>
              <w:spacing w:after="0"/>
              <w:jc w:val="left"/>
            </w:pPr>
            <w:r>
              <w:rPr>
                <w:rFonts w:ascii="Microsoft YaHei" w:hAnsi="Microsoft YaHei" w:eastAsia="Microsoft YaHei"/>
                <w:sz w:val="18"/>
              </w:rPr>
              <w:t>灰度模拟，不是真实红外相机</w:t>
            </w:r>
          </w:p>
        </w:tc>
      </w:tr>
      <w:tr>
        <w:trPr>
          <w:cantSplit/>
        </w:trPr>
        <w:tc>
          <w:tcPr>
            <w:tcW w:type="dxa" w:w="2700"/>
            <w:vAlign w:val="center"/>
            <w:tcMar>
              <w:top w:w="100" w:type="dxa"/>
              <w:bottom w:w="100" w:type="dxa"/>
              <w:start w:w="120" w:type="dxa"/>
              <w:end w:w="120" w:type="dxa"/>
            </w:tcMar>
          </w:tcPr>
          <w:p>
            <w:pPr>
              <w:spacing w:after="0"/>
              <w:jc w:val="center"/>
            </w:pPr>
            <w:r>
              <w:rPr>
                <w:rFonts w:ascii="Microsoft YaHei" w:hAnsi="Microsoft YaHei" w:eastAsia="Microsoft YaHei"/>
                <w:sz w:val="18"/>
              </w:rPr>
              <w:t>伪红外姿态 mAP50-95</w:t>
            </w:r>
          </w:p>
        </w:tc>
        <w:tc>
          <w:tcPr>
            <w:tcW w:type="dxa" w:w="1900"/>
            <w:vAlign w:val="center"/>
            <w:tcMar>
              <w:top w:w="100" w:type="dxa"/>
              <w:bottom w:w="100" w:type="dxa"/>
              <w:start w:w="120" w:type="dxa"/>
              <w:end w:w="120" w:type="dxa"/>
            </w:tcMar>
          </w:tcPr>
          <w:p>
            <w:pPr>
              <w:spacing w:after="0"/>
              <w:jc w:val="left"/>
            </w:pPr>
            <w:r>
              <w:rPr>
                <w:rFonts w:ascii="Microsoft YaHei" w:hAnsi="Microsoft YaHei" w:eastAsia="Microsoft YaHei"/>
                <w:sz w:val="18"/>
              </w:rPr>
              <w:t>0.3958</w:t>
            </w:r>
          </w:p>
        </w:tc>
        <w:tc>
          <w:tcPr>
            <w:tcW w:type="dxa" w:w="4760"/>
            <w:vAlign w:val="center"/>
            <w:tcMar>
              <w:top w:w="100" w:type="dxa"/>
              <w:bottom w:w="100" w:type="dxa"/>
              <w:start w:w="120" w:type="dxa"/>
              <w:end w:w="120" w:type="dxa"/>
            </w:tcMar>
          </w:tcPr>
          <w:p>
            <w:pPr>
              <w:spacing w:after="0"/>
              <w:jc w:val="left"/>
            </w:pPr>
            <w:r>
              <w:rPr>
                <w:rFonts w:ascii="Microsoft YaHei" w:hAnsi="Microsoft YaHei" w:eastAsia="Microsoft YaHei"/>
                <w:sz w:val="18"/>
              </w:rPr>
              <w:t>存在较明显下降</w:t>
            </w:r>
          </w:p>
        </w:tc>
      </w:tr>
      <w:tr>
        <w:trPr>
          <w:cantSplit/>
        </w:trPr>
        <w:tc>
          <w:tcPr>
            <w:tcW w:type="dxa" w:w="2700"/>
            <w:vAlign w:val="center"/>
            <w:tcMar>
              <w:top w:w="100" w:type="dxa"/>
              <w:bottom w:w="100" w:type="dxa"/>
              <w:start w:w="120" w:type="dxa"/>
              <w:end w:w="120" w:type="dxa"/>
            </w:tcMar>
          </w:tcPr>
          <w:p>
            <w:pPr>
              <w:spacing w:after="0"/>
              <w:jc w:val="center"/>
            </w:pPr>
            <w:r>
              <w:rPr>
                <w:rFonts w:ascii="Microsoft YaHei" w:hAnsi="Microsoft YaHei" w:eastAsia="Microsoft YaHei"/>
                <w:sz w:val="18"/>
              </w:rPr>
              <w:t>PC纯推理均值</w:t>
            </w:r>
          </w:p>
        </w:tc>
        <w:tc>
          <w:tcPr>
            <w:tcW w:type="dxa" w:w="1900"/>
            <w:vAlign w:val="center"/>
            <w:tcMar>
              <w:top w:w="100" w:type="dxa"/>
              <w:bottom w:w="100" w:type="dxa"/>
              <w:start w:w="120" w:type="dxa"/>
              <w:end w:w="120" w:type="dxa"/>
            </w:tcMar>
          </w:tcPr>
          <w:p>
            <w:pPr>
              <w:spacing w:after="0"/>
              <w:jc w:val="left"/>
            </w:pPr>
            <w:r>
              <w:rPr>
                <w:rFonts w:ascii="Microsoft YaHei" w:hAnsi="Microsoft YaHei" w:eastAsia="Microsoft YaHei"/>
                <w:sz w:val="18"/>
              </w:rPr>
              <w:t>19.0201 ms</w:t>
            </w:r>
          </w:p>
        </w:tc>
        <w:tc>
          <w:tcPr>
            <w:tcW w:type="dxa" w:w="4760"/>
            <w:vAlign w:val="center"/>
            <w:tcMar>
              <w:top w:w="100" w:type="dxa"/>
              <w:bottom w:w="100" w:type="dxa"/>
              <w:start w:w="120" w:type="dxa"/>
              <w:end w:w="120" w:type="dxa"/>
            </w:tcMar>
          </w:tcPr>
          <w:p>
            <w:pPr>
              <w:spacing w:after="0"/>
              <w:jc w:val="left"/>
            </w:pPr>
            <w:r>
              <w:rPr>
                <w:rFonts w:ascii="Microsoft YaHei" w:hAnsi="Microsoft YaHei" w:eastAsia="Microsoft YaHei"/>
                <w:sz w:val="18"/>
              </w:rPr>
              <w:t>100次；不含解码/NMS/跟踪/绘图</w:t>
            </w:r>
          </w:p>
        </w:tc>
      </w:tr>
      <w:tr>
        <w:trPr>
          <w:cantSplit/>
        </w:trPr>
        <w:tc>
          <w:tcPr>
            <w:tcW w:type="dxa" w:w="2700"/>
            <w:vAlign w:val="center"/>
            <w:tcMar>
              <w:top w:w="100" w:type="dxa"/>
              <w:bottom w:w="100" w:type="dxa"/>
              <w:start w:w="120" w:type="dxa"/>
              <w:end w:w="120" w:type="dxa"/>
            </w:tcMar>
          </w:tcPr>
          <w:p>
            <w:pPr>
              <w:spacing w:after="0"/>
              <w:jc w:val="center"/>
            </w:pPr>
            <w:r>
              <w:rPr>
                <w:rFonts w:ascii="Microsoft YaHei" w:hAnsi="Microsoft YaHei" w:eastAsia="Microsoft YaHei"/>
                <w:sz w:val="18"/>
              </w:rPr>
              <w:t>PC纯推理P95</w:t>
            </w:r>
          </w:p>
        </w:tc>
        <w:tc>
          <w:tcPr>
            <w:tcW w:type="dxa" w:w="1900"/>
            <w:vAlign w:val="center"/>
            <w:tcMar>
              <w:top w:w="100" w:type="dxa"/>
              <w:bottom w:w="100" w:type="dxa"/>
              <w:start w:w="120" w:type="dxa"/>
              <w:end w:w="120" w:type="dxa"/>
            </w:tcMar>
          </w:tcPr>
          <w:p>
            <w:pPr>
              <w:spacing w:after="0"/>
              <w:jc w:val="left"/>
            </w:pPr>
            <w:r>
              <w:rPr>
                <w:rFonts w:ascii="Microsoft YaHei" w:hAnsi="Microsoft YaHei" w:eastAsia="Microsoft YaHei"/>
                <w:sz w:val="18"/>
              </w:rPr>
              <w:t>28.7053 ms</w:t>
            </w:r>
          </w:p>
        </w:tc>
        <w:tc>
          <w:tcPr>
            <w:tcW w:type="dxa" w:w="4760"/>
            <w:vAlign w:val="center"/>
            <w:tcMar>
              <w:top w:w="100" w:type="dxa"/>
              <w:bottom w:w="100" w:type="dxa"/>
              <w:start w:w="120" w:type="dxa"/>
              <w:end w:w="120" w:type="dxa"/>
            </w:tcMar>
          </w:tcPr>
          <w:p>
            <w:pPr>
              <w:spacing w:after="0"/>
              <w:jc w:val="left"/>
            </w:pPr>
            <w:r>
              <w:rPr>
                <w:rFonts w:ascii="Microsoft YaHei" w:hAnsi="Microsoft YaHei" w:eastAsia="Microsoft YaHei"/>
                <w:sz w:val="18"/>
              </w:rPr>
              <w:t>CPU参考，不是NPU实测</w:t>
            </w:r>
          </w:p>
        </w:tc>
      </w:tr>
    </w:tbl>
    <w:p>
      <w:pPr>
        <w:spacing w:after="20"/>
      </w:pPr>
    </w:p>
    <w:p>
      <w:pPr>
        <w:keepLines/>
      </w:pPr>
      <w:r>
        <w:rPr>
          <w:rFonts w:ascii="Microsoft YaHei" w:hAnsi="Microsoft YaHei" w:eastAsia="Microsoft YaHei"/>
          <w:b/>
          <w:color w:val="9B1C1C"/>
        </w:rPr>
        <w:t>视频级标签问题：</w:t>
      </w:r>
      <w:r>
        <w:rPr>
          <w:rFonts w:ascii="Microsoft YaHei" w:hAnsi="Microsoft YaHei" w:eastAsia="Microsoft YaHei"/>
        </w:rPr>
        <w:t>10段可见光原视频与10段伪红外处理视频的expected_fall均为null，因此历史报告只能记录是否触发告警，TP/FP/TN/FN和accuracy均无法计算。</w:t>
      </w:r>
    </w:p>
    <w:p>
      <w:pPr>
        <w:pStyle w:val="Heading1"/>
      </w:pPr>
      <w:r>
        <w:t>七、多人功能现状</w:t>
      </w:r>
    </w:p>
    <w:tbl>
      <w:tblPr>
        <w:tblStyle w:val="TableGrid"/>
        <w:tblW w:type="dxa" w:w="9360"/>
        <w:jc w:val="left"/>
        <w:tblLayout w:type="fixed"/>
        <w:tblLook w:firstColumn="1" w:firstRow="1" w:lastColumn="0" w:lastRow="0" w:noHBand="0" w:noVBand="1" w:val="04A0"/>
        <w:tblInd w:type="dxa" w:w="120"/>
      </w:tblPr>
      <w:tblGrid>
        <w:gridCol w:w="1900"/>
        <w:gridCol w:w="1100"/>
        <w:gridCol w:w="1600"/>
        <w:gridCol w:w="1700"/>
        <w:gridCol w:w="2000"/>
        <w:gridCol w:w="1060"/>
      </w:tblGrid>
      <w:tr>
        <w:trPr>
          <w:tblHeader w:val="true"/>
        </w:trPr>
        <w:tc>
          <w:tcPr>
            <w:tcW w:type="dxa" w:w="19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模型</w:t>
            </w:r>
          </w:p>
        </w:tc>
        <w:tc>
          <w:tcPr>
            <w:tcW w:type="dxa" w:w="11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imgsz</w:t>
            </w:r>
          </w:p>
        </w:tc>
        <w:tc>
          <w:tcPr>
            <w:tcW w:type="dxa" w:w="16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端到端FPS</w:t>
            </w:r>
          </w:p>
        </w:tc>
        <w:tc>
          <w:tcPr>
            <w:tcW w:type="dxa" w:w="17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同帧≥2人</w:t>
            </w:r>
          </w:p>
        </w:tc>
        <w:tc>
          <w:tcPr>
            <w:tcW w:type="dxa" w:w="20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出现ID</w:t>
            </w:r>
          </w:p>
        </w:tc>
        <w:tc>
          <w:tcPr>
            <w:tcW w:type="dxa" w:w="106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事件</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INT8 ONNX</w:t>
            </w:r>
          </w:p>
        </w:tc>
        <w:tc>
          <w:tcPr>
            <w:tcW w:type="dxa" w:w="1100"/>
            <w:vAlign w:val="center"/>
            <w:tcMar>
              <w:top w:w="100" w:type="dxa"/>
              <w:bottom w:w="100" w:type="dxa"/>
              <w:start w:w="120" w:type="dxa"/>
              <w:end w:w="120" w:type="dxa"/>
            </w:tcMar>
          </w:tcPr>
          <w:p>
            <w:pPr>
              <w:spacing w:after="0"/>
              <w:jc w:val="left"/>
            </w:pPr>
            <w:r>
              <w:rPr>
                <w:rFonts w:ascii="Microsoft YaHei" w:hAnsi="Microsoft YaHei" w:eastAsia="Microsoft YaHei"/>
                <w:sz w:val="18"/>
              </w:rPr>
              <w:t>384</w:t>
            </w:r>
          </w:p>
        </w:tc>
        <w:tc>
          <w:tcPr>
            <w:tcW w:type="dxa" w:w="1600"/>
            <w:vAlign w:val="center"/>
            <w:tcMar>
              <w:top w:w="100" w:type="dxa"/>
              <w:bottom w:w="100" w:type="dxa"/>
              <w:start w:w="120" w:type="dxa"/>
              <w:end w:w="120" w:type="dxa"/>
            </w:tcMar>
          </w:tcPr>
          <w:p>
            <w:pPr>
              <w:spacing w:after="0"/>
              <w:jc w:val="left"/>
            </w:pPr>
            <w:r>
              <w:rPr>
                <w:rFonts w:ascii="Microsoft YaHei" w:hAnsi="Microsoft YaHei" w:eastAsia="Microsoft YaHei"/>
                <w:sz w:val="18"/>
              </w:rPr>
              <w:t>1.501</w:t>
            </w:r>
          </w:p>
        </w:tc>
        <w:tc>
          <w:tcPr>
            <w:tcW w:type="dxa" w:w="1700"/>
            <w:vAlign w:val="center"/>
            <w:tcMar>
              <w:top w:w="100" w:type="dxa"/>
              <w:bottom w:w="100" w:type="dxa"/>
              <w:start w:w="120" w:type="dxa"/>
              <w:end w:w="120" w:type="dxa"/>
            </w:tcMar>
          </w:tcPr>
          <w:p>
            <w:pPr>
              <w:spacing w:after="0"/>
              <w:jc w:val="left"/>
            </w:pPr>
            <w:r>
              <w:rPr>
                <w:rFonts w:ascii="Microsoft YaHei" w:hAnsi="Microsoft YaHei" w:eastAsia="Microsoft YaHei"/>
                <w:sz w:val="18"/>
              </w:rPr>
              <w:t>10/56</w:t>
            </w:r>
          </w:p>
        </w:tc>
        <w:tc>
          <w:tcPr>
            <w:tcW w:type="dxa" w:w="2000"/>
            <w:vAlign w:val="center"/>
            <w:tcMar>
              <w:top w:w="100" w:type="dxa"/>
              <w:bottom w:w="100" w:type="dxa"/>
              <w:start w:w="120" w:type="dxa"/>
              <w:end w:w="120" w:type="dxa"/>
            </w:tcMar>
          </w:tcPr>
          <w:p>
            <w:pPr>
              <w:spacing w:after="0"/>
              <w:jc w:val="left"/>
            </w:pPr>
            <w:r>
              <w:rPr>
                <w:rFonts w:ascii="Microsoft YaHei" w:hAnsi="Microsoft YaHei" w:eastAsia="Microsoft YaHei"/>
                <w:sz w:val="18"/>
              </w:rPr>
              <w:t>1,3,4</w:t>
            </w:r>
          </w:p>
        </w:tc>
        <w:tc>
          <w:tcPr>
            <w:tcW w:type="dxa" w:w="1060"/>
            <w:vAlign w:val="center"/>
            <w:tcMar>
              <w:top w:w="100" w:type="dxa"/>
              <w:bottom w:w="100" w:type="dxa"/>
              <w:start w:w="120" w:type="dxa"/>
              <w:end w:w="120" w:type="dxa"/>
            </w:tcMar>
          </w:tcPr>
          <w:p>
            <w:pPr>
              <w:spacing w:after="0"/>
              <w:jc w:val="left"/>
            </w:pPr>
            <w:r>
              <w:rPr>
                <w:rFonts w:ascii="Microsoft YaHei" w:hAnsi="Microsoft YaHei" w:eastAsia="Microsoft YaHei"/>
                <w:sz w:val="18"/>
              </w:rPr>
              <w:t>1</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INT8 ONNX</w:t>
            </w:r>
          </w:p>
        </w:tc>
        <w:tc>
          <w:tcPr>
            <w:tcW w:type="dxa" w:w="1100"/>
            <w:vAlign w:val="center"/>
            <w:tcMar>
              <w:top w:w="100" w:type="dxa"/>
              <w:bottom w:w="100" w:type="dxa"/>
              <w:start w:w="120" w:type="dxa"/>
              <w:end w:w="120" w:type="dxa"/>
            </w:tcMar>
          </w:tcPr>
          <w:p>
            <w:pPr>
              <w:spacing w:after="0"/>
              <w:jc w:val="left"/>
            </w:pPr>
            <w:r>
              <w:rPr>
                <w:rFonts w:ascii="Microsoft YaHei" w:hAnsi="Microsoft YaHei" w:eastAsia="Microsoft YaHei"/>
                <w:sz w:val="18"/>
              </w:rPr>
              <w:t>384</w:t>
            </w:r>
          </w:p>
        </w:tc>
        <w:tc>
          <w:tcPr>
            <w:tcW w:type="dxa" w:w="1600"/>
            <w:vAlign w:val="center"/>
            <w:tcMar>
              <w:top w:w="100" w:type="dxa"/>
              <w:bottom w:w="100" w:type="dxa"/>
              <w:start w:w="120" w:type="dxa"/>
              <w:end w:w="120" w:type="dxa"/>
            </w:tcMar>
          </w:tcPr>
          <w:p>
            <w:pPr>
              <w:spacing w:after="0"/>
              <w:jc w:val="left"/>
            </w:pPr>
            <w:r>
              <w:rPr>
                <w:rFonts w:ascii="Microsoft YaHei" w:hAnsi="Microsoft YaHei" w:eastAsia="Microsoft YaHei"/>
                <w:sz w:val="18"/>
              </w:rPr>
              <w:t>1.817</w:t>
            </w:r>
          </w:p>
        </w:tc>
        <w:tc>
          <w:tcPr>
            <w:tcW w:type="dxa" w:w="1700"/>
            <w:vAlign w:val="center"/>
            <w:tcMar>
              <w:top w:w="100" w:type="dxa"/>
              <w:bottom w:w="100" w:type="dxa"/>
              <w:start w:w="120" w:type="dxa"/>
              <w:end w:w="120" w:type="dxa"/>
            </w:tcMar>
          </w:tcPr>
          <w:p>
            <w:pPr>
              <w:spacing w:after="0"/>
              <w:jc w:val="left"/>
            </w:pPr>
            <w:r>
              <w:rPr>
                <w:rFonts w:ascii="Microsoft YaHei" w:hAnsi="Microsoft YaHei" w:eastAsia="Microsoft YaHei"/>
                <w:sz w:val="18"/>
              </w:rPr>
              <w:t>5/56</w:t>
            </w:r>
          </w:p>
        </w:tc>
        <w:tc>
          <w:tcPr>
            <w:tcW w:type="dxa" w:w="2000"/>
            <w:vAlign w:val="center"/>
            <w:tcMar>
              <w:top w:w="100" w:type="dxa"/>
              <w:bottom w:w="100" w:type="dxa"/>
              <w:start w:w="120" w:type="dxa"/>
              <w:end w:w="120" w:type="dxa"/>
            </w:tcMar>
          </w:tcPr>
          <w:p>
            <w:pPr>
              <w:spacing w:after="0"/>
              <w:jc w:val="left"/>
            </w:pPr>
            <w:r>
              <w:rPr>
                <w:rFonts w:ascii="Microsoft YaHei" w:hAnsi="Microsoft YaHei" w:eastAsia="Microsoft YaHei"/>
                <w:sz w:val="18"/>
              </w:rPr>
              <w:t>1,4,5,6</w:t>
            </w:r>
          </w:p>
        </w:tc>
        <w:tc>
          <w:tcPr>
            <w:tcW w:type="dxa" w:w="1060"/>
            <w:vAlign w:val="center"/>
            <w:tcMar>
              <w:top w:w="100" w:type="dxa"/>
              <w:bottom w:w="100" w:type="dxa"/>
              <w:start w:w="120" w:type="dxa"/>
              <w:end w:w="120" w:type="dxa"/>
            </w:tcMar>
          </w:tcPr>
          <w:p>
            <w:pPr>
              <w:spacing w:after="0"/>
              <w:jc w:val="left"/>
            </w:pPr>
            <w:r>
              <w:rPr>
                <w:rFonts w:ascii="Microsoft YaHei" w:hAnsi="Microsoft YaHei" w:eastAsia="Microsoft YaHei"/>
                <w:sz w:val="18"/>
              </w:rPr>
              <w:t>2</w:t>
            </w:r>
          </w:p>
        </w:tc>
      </w:tr>
      <w:tr>
        <w:trPr>
          <w:cantSplit/>
        </w:trPr>
        <w:tc>
          <w:tcPr>
            <w:tcW w:type="dxa" w:w="1900"/>
            <w:vAlign w:val="center"/>
            <w:tcMar>
              <w:top w:w="100" w:type="dxa"/>
              <w:bottom w:w="100" w:type="dxa"/>
              <w:start w:w="120" w:type="dxa"/>
              <w:end w:w="120" w:type="dxa"/>
            </w:tcMar>
          </w:tcPr>
          <w:p>
            <w:pPr>
              <w:spacing w:after="0"/>
              <w:jc w:val="center"/>
            </w:pPr>
            <w:r>
              <w:rPr>
                <w:rFonts w:ascii="Microsoft YaHei" w:hAnsi="Microsoft YaHei" w:eastAsia="Microsoft YaHei"/>
                <w:sz w:val="18"/>
              </w:rPr>
              <w:t>PyTorch FP32</w:t>
            </w:r>
          </w:p>
        </w:tc>
        <w:tc>
          <w:tcPr>
            <w:tcW w:type="dxa" w:w="1100"/>
            <w:vAlign w:val="center"/>
            <w:tcMar>
              <w:top w:w="100" w:type="dxa"/>
              <w:bottom w:w="100" w:type="dxa"/>
              <w:start w:w="120" w:type="dxa"/>
              <w:end w:w="120" w:type="dxa"/>
            </w:tcMar>
          </w:tcPr>
          <w:p>
            <w:pPr>
              <w:spacing w:after="0"/>
              <w:jc w:val="left"/>
            </w:pPr>
            <w:r>
              <w:rPr>
                <w:rFonts w:ascii="Microsoft YaHei" w:hAnsi="Microsoft YaHei" w:eastAsia="Microsoft YaHei"/>
                <w:sz w:val="18"/>
              </w:rPr>
              <w:t>640</w:t>
            </w:r>
          </w:p>
        </w:tc>
        <w:tc>
          <w:tcPr>
            <w:tcW w:type="dxa" w:w="1600"/>
            <w:vAlign w:val="center"/>
            <w:tcMar>
              <w:top w:w="100" w:type="dxa"/>
              <w:bottom w:w="100" w:type="dxa"/>
              <w:start w:w="120" w:type="dxa"/>
              <w:end w:w="120" w:type="dxa"/>
            </w:tcMar>
          </w:tcPr>
          <w:p>
            <w:pPr>
              <w:spacing w:after="0"/>
              <w:jc w:val="left"/>
            </w:pPr>
            <w:r>
              <w:rPr>
                <w:rFonts w:ascii="Microsoft YaHei" w:hAnsi="Microsoft YaHei" w:eastAsia="Microsoft YaHei"/>
                <w:sz w:val="18"/>
              </w:rPr>
              <w:t>7.292</w:t>
            </w:r>
          </w:p>
        </w:tc>
        <w:tc>
          <w:tcPr>
            <w:tcW w:type="dxa" w:w="1700"/>
            <w:vAlign w:val="center"/>
            <w:tcMar>
              <w:top w:w="100" w:type="dxa"/>
              <w:bottom w:w="100" w:type="dxa"/>
              <w:start w:w="120" w:type="dxa"/>
              <w:end w:w="120" w:type="dxa"/>
            </w:tcMar>
          </w:tcPr>
          <w:p>
            <w:pPr>
              <w:spacing w:after="0"/>
              <w:jc w:val="left"/>
            </w:pPr>
            <w:r>
              <w:rPr>
                <w:rFonts w:ascii="Microsoft YaHei" w:hAnsi="Microsoft YaHei" w:eastAsia="Microsoft YaHei"/>
                <w:sz w:val="18"/>
              </w:rPr>
              <w:t>9/56</w:t>
            </w:r>
          </w:p>
        </w:tc>
        <w:tc>
          <w:tcPr>
            <w:tcW w:type="dxa" w:w="2000"/>
            <w:vAlign w:val="center"/>
            <w:tcMar>
              <w:top w:w="100" w:type="dxa"/>
              <w:bottom w:w="100" w:type="dxa"/>
              <w:start w:w="120" w:type="dxa"/>
              <w:end w:w="120" w:type="dxa"/>
            </w:tcMar>
          </w:tcPr>
          <w:p>
            <w:pPr>
              <w:spacing w:after="0"/>
              <w:jc w:val="left"/>
            </w:pPr>
            <w:r>
              <w:rPr>
                <w:rFonts w:ascii="Microsoft YaHei" w:hAnsi="Microsoft YaHei" w:eastAsia="Microsoft YaHei"/>
                <w:sz w:val="18"/>
              </w:rPr>
              <w:t>1,2,3,4</w:t>
            </w:r>
          </w:p>
        </w:tc>
        <w:tc>
          <w:tcPr>
            <w:tcW w:type="dxa" w:w="1060"/>
            <w:vAlign w:val="center"/>
            <w:tcMar>
              <w:top w:w="100" w:type="dxa"/>
              <w:bottom w:w="100" w:type="dxa"/>
              <w:start w:w="120" w:type="dxa"/>
              <w:end w:w="120" w:type="dxa"/>
            </w:tcMar>
          </w:tcPr>
          <w:p>
            <w:pPr>
              <w:spacing w:after="0"/>
              <w:jc w:val="left"/>
            </w:pPr>
            <w:r>
              <w:rPr>
                <w:rFonts w:ascii="Microsoft YaHei" w:hAnsi="Microsoft YaHei" w:eastAsia="Microsoft YaHei"/>
                <w:sz w:val="18"/>
              </w:rPr>
              <w:t>2</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100" w:type="dxa"/>
              <w:bottom w:w="100" w:type="dxa"/>
              <w:start w:w="120" w:type="dxa"/>
              <w:end w:w="120" w:type="dxa"/>
            </w:tcMar>
            <w:shd w:fill="F4F6F9"/>
          </w:tcPr>
          <w:p>
            <w:pPr>
              <w:spacing w:after="0"/>
            </w:pPr>
            <w:r>
              <w:rPr>
                <w:rFonts w:ascii="Microsoft YaHei" w:hAnsi="Microsoft YaHei" w:eastAsia="Microsoft YaHei"/>
                <w:b/>
                <w:color w:val="0B2545"/>
                <w:sz w:val="21"/>
              </w:rPr>
              <w:t>多人结论：</w:t>
            </w:r>
            <w:r>
              <w:rPr>
                <w:rFonts w:ascii="Microsoft YaHei" w:hAnsi="Microsoft YaHei" w:eastAsia="Microsoft YaHei"/>
                <w:sz w:val="21"/>
              </w:rPr>
              <w:t>功能层面已通过：可以同帧检测两人、分别编号、独立判定并分别留证。性能层面仍有条件：合成视频中第二人的持续检出不足，track_id存在重建；降低INT8置信阈值至0.15未形成稳定改善。真实多人数据到位前，不应在PPT中写“多人准确率已验证”。</w:t>
            </w:r>
          </w:p>
        </w:tc>
      </w:tr>
    </w:tbl>
    <w:p>
      <w:pPr>
        <w:spacing w:after="20"/>
      </w:pPr>
    </w:p>
    <w:p>
      <w:r>
        <w:br w:type="page"/>
      </w:r>
    </w:p>
    <w:p>
      <w:pPr>
        <w:pStyle w:val="Heading1"/>
      </w:pPr>
      <w:r>
        <w:t>八、赛题硬指标与证据边界</w:t>
      </w:r>
    </w:p>
    <w:tbl>
      <w:tblPr>
        <w:tblStyle w:val="TableGrid"/>
        <w:tblW w:type="dxa" w:w="9360"/>
        <w:jc w:val="left"/>
        <w:tblLayout w:type="fixed"/>
        <w:tblLook w:firstColumn="1" w:firstRow="1" w:lastColumn="0" w:lastRow="0" w:noHBand="0" w:noVBand="1" w:val="04A0"/>
        <w:tblInd w:type="dxa" w:w="120"/>
      </w:tblPr>
      <w:tblGrid>
        <w:gridCol w:w="2600"/>
        <w:gridCol w:w="4700"/>
        <w:gridCol w:w="2060"/>
      </w:tblGrid>
      <w:tr>
        <w:trPr>
          <w:tblHeader w:val="true"/>
        </w:trPr>
        <w:tc>
          <w:tcPr>
            <w:tcW w:type="dxa" w:w="26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赛题/内部指标</w:t>
            </w:r>
          </w:p>
        </w:tc>
        <w:tc>
          <w:tcPr>
            <w:tcW w:type="dxa" w:w="47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当前证据</w:t>
            </w:r>
          </w:p>
        </w:tc>
        <w:tc>
          <w:tcPr>
            <w:tcW w:type="dxa" w:w="206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8"/>
              </w:rPr>
              <w:t>结论</w:t>
            </w:r>
          </w:p>
        </w:tc>
      </w:tr>
      <w:tr>
        <w:trPr>
          <w:cantSplit/>
        </w:trPr>
        <w:tc>
          <w:tcPr>
            <w:tcW w:type="dxa" w:w="2600"/>
            <w:vAlign w:val="center"/>
            <w:tcMar>
              <w:top w:w="100" w:type="dxa"/>
              <w:bottom w:w="100" w:type="dxa"/>
              <w:start w:w="120" w:type="dxa"/>
              <w:end w:w="120" w:type="dxa"/>
            </w:tcMar>
          </w:tcPr>
          <w:p>
            <w:pPr>
              <w:spacing w:after="0"/>
              <w:jc w:val="center"/>
            </w:pPr>
            <w:r>
              <w:rPr>
                <w:rFonts w:ascii="Microsoft YaHei" w:hAnsi="Microsoft YaHei" w:eastAsia="Microsoft YaHei"/>
                <w:sz w:val="18"/>
              </w:rPr>
              <w:t>参数量≤20M</w:t>
            </w:r>
          </w:p>
        </w:tc>
        <w:tc>
          <w:tcPr>
            <w:tcW w:type="dxa" w:w="4700"/>
            <w:vAlign w:val="center"/>
            <w:tcMar>
              <w:top w:w="100" w:type="dxa"/>
              <w:bottom w:w="100" w:type="dxa"/>
              <w:start w:w="120" w:type="dxa"/>
              <w:end w:w="120" w:type="dxa"/>
            </w:tcMar>
          </w:tcPr>
          <w:p>
            <w:pPr>
              <w:spacing w:after="0"/>
              <w:jc w:val="left"/>
            </w:pPr>
            <w:r>
              <w:rPr>
                <w:rFonts w:ascii="Microsoft YaHei" w:hAnsi="Microsoft YaHei" w:eastAsia="Microsoft YaHei"/>
                <w:sz w:val="18"/>
              </w:rPr>
              <w:t>3.3379M，ONNX实测</w:t>
            </w:r>
          </w:p>
        </w:tc>
        <w:tc>
          <w:tcPr>
            <w:tcW w:type="dxa" w:w="206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达标</w:t>
            </w:r>
          </w:p>
        </w:tc>
      </w:tr>
      <w:tr>
        <w:trPr>
          <w:cantSplit/>
        </w:trPr>
        <w:tc>
          <w:tcPr>
            <w:tcW w:type="dxa" w:w="2600"/>
            <w:vAlign w:val="center"/>
            <w:tcMar>
              <w:top w:w="100" w:type="dxa"/>
              <w:bottom w:w="100" w:type="dxa"/>
              <w:start w:w="120" w:type="dxa"/>
              <w:end w:w="120" w:type="dxa"/>
            </w:tcMar>
          </w:tcPr>
          <w:p>
            <w:pPr>
              <w:spacing w:after="0"/>
              <w:jc w:val="center"/>
            </w:pPr>
            <w:r>
              <w:rPr>
                <w:rFonts w:ascii="Microsoft YaHei" w:hAnsi="Microsoft YaHei" w:eastAsia="Microsoft YaHei"/>
                <w:sz w:val="18"/>
              </w:rPr>
              <w:t>FP32权重≤80MB</w:t>
            </w:r>
          </w:p>
        </w:tc>
        <w:tc>
          <w:tcPr>
            <w:tcW w:type="dxa" w:w="4700"/>
            <w:vAlign w:val="center"/>
            <w:tcMar>
              <w:top w:w="100" w:type="dxa"/>
              <w:bottom w:w="100" w:type="dxa"/>
              <w:start w:w="120" w:type="dxa"/>
              <w:end w:w="120" w:type="dxa"/>
            </w:tcMar>
          </w:tcPr>
          <w:p>
            <w:pPr>
              <w:spacing w:after="0"/>
              <w:jc w:val="left"/>
            </w:pPr>
            <w:r>
              <w:rPr>
                <w:rFonts w:ascii="Microsoft YaHei" w:hAnsi="Microsoft YaHei" w:eastAsia="Microsoft YaHei"/>
                <w:sz w:val="18"/>
              </w:rPr>
              <w:t>13.2568MB，FP32 ONNX实测</w:t>
            </w:r>
          </w:p>
        </w:tc>
        <w:tc>
          <w:tcPr>
            <w:tcW w:type="dxa" w:w="206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达标</w:t>
            </w:r>
          </w:p>
        </w:tc>
      </w:tr>
      <w:tr>
        <w:trPr>
          <w:cantSplit/>
        </w:trPr>
        <w:tc>
          <w:tcPr>
            <w:tcW w:type="dxa" w:w="2600"/>
            <w:vAlign w:val="center"/>
            <w:tcMar>
              <w:top w:w="100" w:type="dxa"/>
              <w:bottom w:w="100" w:type="dxa"/>
              <w:start w:w="120" w:type="dxa"/>
              <w:end w:w="120" w:type="dxa"/>
            </w:tcMar>
          </w:tcPr>
          <w:p>
            <w:pPr>
              <w:spacing w:after="0"/>
              <w:jc w:val="center"/>
            </w:pPr>
            <w:r>
              <w:rPr>
                <w:rFonts w:ascii="Microsoft YaHei" w:hAnsi="Microsoft YaHei" w:eastAsia="Microsoft YaHei"/>
                <w:sz w:val="18"/>
              </w:rPr>
              <w:t>INT8权重目标≤20MB</w:t>
            </w:r>
          </w:p>
        </w:tc>
        <w:tc>
          <w:tcPr>
            <w:tcW w:type="dxa" w:w="4700"/>
            <w:vAlign w:val="center"/>
            <w:tcMar>
              <w:top w:w="100" w:type="dxa"/>
              <w:bottom w:w="100" w:type="dxa"/>
              <w:start w:w="120" w:type="dxa"/>
              <w:end w:w="120" w:type="dxa"/>
            </w:tcMar>
          </w:tcPr>
          <w:p>
            <w:pPr>
              <w:spacing w:after="0"/>
              <w:jc w:val="left"/>
            </w:pPr>
            <w:r>
              <w:rPr>
                <w:rFonts w:ascii="Microsoft YaHei" w:hAnsi="Microsoft YaHei" w:eastAsia="Microsoft YaHei"/>
                <w:sz w:val="18"/>
              </w:rPr>
              <w:t>INT8文件3.522MiB</w:t>
            </w:r>
          </w:p>
        </w:tc>
        <w:tc>
          <w:tcPr>
            <w:tcW w:type="dxa" w:w="2060"/>
            <w:vAlign w:val="center"/>
            <w:tcMar>
              <w:top w:w="100" w:type="dxa"/>
              <w:bottom w:w="100" w:type="dxa"/>
              <w:start w:w="120" w:type="dxa"/>
              <w:end w:w="120" w:type="dxa"/>
            </w:tcMar>
          </w:tcPr>
          <w:p>
            <w:pPr>
              <w:spacing w:after="0"/>
              <w:jc w:val="left"/>
            </w:pPr>
            <w:r>
              <w:rPr>
                <w:rFonts w:ascii="Microsoft YaHei" w:hAnsi="Microsoft YaHei" w:eastAsia="Microsoft YaHei"/>
                <w:b/>
                <w:color w:val="1B5E20"/>
                <w:sz w:val="18"/>
              </w:rPr>
              <w:t>达标</w:t>
            </w:r>
          </w:p>
        </w:tc>
      </w:tr>
      <w:tr>
        <w:trPr>
          <w:cantSplit/>
        </w:trPr>
        <w:tc>
          <w:tcPr>
            <w:tcW w:type="dxa" w:w="2600"/>
            <w:vAlign w:val="center"/>
            <w:tcMar>
              <w:top w:w="100" w:type="dxa"/>
              <w:bottom w:w="100" w:type="dxa"/>
              <w:start w:w="120" w:type="dxa"/>
              <w:end w:w="120" w:type="dxa"/>
            </w:tcMar>
          </w:tcPr>
          <w:p>
            <w:pPr>
              <w:spacing w:after="0"/>
              <w:jc w:val="center"/>
            </w:pPr>
            <w:r>
              <w:rPr>
                <w:rFonts w:ascii="Microsoft YaHei" w:hAnsi="Microsoft YaHei" w:eastAsia="Microsoft YaHei"/>
                <w:sz w:val="18"/>
              </w:rPr>
              <w:t>端侧推理≤100ms</w:t>
            </w:r>
          </w:p>
        </w:tc>
        <w:tc>
          <w:tcPr>
            <w:tcW w:type="dxa" w:w="4700"/>
            <w:vAlign w:val="center"/>
            <w:tcMar>
              <w:top w:w="100" w:type="dxa"/>
              <w:bottom w:w="100" w:type="dxa"/>
              <w:start w:w="120" w:type="dxa"/>
              <w:end w:w="120" w:type="dxa"/>
            </w:tcMar>
          </w:tcPr>
          <w:p>
            <w:pPr>
              <w:spacing w:after="0"/>
              <w:jc w:val="left"/>
            </w:pPr>
            <w:r>
              <w:rPr>
                <w:rFonts w:ascii="Microsoft YaHei" w:hAnsi="Microsoft YaHei" w:eastAsia="Microsoft YaHei"/>
                <w:sz w:val="18"/>
              </w:rPr>
              <w:t>PC纯推理均值19.0201ms；无目标NPU数据</w:t>
            </w:r>
          </w:p>
        </w:tc>
        <w:tc>
          <w:tcPr>
            <w:tcW w:type="dxa" w:w="2060"/>
            <w:vAlign w:val="center"/>
            <w:tcMar>
              <w:top w:w="100" w:type="dxa"/>
              <w:bottom w:w="100" w:type="dxa"/>
              <w:start w:w="120" w:type="dxa"/>
              <w:end w:w="120" w:type="dxa"/>
            </w:tcMar>
          </w:tcPr>
          <w:p>
            <w:pPr>
              <w:spacing w:after="0"/>
              <w:jc w:val="left"/>
            </w:pPr>
            <w:r>
              <w:rPr>
                <w:rFonts w:ascii="Microsoft YaHei" w:hAnsi="Microsoft YaHei" w:eastAsia="Microsoft YaHei"/>
                <w:b/>
                <w:color w:val="7A5A00"/>
                <w:sz w:val="18"/>
              </w:rPr>
              <w:t>待验证</w:t>
            </w:r>
          </w:p>
        </w:tc>
      </w:tr>
      <w:tr>
        <w:trPr>
          <w:cantSplit/>
        </w:trPr>
        <w:tc>
          <w:tcPr>
            <w:tcW w:type="dxa" w:w="2600"/>
            <w:vAlign w:val="center"/>
            <w:tcMar>
              <w:top w:w="100" w:type="dxa"/>
              <w:bottom w:w="100" w:type="dxa"/>
              <w:start w:w="120" w:type="dxa"/>
              <w:end w:w="120" w:type="dxa"/>
            </w:tcMar>
          </w:tcPr>
          <w:p>
            <w:pPr>
              <w:spacing w:after="0"/>
              <w:jc w:val="center"/>
            </w:pPr>
            <w:r>
              <w:rPr>
                <w:rFonts w:ascii="Microsoft YaHei" w:hAnsi="Microsoft YaHei" w:eastAsia="Microsoft YaHei"/>
                <w:sz w:val="18"/>
              </w:rPr>
              <w:t>NPU运行内存≤20MB</w:t>
            </w:r>
          </w:p>
        </w:tc>
        <w:tc>
          <w:tcPr>
            <w:tcW w:type="dxa" w:w="4700"/>
            <w:vAlign w:val="center"/>
            <w:tcMar>
              <w:top w:w="100" w:type="dxa"/>
              <w:bottom w:w="100" w:type="dxa"/>
              <w:start w:w="120" w:type="dxa"/>
              <w:end w:w="120" w:type="dxa"/>
            </w:tcMar>
          </w:tcPr>
          <w:p>
            <w:pPr>
              <w:spacing w:after="0"/>
              <w:jc w:val="left"/>
            </w:pPr>
            <w:r>
              <w:rPr>
                <w:rFonts w:ascii="Microsoft YaHei" w:hAnsi="Microsoft YaHei" w:eastAsia="Microsoft YaHei"/>
                <w:sz w:val="18"/>
              </w:rPr>
              <w:t>只有权重存储估算；无运行时峰值</w:t>
            </w:r>
          </w:p>
        </w:tc>
        <w:tc>
          <w:tcPr>
            <w:tcW w:type="dxa" w:w="2060"/>
            <w:vAlign w:val="center"/>
            <w:tcMar>
              <w:top w:w="100" w:type="dxa"/>
              <w:bottom w:w="100" w:type="dxa"/>
              <w:start w:w="120" w:type="dxa"/>
              <w:end w:w="120" w:type="dxa"/>
            </w:tcMar>
          </w:tcPr>
          <w:p>
            <w:pPr>
              <w:spacing w:after="0"/>
              <w:jc w:val="left"/>
            </w:pPr>
            <w:r>
              <w:rPr>
                <w:rFonts w:ascii="Microsoft YaHei" w:hAnsi="Microsoft YaHei" w:eastAsia="Microsoft YaHei"/>
                <w:b/>
                <w:color w:val="7A5A00"/>
                <w:sz w:val="18"/>
              </w:rPr>
              <w:t>待验证</w:t>
            </w:r>
          </w:p>
        </w:tc>
      </w:tr>
      <w:tr>
        <w:trPr>
          <w:cantSplit/>
        </w:trPr>
        <w:tc>
          <w:tcPr>
            <w:tcW w:type="dxa" w:w="2600"/>
            <w:vAlign w:val="center"/>
            <w:tcMar>
              <w:top w:w="100" w:type="dxa"/>
              <w:bottom w:w="100" w:type="dxa"/>
              <w:start w:w="120" w:type="dxa"/>
              <w:end w:w="120" w:type="dxa"/>
            </w:tcMar>
          </w:tcPr>
          <w:p>
            <w:pPr>
              <w:spacing w:after="0"/>
              <w:jc w:val="center"/>
            </w:pPr>
            <w:r>
              <w:rPr>
                <w:rFonts w:ascii="Microsoft YaHei" w:hAnsi="Microsoft YaHei" w:eastAsia="Microsoft YaHei"/>
                <w:sz w:val="18"/>
              </w:rPr>
              <w:t>目标SDK算子兼容</w:t>
            </w:r>
          </w:p>
        </w:tc>
        <w:tc>
          <w:tcPr>
            <w:tcW w:type="dxa" w:w="4700"/>
            <w:vAlign w:val="center"/>
            <w:tcMar>
              <w:top w:w="100" w:type="dxa"/>
              <w:bottom w:w="100" w:type="dxa"/>
              <w:start w:w="120" w:type="dxa"/>
              <w:end w:w="120" w:type="dxa"/>
            </w:tcMar>
          </w:tcPr>
          <w:p>
            <w:pPr>
              <w:spacing w:after="0"/>
              <w:jc w:val="left"/>
            </w:pPr>
            <w:r>
              <w:rPr>
                <w:rFonts w:ascii="Microsoft YaHei" w:hAnsi="Microsoft YaHei" w:eastAsia="Microsoft YaHei"/>
                <w:sz w:val="18"/>
              </w:rPr>
              <w:t>Q/DQ算子需海思或瑞芯微转换日志确认</w:t>
            </w:r>
          </w:p>
        </w:tc>
        <w:tc>
          <w:tcPr>
            <w:tcW w:type="dxa" w:w="2060"/>
            <w:vAlign w:val="center"/>
            <w:tcMar>
              <w:top w:w="100" w:type="dxa"/>
              <w:bottom w:w="100" w:type="dxa"/>
              <w:start w:w="120" w:type="dxa"/>
              <w:end w:w="120" w:type="dxa"/>
            </w:tcMar>
          </w:tcPr>
          <w:p>
            <w:pPr>
              <w:spacing w:after="0"/>
              <w:jc w:val="left"/>
            </w:pPr>
            <w:r>
              <w:rPr>
                <w:rFonts w:ascii="Microsoft YaHei" w:hAnsi="Microsoft YaHei" w:eastAsia="Microsoft YaHei"/>
                <w:b/>
                <w:color w:val="7A5A00"/>
                <w:sz w:val="18"/>
              </w:rPr>
              <w:t>待验证</w:t>
            </w:r>
          </w:p>
        </w:tc>
      </w:tr>
    </w:tbl>
    <w:p>
      <w:pPr>
        <w:spacing w:after="20"/>
      </w:pPr>
    </w:p>
    <w:p>
      <w:pPr>
        <w:spacing w:before="80" w:after="80"/>
      </w:pPr>
      <w:r>
        <w:rPr>
          <w:rFonts w:ascii="Microsoft YaHei" w:hAnsi="Microsoft YaHei" w:eastAsia="Microsoft YaHei"/>
          <w:i/>
          <w:color w:val="5F6368"/>
          <w:sz w:val="17"/>
        </w:rPr>
        <w:t>数据来源：reports/model/int8_model_audit.json、reports/model/int8_cpu_benchmark.json、reports/model/int8_npu_feasibility.json。</w:t>
      </w:r>
    </w:p>
    <w:p>
      <w:pPr>
        <w:pStyle w:val="Heading1"/>
      </w:pPr>
      <w:r>
        <w:t>九、质量保证与可复现性</w:t>
      </w:r>
    </w:p>
    <w:p>
      <w:pPr>
        <w:pStyle w:val="ListBullet"/>
        <w:keepLines/>
      </w:pPr>
      <w:r>
        <w:rPr>
          <w:rFonts w:ascii="Microsoft YaHei" w:hAnsi="Microsoft YaHei" w:eastAsia="Microsoft YaHei"/>
          <w:sz w:val="22"/>
        </w:rPr>
        <w:t>自动化测试：133项全部通过。</w:t>
      </w:r>
    </w:p>
    <w:p>
      <w:pPr>
        <w:pStyle w:val="ListBullet"/>
        <w:keepLines/>
      </w:pPr>
      <w:r>
        <w:rPr>
          <w:rFonts w:ascii="Microsoft YaHei" w:hAnsi="Microsoft YaHei" w:eastAsia="Microsoft YaHei"/>
          <w:sz w:val="22"/>
        </w:rPr>
        <w:t>Python compileall通过；pip check显示无破损依赖。</w:t>
      </w:r>
    </w:p>
    <w:p>
      <w:pPr>
        <w:pStyle w:val="ListBullet"/>
        <w:keepLines/>
      </w:pPr>
      <w:r>
        <w:rPr>
          <w:rFonts w:ascii="Microsoft YaHei" w:hAnsi="Microsoft YaHei" w:eastAsia="Microsoft YaHei"/>
          <w:sz w:val="22"/>
        </w:rPr>
        <w:t>ByteTrack运行依赖：lap 0.5.13 已安装。</w:t>
      </w:r>
    </w:p>
    <w:p>
      <w:pPr>
        <w:pStyle w:val="ListBullet"/>
        <w:keepLines/>
      </w:pPr>
      <w:r>
        <w:rPr>
          <w:rFonts w:ascii="Microsoft YaHei" w:hAnsi="Microsoft YaHei" w:eastAsia="Microsoft YaHei"/>
          <w:sz w:val="22"/>
        </w:rPr>
        <w:t>三次多人运行均保留完整参数、逐帧trace、事件JSONL、截图、回放和HTML报告。</w:t>
      </w:r>
    </w:p>
    <w:p>
      <w:pPr>
        <w:pStyle w:val="ListBullet"/>
        <w:keepLines/>
      </w:pPr>
      <w:r>
        <w:rPr>
          <w:rFonts w:ascii="Microsoft YaHei" w:hAnsi="Microsoft YaHei" w:eastAsia="Microsoft YaHei"/>
          <w:sz w:val="22"/>
        </w:rPr>
        <w:t>多人评估输出同时提供JSON和CSV，便于PPT、统计表和后续自动对比。</w:t>
      </w:r>
    </w:p>
    <w:p>
      <w:pPr>
        <w:pStyle w:val="ListBullet"/>
        <w:keepLines/>
      </w:pPr>
      <w:r>
        <w:rPr>
          <w:rFonts w:ascii="Microsoft YaHei" w:hAnsi="Microsoft YaHei" w:eastAsia="Microsoft YaHei"/>
          <w:sz w:val="22"/>
        </w:rPr>
        <w:t>工作区尚未提交，便于团队先复核差异后再形成正式Git版本。</w:t>
      </w:r>
    </w:p>
    <w:p>
      <w:pPr>
        <w:pStyle w:val="Heading1"/>
      </w:pPr>
      <w:r>
        <w:t>十、主要风险与优先级</w:t>
      </w:r>
    </w:p>
    <w:tbl>
      <w:tblPr>
        <w:tblStyle w:val="TableGrid"/>
        <w:tblW w:type="dxa" w:w="9360"/>
        <w:jc w:val="left"/>
        <w:tblLayout w:type="fixed"/>
        <w:tblLook w:firstColumn="1" w:firstRow="1" w:lastColumn="0" w:lastRow="0" w:noHBand="0" w:noVBand="1" w:val="04A0"/>
        <w:tblInd w:type="dxa" w:w="120"/>
      </w:tblPr>
      <w:tblGrid>
        <w:gridCol w:w="900"/>
        <w:gridCol w:w="2600"/>
        <w:gridCol w:w="2860"/>
        <w:gridCol w:w="3000"/>
      </w:tblGrid>
      <w:tr>
        <w:trPr>
          <w:tblHeader w:val="true"/>
        </w:trPr>
        <w:tc>
          <w:tcPr>
            <w:tcW w:type="dxa" w:w="9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7"/>
              </w:rPr>
              <w:t>优先级</w:t>
            </w:r>
          </w:p>
        </w:tc>
        <w:tc>
          <w:tcPr>
            <w:tcW w:type="dxa" w:w="26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7"/>
              </w:rPr>
              <w:t>风险</w:t>
            </w:r>
          </w:p>
        </w:tc>
        <w:tc>
          <w:tcPr>
            <w:tcW w:type="dxa" w:w="286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7"/>
              </w:rPr>
              <w:t>影响</w:t>
            </w:r>
          </w:p>
        </w:tc>
        <w:tc>
          <w:tcPr>
            <w:tcW w:type="dxa" w:w="3000"/>
            <w:shd w:fill="F2F4F7"/>
            <w:vAlign w:val="center"/>
            <w:tcMar>
              <w:top w:w="100" w:type="dxa"/>
              <w:bottom w:w="100" w:type="dxa"/>
              <w:start w:w="120" w:type="dxa"/>
              <w:end w:w="120" w:type="dxa"/>
            </w:tcMar>
          </w:tcPr>
          <w:p>
            <w:pPr>
              <w:spacing w:after="0"/>
              <w:jc w:val="center"/>
            </w:pPr>
            <w:r>
              <w:rPr>
                <w:rFonts w:ascii="Microsoft YaHei" w:hAnsi="Microsoft YaHei" w:eastAsia="Microsoft YaHei"/>
                <w:b/>
                <w:color w:val="0B2545"/>
                <w:sz w:val="17"/>
              </w:rPr>
              <w:t>建议动作</w:t>
            </w:r>
          </w:p>
        </w:tc>
      </w:tr>
      <w:tr>
        <w:trPr>
          <w:cantSplit/>
        </w:trPr>
        <w:tc>
          <w:tcPr>
            <w:tcW w:type="dxa" w:w="900"/>
            <w:vAlign w:val="center"/>
            <w:tcMar>
              <w:top w:w="100" w:type="dxa"/>
              <w:bottom w:w="100" w:type="dxa"/>
              <w:start w:w="120" w:type="dxa"/>
              <w:end w:w="120" w:type="dxa"/>
            </w:tcMar>
          </w:tcPr>
          <w:p>
            <w:pPr>
              <w:spacing w:after="0"/>
              <w:jc w:val="center"/>
            </w:pPr>
            <w:r>
              <w:rPr>
                <w:rFonts w:ascii="Microsoft YaHei" w:hAnsi="Microsoft YaHei" w:eastAsia="Microsoft YaHei"/>
                <w:sz w:val="17"/>
              </w:rPr>
              <w:t>P0</w:t>
            </w:r>
          </w:p>
        </w:tc>
        <w:tc>
          <w:tcPr>
            <w:tcW w:type="dxa" w:w="2600"/>
            <w:vAlign w:val="center"/>
            <w:tcMar>
              <w:top w:w="100" w:type="dxa"/>
              <w:bottom w:w="100" w:type="dxa"/>
              <w:start w:w="120" w:type="dxa"/>
              <w:end w:w="120" w:type="dxa"/>
            </w:tcMar>
          </w:tcPr>
          <w:p>
            <w:pPr>
              <w:spacing w:after="0"/>
              <w:jc w:val="left"/>
            </w:pPr>
            <w:r>
              <w:rPr>
                <w:rFonts w:ascii="Microsoft YaHei" w:hAnsi="Microsoft YaHei" w:eastAsia="Microsoft YaHei"/>
                <w:sz w:val="17"/>
              </w:rPr>
              <w:t>缺少真实同屏多人标注数据</w:t>
            </w:r>
          </w:p>
        </w:tc>
        <w:tc>
          <w:tcPr>
            <w:tcW w:type="dxa" w:w="2860"/>
            <w:vAlign w:val="center"/>
            <w:tcMar>
              <w:top w:w="100" w:type="dxa"/>
              <w:bottom w:w="100" w:type="dxa"/>
              <w:start w:w="120" w:type="dxa"/>
              <w:end w:w="120" w:type="dxa"/>
            </w:tcMar>
          </w:tcPr>
          <w:p>
            <w:pPr>
              <w:spacing w:after="0"/>
              <w:jc w:val="left"/>
            </w:pPr>
            <w:r>
              <w:rPr>
                <w:rFonts w:ascii="Microsoft YaHei" w:hAnsi="Microsoft YaHei" w:eastAsia="Microsoft YaHei"/>
                <w:sz w:val="17"/>
              </w:rPr>
              <w:t>无法证明多人精度、漏报和ID稳定性</w:t>
            </w:r>
          </w:p>
        </w:tc>
        <w:tc>
          <w:tcPr>
            <w:tcW w:type="dxa" w:w="3000"/>
            <w:vAlign w:val="center"/>
            <w:tcMar>
              <w:top w:w="100" w:type="dxa"/>
              <w:bottom w:w="100" w:type="dxa"/>
              <w:start w:w="120" w:type="dxa"/>
              <w:end w:w="120" w:type="dxa"/>
            </w:tcMar>
          </w:tcPr>
          <w:p>
            <w:pPr>
              <w:spacing w:after="0"/>
              <w:jc w:val="left"/>
            </w:pPr>
            <w:r>
              <w:rPr>
                <w:rFonts w:ascii="Microsoft YaHei" w:hAnsi="Microsoft YaHei" w:eastAsia="Microsoft YaHei"/>
                <w:sz w:val="17"/>
              </w:rPr>
              <w:t>采集并逐人标注2至4人视频</w:t>
            </w:r>
          </w:p>
        </w:tc>
      </w:tr>
      <w:tr>
        <w:trPr>
          <w:cantSplit/>
        </w:trPr>
        <w:tc>
          <w:tcPr>
            <w:tcW w:type="dxa" w:w="900"/>
            <w:vAlign w:val="center"/>
            <w:tcMar>
              <w:top w:w="100" w:type="dxa"/>
              <w:bottom w:w="100" w:type="dxa"/>
              <w:start w:w="120" w:type="dxa"/>
              <w:end w:w="120" w:type="dxa"/>
            </w:tcMar>
          </w:tcPr>
          <w:p>
            <w:pPr>
              <w:spacing w:after="0"/>
              <w:jc w:val="center"/>
            </w:pPr>
            <w:r>
              <w:rPr>
                <w:rFonts w:ascii="Microsoft YaHei" w:hAnsi="Microsoft YaHei" w:eastAsia="Microsoft YaHei"/>
                <w:sz w:val="17"/>
              </w:rPr>
              <w:t>P0</w:t>
            </w:r>
          </w:p>
        </w:tc>
        <w:tc>
          <w:tcPr>
            <w:tcW w:type="dxa" w:w="2600"/>
            <w:vAlign w:val="center"/>
            <w:tcMar>
              <w:top w:w="100" w:type="dxa"/>
              <w:bottom w:w="100" w:type="dxa"/>
              <w:start w:w="120" w:type="dxa"/>
              <w:end w:w="120" w:type="dxa"/>
            </w:tcMar>
          </w:tcPr>
          <w:p>
            <w:pPr>
              <w:spacing w:after="0"/>
              <w:jc w:val="left"/>
            </w:pPr>
            <w:r>
              <w:rPr>
                <w:rFonts w:ascii="Microsoft YaHei" w:hAnsi="Microsoft YaHei" w:eastAsia="Microsoft YaHei"/>
                <w:sz w:val="17"/>
              </w:rPr>
              <w:t>无具体NPU板卡与SDK转换记录</w:t>
            </w:r>
          </w:p>
        </w:tc>
        <w:tc>
          <w:tcPr>
            <w:tcW w:type="dxa" w:w="2860"/>
            <w:vAlign w:val="center"/>
            <w:tcMar>
              <w:top w:w="100" w:type="dxa"/>
              <w:bottom w:w="100" w:type="dxa"/>
              <w:start w:w="120" w:type="dxa"/>
              <w:end w:w="120" w:type="dxa"/>
            </w:tcMar>
          </w:tcPr>
          <w:p>
            <w:pPr>
              <w:spacing w:after="0"/>
              <w:jc w:val="left"/>
            </w:pPr>
            <w:r>
              <w:rPr>
                <w:rFonts w:ascii="Microsoft YaHei" w:hAnsi="Microsoft YaHei" w:eastAsia="Microsoft YaHei"/>
                <w:sz w:val="17"/>
              </w:rPr>
              <w:t>100ms与20MB不能实测闭环</w:t>
            </w:r>
          </w:p>
        </w:tc>
        <w:tc>
          <w:tcPr>
            <w:tcW w:type="dxa" w:w="3000"/>
            <w:vAlign w:val="center"/>
            <w:tcMar>
              <w:top w:w="100" w:type="dxa"/>
              <w:bottom w:w="100" w:type="dxa"/>
              <w:start w:w="120" w:type="dxa"/>
              <w:end w:w="120" w:type="dxa"/>
            </w:tcMar>
          </w:tcPr>
          <w:p>
            <w:pPr>
              <w:spacing w:after="0"/>
              <w:jc w:val="left"/>
            </w:pPr>
            <w:r>
              <w:rPr>
                <w:rFonts w:ascii="Microsoft YaHei" w:hAnsi="Microsoft YaHei" w:eastAsia="Microsoft YaHei"/>
                <w:sz w:val="17"/>
              </w:rPr>
              <w:t>确定芯片后执行转换和板端测试</w:t>
            </w:r>
          </w:p>
        </w:tc>
      </w:tr>
      <w:tr>
        <w:trPr>
          <w:cantSplit/>
        </w:trPr>
        <w:tc>
          <w:tcPr>
            <w:tcW w:type="dxa" w:w="900"/>
            <w:vAlign w:val="center"/>
            <w:tcMar>
              <w:top w:w="100" w:type="dxa"/>
              <w:bottom w:w="100" w:type="dxa"/>
              <w:start w:w="120" w:type="dxa"/>
              <w:end w:w="120" w:type="dxa"/>
            </w:tcMar>
          </w:tcPr>
          <w:p>
            <w:pPr>
              <w:spacing w:after="0"/>
              <w:jc w:val="center"/>
            </w:pPr>
            <w:r>
              <w:rPr>
                <w:rFonts w:ascii="Microsoft YaHei" w:hAnsi="Microsoft YaHei" w:eastAsia="Microsoft YaHei"/>
                <w:sz w:val="17"/>
              </w:rPr>
              <w:t>P1</w:t>
            </w:r>
          </w:p>
        </w:tc>
        <w:tc>
          <w:tcPr>
            <w:tcW w:type="dxa" w:w="2600"/>
            <w:vAlign w:val="center"/>
            <w:tcMar>
              <w:top w:w="100" w:type="dxa"/>
              <w:bottom w:w="100" w:type="dxa"/>
              <w:start w:w="120" w:type="dxa"/>
              <w:end w:w="120" w:type="dxa"/>
            </w:tcMar>
          </w:tcPr>
          <w:p>
            <w:pPr>
              <w:spacing w:after="0"/>
              <w:jc w:val="left"/>
            </w:pPr>
            <w:r>
              <w:rPr>
                <w:rFonts w:ascii="Microsoft YaHei" w:hAnsi="Microsoft YaHei" w:eastAsia="Microsoft YaHei"/>
                <w:sz w:val="17"/>
              </w:rPr>
              <w:t>多人场景ID碎片化</w:t>
            </w:r>
          </w:p>
        </w:tc>
        <w:tc>
          <w:tcPr>
            <w:tcW w:type="dxa" w:w="2860"/>
            <w:vAlign w:val="center"/>
            <w:tcMar>
              <w:top w:w="100" w:type="dxa"/>
              <w:bottom w:w="100" w:type="dxa"/>
              <w:start w:w="120" w:type="dxa"/>
              <w:end w:w="120" w:type="dxa"/>
            </w:tcMar>
          </w:tcPr>
          <w:p>
            <w:pPr>
              <w:spacing w:after="0"/>
              <w:jc w:val="left"/>
            </w:pPr>
            <w:r>
              <w:rPr>
                <w:rFonts w:ascii="Microsoft YaHei" w:hAnsi="Microsoft YaHei" w:eastAsia="Microsoft YaHei"/>
                <w:sz w:val="17"/>
              </w:rPr>
              <w:t>同一事件可能因ID变化被拆分</w:t>
            </w:r>
          </w:p>
        </w:tc>
        <w:tc>
          <w:tcPr>
            <w:tcW w:type="dxa" w:w="3000"/>
            <w:vAlign w:val="center"/>
            <w:tcMar>
              <w:top w:w="100" w:type="dxa"/>
              <w:bottom w:w="100" w:type="dxa"/>
              <w:start w:w="120" w:type="dxa"/>
              <w:end w:w="120" w:type="dxa"/>
            </w:tcMar>
          </w:tcPr>
          <w:p>
            <w:pPr>
              <w:spacing w:after="0"/>
              <w:jc w:val="left"/>
            </w:pPr>
            <w:r>
              <w:rPr>
                <w:rFonts w:ascii="Microsoft YaHei" w:hAnsi="Microsoft YaHei" w:eastAsia="Microsoft YaHei"/>
                <w:sz w:val="17"/>
              </w:rPr>
              <w:t>调ByteTrack阈值并补遮挡/交叉样本</w:t>
            </w:r>
          </w:p>
        </w:tc>
      </w:tr>
      <w:tr>
        <w:trPr>
          <w:cantSplit/>
        </w:trPr>
        <w:tc>
          <w:tcPr>
            <w:tcW w:type="dxa" w:w="900"/>
            <w:vAlign w:val="center"/>
            <w:tcMar>
              <w:top w:w="100" w:type="dxa"/>
              <w:bottom w:w="100" w:type="dxa"/>
              <w:start w:w="120" w:type="dxa"/>
              <w:end w:w="120" w:type="dxa"/>
            </w:tcMar>
          </w:tcPr>
          <w:p>
            <w:pPr>
              <w:spacing w:after="0"/>
              <w:jc w:val="center"/>
            </w:pPr>
            <w:r>
              <w:rPr>
                <w:rFonts w:ascii="Microsoft YaHei" w:hAnsi="Microsoft YaHei" w:eastAsia="Microsoft YaHei"/>
                <w:sz w:val="17"/>
              </w:rPr>
              <w:t>P1</w:t>
            </w:r>
          </w:p>
        </w:tc>
        <w:tc>
          <w:tcPr>
            <w:tcW w:type="dxa" w:w="2600"/>
            <w:vAlign w:val="center"/>
            <w:tcMar>
              <w:top w:w="100" w:type="dxa"/>
              <w:bottom w:w="100" w:type="dxa"/>
              <w:start w:w="120" w:type="dxa"/>
              <w:end w:w="120" w:type="dxa"/>
            </w:tcMar>
          </w:tcPr>
          <w:p>
            <w:pPr>
              <w:spacing w:after="0"/>
              <w:jc w:val="left"/>
            </w:pPr>
            <w:r>
              <w:rPr>
                <w:rFonts w:ascii="Microsoft YaHei" w:hAnsi="Microsoft YaHei" w:eastAsia="Microsoft YaHei"/>
                <w:sz w:val="17"/>
              </w:rPr>
              <w:t>INT8端到端链路较慢</w:t>
            </w:r>
          </w:p>
        </w:tc>
        <w:tc>
          <w:tcPr>
            <w:tcW w:type="dxa" w:w="2860"/>
            <w:vAlign w:val="center"/>
            <w:tcMar>
              <w:top w:w="100" w:type="dxa"/>
              <w:bottom w:w="100" w:type="dxa"/>
              <w:start w:w="120" w:type="dxa"/>
              <w:end w:w="120" w:type="dxa"/>
            </w:tcMar>
          </w:tcPr>
          <w:p>
            <w:pPr>
              <w:spacing w:after="0"/>
              <w:jc w:val="left"/>
            </w:pPr>
            <w:r>
              <w:rPr>
                <w:rFonts w:ascii="Microsoft YaHei" w:hAnsi="Microsoft YaHei" w:eastAsia="Microsoft YaHei"/>
                <w:sz w:val="17"/>
              </w:rPr>
              <w:t>纯推理快不等于完整Demo快</w:t>
            </w:r>
          </w:p>
        </w:tc>
        <w:tc>
          <w:tcPr>
            <w:tcW w:type="dxa" w:w="3000"/>
            <w:vAlign w:val="center"/>
            <w:tcMar>
              <w:top w:w="100" w:type="dxa"/>
              <w:bottom w:w="100" w:type="dxa"/>
              <w:start w:w="120" w:type="dxa"/>
              <w:end w:w="120" w:type="dxa"/>
            </w:tcMar>
          </w:tcPr>
          <w:p>
            <w:pPr>
              <w:spacing w:after="0"/>
              <w:jc w:val="left"/>
            </w:pPr>
            <w:r>
              <w:rPr>
                <w:rFonts w:ascii="Microsoft YaHei" w:hAnsi="Microsoft YaHei" w:eastAsia="Microsoft YaHei"/>
                <w:sz w:val="17"/>
              </w:rPr>
              <w:t>剥离Ultralytics后处理并分阶段测速</w:t>
            </w:r>
          </w:p>
        </w:tc>
      </w:tr>
      <w:tr>
        <w:trPr>
          <w:cantSplit/>
        </w:trPr>
        <w:tc>
          <w:tcPr>
            <w:tcW w:type="dxa" w:w="900"/>
            <w:vAlign w:val="center"/>
            <w:tcMar>
              <w:top w:w="100" w:type="dxa"/>
              <w:bottom w:w="100" w:type="dxa"/>
              <w:start w:w="120" w:type="dxa"/>
              <w:end w:w="120" w:type="dxa"/>
            </w:tcMar>
          </w:tcPr>
          <w:p>
            <w:pPr>
              <w:spacing w:after="0"/>
              <w:jc w:val="center"/>
            </w:pPr>
            <w:r>
              <w:rPr>
                <w:rFonts w:ascii="Microsoft YaHei" w:hAnsi="Microsoft YaHei" w:eastAsia="Microsoft YaHei"/>
                <w:sz w:val="17"/>
              </w:rPr>
              <w:t>P1</w:t>
            </w:r>
          </w:p>
        </w:tc>
        <w:tc>
          <w:tcPr>
            <w:tcW w:type="dxa" w:w="2600"/>
            <w:vAlign w:val="center"/>
            <w:tcMar>
              <w:top w:w="100" w:type="dxa"/>
              <w:bottom w:w="100" w:type="dxa"/>
              <w:start w:w="120" w:type="dxa"/>
              <w:end w:w="120" w:type="dxa"/>
            </w:tcMar>
          </w:tcPr>
          <w:p>
            <w:pPr>
              <w:spacing w:after="0"/>
              <w:jc w:val="left"/>
            </w:pPr>
            <w:r>
              <w:rPr>
                <w:rFonts w:ascii="Microsoft YaHei" w:hAnsi="Microsoft YaHei" w:eastAsia="Microsoft YaHei"/>
                <w:sz w:val="17"/>
              </w:rPr>
              <w:t>视频缺少fall/normal真值</w:t>
            </w:r>
          </w:p>
        </w:tc>
        <w:tc>
          <w:tcPr>
            <w:tcW w:type="dxa" w:w="2860"/>
            <w:vAlign w:val="center"/>
            <w:tcMar>
              <w:top w:w="100" w:type="dxa"/>
              <w:bottom w:w="100" w:type="dxa"/>
              <w:start w:w="120" w:type="dxa"/>
              <w:end w:w="120" w:type="dxa"/>
            </w:tcMar>
          </w:tcPr>
          <w:p>
            <w:pPr>
              <w:spacing w:after="0"/>
              <w:jc w:val="left"/>
            </w:pPr>
            <w:r>
              <w:rPr>
                <w:rFonts w:ascii="Microsoft YaHei" w:hAnsi="Microsoft YaHei" w:eastAsia="Microsoft YaHei"/>
                <w:sz w:val="17"/>
              </w:rPr>
              <w:t>历史视频报告accuracy为空</w:t>
            </w:r>
          </w:p>
        </w:tc>
        <w:tc>
          <w:tcPr>
            <w:tcW w:type="dxa" w:w="3000"/>
            <w:vAlign w:val="center"/>
            <w:tcMar>
              <w:top w:w="100" w:type="dxa"/>
              <w:bottom w:w="100" w:type="dxa"/>
              <w:start w:w="120" w:type="dxa"/>
              <w:end w:w="120" w:type="dxa"/>
            </w:tcMar>
          </w:tcPr>
          <w:p>
            <w:pPr>
              <w:spacing w:after="0"/>
              <w:jc w:val="left"/>
            </w:pPr>
            <w:r>
              <w:rPr>
                <w:rFonts w:ascii="Microsoft YaHei" w:hAnsi="Microsoft YaHei" w:eastAsia="Microsoft YaHei"/>
                <w:sz w:val="17"/>
              </w:rPr>
              <w:t>建立视频级与事件级标注清单</w:t>
            </w:r>
          </w:p>
        </w:tc>
      </w:tr>
      <w:tr>
        <w:trPr>
          <w:cantSplit/>
        </w:trPr>
        <w:tc>
          <w:tcPr>
            <w:tcW w:type="dxa" w:w="900"/>
            <w:vAlign w:val="center"/>
            <w:tcMar>
              <w:top w:w="100" w:type="dxa"/>
              <w:bottom w:w="100" w:type="dxa"/>
              <w:start w:w="120" w:type="dxa"/>
              <w:end w:w="120" w:type="dxa"/>
            </w:tcMar>
          </w:tcPr>
          <w:p>
            <w:pPr>
              <w:spacing w:after="0"/>
              <w:jc w:val="center"/>
            </w:pPr>
            <w:r>
              <w:rPr>
                <w:rFonts w:ascii="Microsoft YaHei" w:hAnsi="Microsoft YaHei" w:eastAsia="Microsoft YaHei"/>
                <w:sz w:val="17"/>
              </w:rPr>
              <w:t>P2</w:t>
            </w:r>
          </w:p>
        </w:tc>
        <w:tc>
          <w:tcPr>
            <w:tcW w:type="dxa" w:w="2600"/>
            <w:vAlign w:val="center"/>
            <w:tcMar>
              <w:top w:w="100" w:type="dxa"/>
              <w:bottom w:w="100" w:type="dxa"/>
              <w:start w:w="120" w:type="dxa"/>
              <w:end w:w="120" w:type="dxa"/>
            </w:tcMar>
          </w:tcPr>
          <w:p>
            <w:pPr>
              <w:spacing w:after="0"/>
              <w:jc w:val="left"/>
            </w:pPr>
            <w:r>
              <w:rPr>
                <w:rFonts w:ascii="Microsoft YaHei" w:hAnsi="Microsoft YaHei" w:eastAsia="Microsoft YaHei"/>
                <w:sz w:val="17"/>
              </w:rPr>
              <w:t>Webhook未连接真实业务端</w:t>
            </w:r>
          </w:p>
        </w:tc>
        <w:tc>
          <w:tcPr>
            <w:tcW w:type="dxa" w:w="2860"/>
            <w:vAlign w:val="center"/>
            <w:tcMar>
              <w:top w:w="100" w:type="dxa"/>
              <w:bottom w:w="100" w:type="dxa"/>
              <w:start w:w="120" w:type="dxa"/>
              <w:end w:w="120" w:type="dxa"/>
            </w:tcMar>
          </w:tcPr>
          <w:p>
            <w:pPr>
              <w:spacing w:after="0"/>
              <w:jc w:val="left"/>
            </w:pPr>
            <w:r>
              <w:rPr>
                <w:rFonts w:ascii="Microsoft YaHei" w:hAnsi="Microsoft YaHei" w:eastAsia="Microsoft YaHei"/>
                <w:sz w:val="17"/>
              </w:rPr>
              <w:t>仅验证代码路径，未验证接收方</w:t>
            </w:r>
          </w:p>
        </w:tc>
        <w:tc>
          <w:tcPr>
            <w:tcW w:type="dxa" w:w="3000"/>
            <w:vAlign w:val="center"/>
            <w:tcMar>
              <w:top w:w="100" w:type="dxa"/>
              <w:bottom w:w="100" w:type="dxa"/>
              <w:start w:w="120" w:type="dxa"/>
              <w:end w:w="120" w:type="dxa"/>
            </w:tcMar>
          </w:tcPr>
          <w:p>
            <w:pPr>
              <w:spacing w:after="0"/>
              <w:jc w:val="left"/>
            </w:pPr>
            <w:r>
              <w:rPr>
                <w:rFonts w:ascii="Microsoft YaHei" w:hAnsi="Microsoft YaHei" w:eastAsia="Microsoft YaHei"/>
                <w:sz w:val="17"/>
              </w:rPr>
              <w:t>接入测试端点并做超时/重试测试</w:t>
            </w:r>
          </w:p>
        </w:tc>
      </w:tr>
    </w:tbl>
    <w:p>
      <w:pPr>
        <w:spacing w:after="20"/>
      </w:pPr>
    </w:p>
    <w:p>
      <w:pPr>
        <w:pStyle w:val="Heading1"/>
      </w:pPr>
      <w:r>
        <w:t>十一、建议的下一轮执行顺序</w:t>
      </w:r>
    </w:p>
    <w:p>
      <w:pPr>
        <w:pStyle w:val="ListNumber"/>
        <w:keepLines/>
      </w:pPr>
      <w:r>
        <w:rPr>
          <w:rFonts w:ascii="Microsoft YaHei" w:hAnsi="Microsoft YaHei" w:eastAsia="Microsoft YaHei"/>
          <w:sz w:val="22"/>
        </w:rPr>
        <w:t>采集或获取真实多人视频，建立每人、每事件和时间段真值。</w:t>
      </w:r>
    </w:p>
    <w:p>
      <w:pPr>
        <w:pStyle w:val="ListNumber"/>
        <w:keepLines/>
      </w:pPr>
      <w:r>
        <w:rPr>
          <w:rFonts w:ascii="Microsoft YaHei" w:hAnsi="Microsoft YaHei" w:eastAsia="Microsoft YaHei"/>
          <w:sz w:val="22"/>
        </w:rPr>
        <w:t>在PyTorch与INT8 ONNX上分别跑同一批素材，定位检出、跟踪、规则或量化造成的差异。</w:t>
      </w:r>
    </w:p>
    <w:p>
      <w:pPr>
        <w:pStyle w:val="ListNumber"/>
        <w:keepLines/>
      </w:pPr>
      <w:r>
        <w:rPr>
          <w:rFonts w:ascii="Microsoft YaHei" w:hAnsi="Microsoft YaHei" w:eastAsia="Microsoft YaHei"/>
          <w:sz w:val="22"/>
        </w:rPr>
        <w:t>调优ByteTrack参数并验证遮挡、交叉、进出画面和ID重建。</w:t>
      </w:r>
    </w:p>
    <w:p>
      <w:pPr>
        <w:pStyle w:val="ListNumber"/>
        <w:keepLines/>
      </w:pPr>
      <w:r>
        <w:rPr>
          <w:rFonts w:ascii="Microsoft YaHei" w:hAnsi="Microsoft YaHei" w:eastAsia="Microsoft YaHei"/>
          <w:sz w:val="22"/>
        </w:rPr>
        <w:t>把端到端耗时拆分为解码、预处理、模型、NMS、跟踪、状态机、绘图和写盘。</w:t>
      </w:r>
    </w:p>
    <w:p>
      <w:pPr>
        <w:pStyle w:val="ListNumber"/>
        <w:keepLines/>
      </w:pPr>
      <w:r>
        <w:rPr>
          <w:rFonts w:ascii="Microsoft YaHei" w:hAnsi="Microsoft YaHei" w:eastAsia="Microsoft YaHei"/>
          <w:sz w:val="22"/>
        </w:rPr>
        <w:t>确定目标NPU后执行SDK转换、算子回退检查、真实延迟和内存测试。</w:t>
      </w:r>
    </w:p>
    <w:p>
      <w:pPr>
        <w:pStyle w:val="ListNumber"/>
        <w:keepLines/>
      </w:pPr>
      <w:r>
        <w:rPr>
          <w:rFonts w:ascii="Microsoft YaHei" w:hAnsi="Microsoft YaHei" w:eastAsia="Microsoft YaHei"/>
          <w:sz w:val="22"/>
        </w:rPr>
        <w:t>将最终实测数据、限制说明和演示视频同步到PPT与答辩材料。</w:t>
      </w:r>
    </w:p>
    <w:p>
      <w:pPr>
        <w:pStyle w:val="Heading1"/>
      </w:pPr>
      <w:r>
        <w:t>十二、可用于提交材料的严谨表述</w:t>
      </w:r>
    </w:p>
    <w:tbl>
      <w:tblPr>
        <w:tblStyle w:val="TableGrid"/>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100" w:type="dxa"/>
              <w:bottom w:w="100" w:type="dxa"/>
              <w:start w:w="120" w:type="dxa"/>
              <w:end w:w="120" w:type="dxa"/>
            </w:tcMar>
            <w:shd w:fill="E8EEF5"/>
          </w:tcPr>
          <w:p>
            <w:pPr>
              <w:spacing w:after="0"/>
            </w:pPr>
            <w:r>
              <w:rPr>
                <w:rFonts w:ascii="Microsoft YaHei" w:hAnsi="Microsoft YaHei" w:eastAsia="Microsoft YaHei"/>
                <w:b/>
                <w:color w:val="0B2545"/>
                <w:sz w:val="21"/>
              </w:rPr>
              <w:t>推荐表述：</w:t>
            </w:r>
            <w:r>
              <w:rPr>
                <w:rFonts w:ascii="Microsoft YaHei" w:hAnsi="Microsoft YaHei" w:eastAsia="Microsoft YaHei"/>
                <w:sz w:val="21"/>
              </w:rPr>
              <w:t>当前系统已完成多人跟踪与按ID独立跌倒判定的功能验证，并可自动输出告警截图、回放和结构化日志。INT8模型参数量与权重体积满足轻量化设计目标；PC端纯推理速度为参考值。真实多人精度、目标NPU端延迟与运行内存将在获得标准多人测试集和具体板卡后进一步实测。</w:t>
            </w:r>
          </w:p>
        </w:tc>
      </w:tr>
    </w:tbl>
    <w:p>
      <w:pPr>
        <w:spacing w:after="20"/>
      </w:pPr>
    </w:p>
    <w:p>
      <w:pPr>
        <w:keepLines/>
      </w:pPr>
      <w:r>
        <w:rPr>
          <w:rFonts w:ascii="Microsoft YaHei" w:hAnsi="Microsoft YaHei" w:eastAsia="Microsoft YaHei"/>
          <w:b/>
          <w:color w:val="9B1C1C"/>
        </w:rPr>
        <w:t>禁止表述：</w:t>
      </w:r>
      <w:r>
        <w:rPr>
          <w:rFonts w:ascii="Microsoft YaHei" w:hAnsi="Microsoft YaHei" w:eastAsia="Microsoft YaHei"/>
        </w:rPr>
        <w:t>“多人准确率已达标”“海思/瑞芯微NPU实测≤100ms”“NPU内存实测≤20MB”。当前均无相应真实数据或设备证据。</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YaHei" w:hAnsi="Microsoft YaHei" w:eastAsia="Microsoft YaHei"/>
        <w:color w:val="5F6368"/>
        <w:sz w:val="18"/>
      </w:rPr>
      <w:t xml:space="preserve">华为专项赛道 · 纯视觉跌倒检测MVP  |  第 </w:t>
    </w:r>
    <w:r>
      <w:rPr>
        <w:rFonts w:ascii="Microsoft YaHei" w:hAnsi="Microsoft YaHei" w:eastAsia="Microsoft YaHei"/>
        <w:color w:val="5F6368"/>
        <w:sz w:val="18"/>
      </w:rPr>
      <w:fldChar w:fldCharType="begin"/>
      <w:instrText xml:space="preserve"> PAGE </w:instrText>
      <w:fldChar w:fldCharType="separate"/>
      <w:t>1</w:t>
      <w:fldChar w:fldCharType="end"/>
    </w:r>
    <w:r>
      <w:rPr>
        <w:rFonts w:ascii="Microsoft YaHei" w:hAnsi="Microsoft YaHei" w:eastAsia="Microsoft YaHei"/>
        <w:color w:val="5F636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olor w:val="5F6368"/>
        <w:sz w:val="18"/>
      </w:rPr>
      <w:t>项目当前情况详细报告  |  2026-07-28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