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일일학습일지         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b="0" l="0" r="0" t="0"/>
            <wp:wrapSquare wrapText="bothSides" distB="0" distT="0" distL="114300" distR="114300"/>
            <wp:docPr descr="로고" id="1" name="image1.jpg"/>
            <a:graphic>
              <a:graphicData uri="http://schemas.openxmlformats.org/drawingml/2006/picture">
                <pic:pic>
                  <pic:nvPicPr>
                    <pic:cNvPr descr="로고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left"/>
        <w:rPr>
          <w:b w:val="1"/>
          <w:sz w:val="16"/>
          <w:szCs w:val="16"/>
          <w:vertAlign w:val="subscript"/>
        </w:rPr>
      </w:pPr>
      <w:r w:rsidDel="00000000" w:rsidR="00000000" w:rsidRPr="00000000">
        <w:rPr>
          <w:b w:val="1"/>
          <w:rtl w:val="0"/>
        </w:rPr>
        <w:t xml:space="preserve">제23기 자바&amp;파이썬 웹애플리케이션 전문가 양성과정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120"/>
        <w:gridCol w:w="1961"/>
        <w:gridCol w:w="1120"/>
        <w:gridCol w:w="2383"/>
        <w:gridCol w:w="1120"/>
        <w:gridCol w:w="1934"/>
        <w:tblGridChange w:id="0">
          <w:tblGrid>
            <w:gridCol w:w="1120"/>
            <w:gridCol w:w="1961"/>
            <w:gridCol w:w="1120"/>
            <w:gridCol w:w="2383"/>
            <w:gridCol w:w="1120"/>
            <w:gridCol w:w="1934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학습일시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2024.01.17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kt ds University 211호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시 간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09:00~18:00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학습범위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Java Programming 기초(Hello Java Programming, 자료형, 변수, 상수, 형 변환, 연산자 일부)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작 성 자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김소현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강 사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장민창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134"/>
        <w:gridCol w:w="8504"/>
        <w:tblGridChange w:id="0">
          <w:tblGrid>
            <w:gridCol w:w="1134"/>
            <w:gridCol w:w="8504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tcMar>
              <w:top w:w="0.0" w:type="dxa"/>
              <w:lef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학습안건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81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Java Programming을 위한 기초 학습1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leader="none" w:pos="8745"/>
        </w:tabs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530.0" w:type="dxa"/>
        <w:jc w:val="lef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110"/>
        <w:gridCol w:w="8420"/>
        <w:tblGridChange w:id="0">
          <w:tblGrid>
            <w:gridCol w:w="1110"/>
            <w:gridCol w:w="8420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학습내용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00000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Hello Java Programming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파일=클래스, 클래스 생성 시 대문자로 시작, 카멜케이스 사용(파일명과 클래스명 동일하게)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자료형 : Ram에 데이터 할당 위한 타입으로 Primitive, Reference type으로 나뉨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Primitive type 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숫자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8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정수 : byte, short, int(default), long(리터럴 L or l 필요)</w:t>
            </w:r>
          </w:p>
          <w:p w:rsidR="00000000" w:rsidDel="00000000" w:rsidP="00000000" w:rsidRDefault="00000000" w:rsidRPr="00000000" w14:paraId="00000023">
            <w:pPr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8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부동소수점 : float(리터럴 F or f), double(default)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문자 : 작은따옴표로 감싸줌, 숫자처럼 취급됨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boolean : true / false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Reference type : 문자열(큰 따옴표로 감싸줌), 배열 등 Primitive type 제외 모든 것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변수 : 연산에 필요한 데이터 전달 위해 필요, 변수 정의 시 변수명 앞에 자료형 붙여줌, 변수명 소문자로 시작&amp;카멜케이스 사용, 재할당 가능, 사용범위는 변수 정의된 후부터 변수 포함된 중괄호 끝나는 영역까지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상수 : 재할당 불가능, 변수 정의 시 타입 앞에 final 붙이면 상수, 상수명은 모두 대문자&amp;”_”로 구분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형 변환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묵시적(암묵적) 형변환 : 크기 작은 자료형에서 큰 자료형으로 변환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명시적 형변환 : 크기 작은 자료형으로 변환 시 강제로 형 변환, 정수오버플로어 발생 가능&amp;보안 취약해질 수 있음, 레퍼런스 타입에서 주로 사용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부동소수점을 정수로 변환 시 소수점 이하 삭제됨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문자열을 Primitive type으로 변환 : 형변환이 아니라 문자열의 기능, 타입.parseType(문자) 형태로 사용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연산자 : 묵시적 형변환을 함, 할당 연산자(=)와 산술 연산자(+,-,*,/,%)가 있음, 단항 연산자 사용 가능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기타 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디버깅(breakpoint 지정 후F11) : breakpoint 전까지 자동으로 코드 실행, breakpoint부터 F6 눌러 한줄씩 실행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left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국가인적자원개발 컨소시엄 kt ds University </w:t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left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