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32"/>
          <w:szCs w:val="32"/>
        </w:rPr>
        <w:t xml:space="preserve">PIANO OPERATIVO — 90 GIORNI</w:t>
      </w:r>
    </w:p>
    <w:p>
      <w:pPr>
        <w:spacing w:after="100"/>
      </w:pPr>
      <w:r>
        <w:rPr>
          <w:i/>
          <w:iCs/>
          <w:sz w:val="24"/>
          <w:szCs w:val="24"/>
        </w:rPr>
        <w:t xml:space="preserve">Social payment emozionale — “Ti penso, anche se non sono lì”</w:t>
      </w:r>
    </w:p>
    <w:p>
      <w:pPr>
        <w:spacing w:after="150"/>
      </w:pPr>
      <w:r>
        <w:t xml:space="preserve">Documento operativo per validazione, MVP e pilota in una città</w:t>
      </w:r>
    </w:p>
    <w:p>
      <w:pPr>
        <w:pBdr>
          <w:left w:val="single" w:color="999999" w:sz="12" w:space="8"/>
        </w:pBdr>
        <w:spacing w:after="150" w:before="100"/>
      </w:pPr>
      <w:r>
        <w:rPr>
          <w:i/>
          <w:iCs/>
          <w:sz w:val="20"/>
          <w:szCs w:val="20"/>
        </w:rPr>
        <w:t xml:space="preserve">Versione corretta: nel flusso è il mittente a scegliere il locale partner al momento dell'invio, non il destinatario al momento del riscatto.</w:t>
      </w:r>
    </w:p>
    <w:p>
      <w:pPr>
        <w:pStyle w:val="Heading1"/>
        <w:spacing w:after="150" w:before="300"/>
      </w:pPr>
      <w:r>
        <w:t xml:space="preserve">0. Obiettivo del documento</w:t>
      </w:r>
    </w:p>
    <w:p>
      <w:pPr>
        <w:spacing w:after="150"/>
      </w:pPr>
      <w:r>
        <w:t xml:space="preserve">Questo piano copre i primi 90 giorni: dalla validazione senza prodotto fino al pilota con locali reali e utenti paganti. Ogni fase ha un obiettivo, attività concrete, budget indicativo e un gate di uscita (vai avanti / correggi / fermati).</w:t>
      </w:r>
    </w:p>
    <w:p>
      <w:pPr>
        <w:pStyle w:val="Heading1"/>
        <w:spacing w:after="150" w:before="300"/>
      </w:pPr>
      <w:r>
        <w:t xml:space="preserve">1. Fase 0 — Validazione senza prodotto (Settimane 1-2)</w:t>
      </w:r>
    </w:p>
    <w:p>
      <w:pPr>
        <w:spacing w:after="150"/>
      </w:pPr>
      <w:r>
        <w:t xml:space="preserve">Obiettivo: capire se le persone pagano davvero per mandare un gesto, prima di scrivere codice.</w:t>
      </w:r>
    </w:p>
    <w:p>
      <w:pPr>
        <w:pStyle w:val="Heading2"/>
        <w:spacing w:after="100" w:before="200"/>
      </w:pPr>
      <w:r>
        <w:t xml:space="preserve">Attività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Creare una landing page one-page: "Manda un caffè a chi vuoi" con bottone di pagamento (Stripe Payment Link o Satispay).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Contattare 8-10 bar/locali della zona target e chiedere disponibilità ad accettare un QR per un caffè/drink pagato: il locale riceve il prezzo pieno del prodotto, senza commissioni trattenute.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Diffondere la landing a 50-100 persone in gruppi WhatsApp, Instagram, community universitarie.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Gestire i primi riscatti manualmente: tu confermi via messaggio, il locale segna su un quaderno.</w:t>
      </w:r>
    </w:p>
    <w:p>
      <w:pPr>
        <w:pStyle w:val="Heading2"/>
        <w:spacing w:after="100" w:before="200"/>
      </w:pPr>
      <w:r>
        <w:t xml:space="preserve">Budget indicativo</w:t>
      </w:r>
    </w:p>
    <w:p>
      <w:pPr>
        <w:spacing w:after="150"/>
      </w:pPr>
      <w:r>
        <w:t xml:space="preserve">0-150 € (dominio, eventuale boost social).</w:t>
      </w:r>
    </w:p>
    <w:p>
      <w:pPr>
        <w:pStyle w:val="Heading2"/>
        <w:spacing w:after="100" w:before="200"/>
      </w:pPr>
      <w:r>
        <w:t xml:space="preserve">Gate di uscita</w:t>
      </w:r>
    </w:p>
    <w:p>
      <w:pPr>
        <w:spacing w:after="150"/>
      </w:pPr>
      <w:r>
        <w:t xml:space="preserve">Procedi se almeno 15-20 persone completano un pagamento reale e almeno 3-5 locali dicono sì. Fermati o rivedi il concept se nessuno paga spontaneamente.</w:t>
      </w:r>
    </w:p>
    <w:p>
      <w:pPr>
        <w:pStyle w:val="Heading1"/>
        <w:spacing w:after="150" w:before="300"/>
      </w:pPr>
      <w:r>
        <w:t xml:space="preserve">2. Fase 1 — Decisioni strutturali (Settimana 2, in parallelo)</w:t>
      </w:r>
    </w:p>
    <w:p>
      <w:pPr>
        <w:pStyle w:val="Heading2"/>
        <w:spacing w:after="100" w:before="200"/>
      </w:pPr>
      <w:r>
        <w:t xml:space="preserve">Attività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Scegliere il PSP: Stripe Connect (split payment automatico tra piattaforma e locale) è la via più semplice per evitare licenza e-money.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Prenotare una consulenza mirata (1-2 ore) con un commercialista/avvocato su: voucher IVA, PSD2 e limited network exclusion.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Decidere la forma societaria minima per incassare (es. srls) — non serve prima di avere soldi reali di terzi, ma va pianificata.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Registrare il nome e il dominio scelto.</w:t>
      </w:r>
    </w:p>
    <w:p>
      <w:pPr>
        <w:pStyle w:val="Heading2"/>
        <w:spacing w:after="100" w:before="200"/>
      </w:pPr>
      <w:r>
        <w:t xml:space="preserve">Budget indicativo</w:t>
      </w:r>
    </w:p>
    <w:p>
      <w:pPr>
        <w:spacing w:after="150"/>
      </w:pPr>
      <w:r>
        <w:t xml:space="preserve">300-800 € (consulenza legale/fiscale mirata, costituzione base se necessaria).</w:t>
      </w:r>
    </w:p>
    <w:p>
      <w:pPr>
        <w:pStyle w:val="Heading1"/>
        <w:spacing w:after="150" w:before="300"/>
      </w:pPr>
      <w:r>
        <w:t xml:space="preserve">3. Fase 2 — MVP tecnico (Settimane 3-8)</w:t>
      </w:r>
    </w:p>
    <w:p>
      <w:pPr>
        <w:spacing w:after="150"/>
      </w:pPr>
      <w:r>
        <w:rPr>
          <w:b/>
          <w:bCs/>
        </w:rPr>
        <w:t xml:space="preserve">Obiettivo: </w:t>
      </w:r>
      <w:r>
        <w:t xml:space="preserve">una web app mobile-first, non un'app nativa. Il flusso: scegli persona → </w:t>
      </w:r>
      <w:r>
        <w:rPr>
          <w:b/>
          <w:bCs/>
        </w:rPr>
        <w:t xml:space="preserve">scegli locale</w:t>
      </w:r>
      <w:r>
        <w:t xml:space="preserve"> → scegli gesto → messaggio → paga → condividi link WhatsApp → il destinatario apre una pagina web → vede il messaggio e </w:t>
      </w:r>
      <w:r>
        <w:rPr>
          <w:b/>
          <w:bCs/>
        </w:rPr>
        <w:t xml:space="preserve">il locale già scelto dal mittente</w:t>
      </w:r>
      <w:r>
        <w:t xml:space="preserve"> → mostra QR → il locale conferma.</w:t>
      </w:r>
    </w:p>
    <w:p>
      <w:pPr>
        <w:pBdr>
          <w:left w:val="single" w:color="999999" w:sz="12" w:space="8"/>
        </w:pBdr>
        <w:spacing w:after="150" w:before="100"/>
      </w:pPr>
      <w:r>
        <w:rPr>
          <w:i/>
          <w:iCs/>
          <w:sz w:val="20"/>
          <w:szCs w:val="20"/>
        </w:rPr>
        <w:t xml:space="preserve">Correzione rispetto alla versione precedente: è il mittente a scegliere il locale al momento dell'invio (insieme a persona, gesto e messaggio), non il destinatario dopo il pagamento. Il destinatario vede il locale già indicato sulla pagina di ricezione e vi si reca per il riscatto. Motivo: il mittente sta acquistando un prodotto specifico da un esercente specifico — lasciare la scelta al destinatario dopo il pagamento equivarrebbe a un credito spendibile su più esercenti, il che indebolisce il posizionamento "gesto reale" e riapre i rischi regolatori PSD2/e-money già segnalati altrove nel piano. Un cambio locale post-pagamento può restare come eccezione gestita (es. rimborso o riassegnazione manuale), non come flusso di default.</w:t>
      </w:r>
    </w:p>
    <w:p>
      <w:pPr>
        <w:pStyle w:val="Heading2"/>
        <w:spacing w:after="100" w:before="200"/>
      </w:pPr>
      <w:r>
        <w:t xml:space="preserve">Funzionalità essenziali (da costruire)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Pagina di invio: selezione persona, selezione locale partner, selezione gesto (caffè, drink, aperitivo), messaggio personale, pagamento via Stripe Connect.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Pagina di ricezione (senza obbligo di scaricare app): messaggio, locale già scelto dal mittente, QR code.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Dashboard locale minima: inserisci/scansiona codice → conferma → fine.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Notifica al mittente quando il regalo viene riscattato (email o WhatsApp condiviso manualmente dall'utente).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Settlement settimanale verso i locali (anche gestito manualmente all'inizio, poi automatizzato).</w:t>
      </w:r>
    </w:p>
    <w:p>
      <w:pPr>
        <w:pStyle w:val="Heading2"/>
        <w:spacing w:after="100" w:before="200"/>
      </w:pPr>
      <w:r>
        <w:t xml:space="preserve">Da NON costruire ora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 nativa iOS/Android.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Sistema di notifiche push proprietario.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Feed sociale, gruppi, regali collettivi, wallet ricaricabile.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Integrazione WhatsApp Business API — usare invece il link condivisibile dall'utente.</w:t>
      </w:r>
    </w:p>
    <w:p>
      <w:pPr>
        <w:pStyle w:val="Heading2"/>
        <w:spacing w:after="100" w:before="200"/>
      </w:pPr>
      <w:r>
        <w:t xml:space="preserve">Stack indicativo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Frontend/backend: Next.js o simile, mobile-first.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Pagamenti: Stripe Connect (split automatico piattaforma/locale).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Database: Postgres (es. Supabase) per utenti, gesti, locali, transazioni.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QR code: libreria standard, nessuna infrastruttura dedicata.</w:t>
      </w:r>
    </w:p>
    <w:p>
      <w:pPr>
        <w:pStyle w:val="Heading2"/>
        <w:spacing w:after="100" w:before="200"/>
      </w:pPr>
      <w:r>
        <w:t xml:space="preserve">Risorse</w:t>
      </w:r>
    </w:p>
    <w:p>
      <w:pPr>
        <w:spacing w:after="150"/>
      </w:pPr>
      <w:r>
        <w:t xml:space="preserve">1 sviluppatore full-stack (o founder tecnico) a tempo pieno per 5-6 settimane è sufficiente per questo perimetro.</w:t>
      </w:r>
    </w:p>
    <w:p>
      <w:pPr>
        <w:pStyle w:val="Heading2"/>
        <w:spacing w:after="100" w:before="200"/>
      </w:pPr>
      <w:r>
        <w:t xml:space="preserve">Budget indicativo</w:t>
      </w:r>
    </w:p>
    <w:p>
      <w:pPr>
        <w:spacing w:after="150"/>
      </w:pPr>
      <w:r>
        <w:t xml:space="preserve">3.000-8.000 € se lo sviluppo è esternalizzato; vicino a zero se sviluppato internamente (solo costi vivi: hosting, dominio, Stripe).</w:t>
      </w:r>
    </w:p>
    <w:p>
      <w:pPr>
        <w:pStyle w:val="Heading2"/>
        <w:spacing w:after="100" w:before="200"/>
      </w:pPr>
      <w:r>
        <w:t xml:space="preserve">Gate di uscita</w:t>
      </w:r>
    </w:p>
    <w:p>
      <w:pPr>
        <w:spacing w:after="150"/>
      </w:pPr>
      <w:r>
        <w:t xml:space="preserve">Procedi al pilota quando il flusso completo (invio → riscatto → settlement) funziona end-to-end con almeno un locale reale in test.</w:t>
      </w:r>
    </w:p>
    <w:p>
      <w:pPr>
        <w:pStyle w:val="Heading1"/>
        <w:spacing w:after="150" w:before="300"/>
      </w:pPr>
      <w:r>
        <w:t xml:space="preserve">4. Modello di commissione: il locale riceve il prezzo pieno</w:t>
      </w:r>
    </w:p>
    <w:p>
      <w:pPr>
        <w:spacing w:after="150"/>
      </w:pPr>
      <w:r>
        <w:t xml:space="preserve">La piattaforma non trattiene nulla dal locale. Il locale riceve esattamente il prezzo del prodotto, come se il cliente avesse pagato in cassa. Il ricavo della piattaforma è interamente una fee di servizio visibile al mittente, aggiunta al momento dell'invio.</w:t>
      </w:r>
    </w:p>
    <w:p>
      <w:pPr>
        <w:pStyle w:val="Heading2"/>
        <w:spacing w:after="100" w:before="200"/>
      </w:pPr>
      <w:r>
        <w:t xml:space="preserve">Perché conviene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Elimina l'obiezione principale in fase di acquisizione locali: "non ti costa nulla aderire".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Il locale non deve ricalcolare i propri margini né fidarsi di uno sconto nascosto.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Rende il pitch di vendita ai locali molto più semplice e veloce da chiudere.</w:t>
      </w:r>
    </w:p>
    <w:p>
      <w:pPr>
        <w:pStyle w:val="Heading2"/>
        <w:spacing w:after="100" w:before="200"/>
      </w:pPr>
      <w:r>
        <w:t xml:space="preserve">Attenzione: la fee deve coprire tutti i costi variabili</w:t>
      </w:r>
    </w:p>
    <w:p>
      <w:pPr>
        <w:spacing w:after="150"/>
      </w:pPr>
      <w:r>
        <w:t xml:space="preserve">Poiché il locale non contribuisce più, la fee di servizio al mittente deve coprire da sola: costo di pagamento (specialmente la quota fissa Stripe, che pesa di più sui ticket piccoli), rischio frode, rischio storni e margine. Per questo la fee non può essere una percentuale fissa uguale su tutti i ticket — va calibrata per fascia.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6"/>
        <w:gridCol w:w="2476"/>
        <w:gridCol w:w="2476"/>
        <w:gridCol w:w="2476"/>
      </w:tblGrid>
      <w:tr>
        <w:trPr>
          <w:tblHeader/>
        </w:trPr>
        <w:tc>
          <w:tcPr>
            <w:tcW w:type="dxa" w:w="2476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Gesto</w:t>
            </w:r>
          </w:p>
        </w:tc>
        <w:tc>
          <w:tcPr>
            <w:tcW w:type="dxa" w:w="2476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Prezzo prodotto (al locale)</w:t>
            </w:r>
          </w:p>
        </w:tc>
        <w:tc>
          <w:tcPr>
            <w:tcW w:type="dxa" w:w="2476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Fee di servizio suggerita</w:t>
            </w:r>
          </w:p>
        </w:tc>
        <w:tc>
          <w:tcPr>
            <w:tcW w:type="dxa" w:w="2476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Prezzo totale pagato dal mittente</w:t>
            </w:r>
          </w:p>
        </w:tc>
      </w:tr>
      <w:tr>
        <w:tc>
          <w:tcPr>
            <w:tcW w:type="dxa" w:w="2476"/>
            <w:shd w:fill="F2F2F2" w:val="clear"/>
          </w:tcPr>
          <w:p>
            <w:r>
              <w:t xml:space="preserve">Caffè</w:t>
            </w:r>
          </w:p>
        </w:tc>
        <w:tc>
          <w:tcPr>
            <w:tcW w:type="dxa" w:w="2476"/>
            <w:shd w:fill="F2F2F2" w:val="clear"/>
          </w:tcPr>
          <w:p>
            <w:r>
              <w:t xml:space="preserve">1,50 €</w:t>
            </w:r>
          </w:p>
        </w:tc>
        <w:tc>
          <w:tcPr>
            <w:tcW w:type="dxa" w:w="2476"/>
            <w:shd w:fill="F2F2F2" w:val="clear"/>
          </w:tcPr>
          <w:p>
            <w:r>
              <w:t xml:space="preserve">0,80 - 1,00 € (fee quasi fissa)</w:t>
            </w:r>
          </w:p>
        </w:tc>
        <w:tc>
          <w:tcPr>
            <w:tcW w:type="dxa" w:w="2476"/>
            <w:shd w:fill="F2F2F2" w:val="clear"/>
          </w:tcPr>
          <w:p>
            <w:r>
              <w:t xml:space="preserve">2,30 - 2,50 €</w:t>
            </w:r>
          </w:p>
        </w:tc>
      </w:tr>
      <w:tr>
        <w:tc>
          <w:tcPr>
            <w:tcW w:type="dxa" w:w="2476"/>
            <w:shd w:fill="FFFFFF" w:val="clear"/>
          </w:tcPr>
          <w:p>
            <w:r>
              <w:t xml:space="preserve">Colazione</w:t>
            </w:r>
          </w:p>
        </w:tc>
        <w:tc>
          <w:tcPr>
            <w:tcW w:type="dxa" w:w="2476"/>
            <w:shd w:fill="FFFFFF" w:val="clear"/>
          </w:tcPr>
          <w:p>
            <w:r>
              <w:t xml:space="preserve">5,00 €</w:t>
            </w:r>
          </w:p>
        </w:tc>
        <w:tc>
          <w:tcPr>
            <w:tcW w:type="dxa" w:w="2476"/>
            <w:shd w:fill="FFFFFF" w:val="clear"/>
          </w:tcPr>
          <w:p>
            <w:r>
              <w:t xml:space="preserve">1,00 - 1,20 €</w:t>
            </w:r>
          </w:p>
        </w:tc>
        <w:tc>
          <w:tcPr>
            <w:tcW w:type="dxa" w:w="2476"/>
            <w:shd w:fill="FFFFFF" w:val="clear"/>
          </w:tcPr>
          <w:p>
            <w:r>
              <w:t xml:space="preserve">6,00 - 6,20 €</w:t>
            </w:r>
          </w:p>
        </w:tc>
      </w:tr>
      <w:tr>
        <w:tc>
          <w:tcPr>
            <w:tcW w:type="dxa" w:w="2476"/>
            <w:shd w:fill="F2F2F2" w:val="clear"/>
          </w:tcPr>
          <w:p>
            <w:r>
              <w:t xml:space="preserve">Drink</w:t>
            </w:r>
          </w:p>
        </w:tc>
        <w:tc>
          <w:tcPr>
            <w:tcW w:type="dxa" w:w="2476"/>
            <w:shd w:fill="F2F2F2" w:val="clear"/>
          </w:tcPr>
          <w:p>
            <w:r>
              <w:t xml:space="preserve">10,00 €</w:t>
            </w:r>
          </w:p>
        </w:tc>
        <w:tc>
          <w:tcPr>
            <w:tcW w:type="dxa" w:w="2476"/>
            <w:shd w:fill="F2F2F2" w:val="clear"/>
          </w:tcPr>
          <w:p>
            <w:r>
              <w:t xml:space="preserve">1,50 - 2,00 € (~15-20%)</w:t>
            </w:r>
          </w:p>
        </w:tc>
        <w:tc>
          <w:tcPr>
            <w:tcW w:type="dxa" w:w="2476"/>
            <w:shd w:fill="F2F2F2" w:val="clear"/>
          </w:tcPr>
          <w:p>
            <w:r>
              <w:t xml:space="preserve">11,50 - 12,00 €</w:t>
            </w:r>
          </w:p>
        </w:tc>
      </w:tr>
      <w:tr>
        <w:tc>
          <w:tcPr>
            <w:tcW w:type="dxa" w:w="2476"/>
            <w:shd w:fill="FFFFFF" w:val="clear"/>
          </w:tcPr>
          <w:p>
            <w:r>
              <w:t xml:space="preserve">Aperitivo</w:t>
            </w:r>
          </w:p>
        </w:tc>
        <w:tc>
          <w:tcPr>
            <w:tcW w:type="dxa" w:w="2476"/>
            <w:shd w:fill="FFFFFF" w:val="clear"/>
          </w:tcPr>
          <w:p>
            <w:r>
              <w:t xml:space="preserve">25,00 €</w:t>
            </w:r>
          </w:p>
        </w:tc>
        <w:tc>
          <w:tcPr>
            <w:tcW w:type="dxa" w:w="2476"/>
            <w:shd w:fill="FFFFFF" w:val="clear"/>
          </w:tcPr>
          <w:p>
            <w:r>
              <w:t xml:space="preserve">3,00 - 4,00 € (~12-15%)</w:t>
            </w:r>
          </w:p>
        </w:tc>
        <w:tc>
          <w:tcPr>
            <w:tcW w:type="dxa" w:w="2476"/>
            <w:shd w:fill="FFFFFF" w:val="clear"/>
          </w:tcPr>
          <w:p>
            <w:r>
              <w:t xml:space="preserve">28,00 - 29,00 €</w:t>
            </w:r>
          </w:p>
        </w:tc>
      </w:tr>
      <w:tr>
        <w:tc>
          <w:tcPr>
            <w:tcW w:type="dxa" w:w="2476"/>
            <w:shd w:fill="F2F2F2" w:val="clear"/>
          </w:tcPr>
          <w:p>
            <w:r>
              <w:t xml:space="preserve">Primo giro</w:t>
            </w:r>
          </w:p>
        </w:tc>
        <w:tc>
          <w:tcPr>
            <w:tcW w:type="dxa" w:w="2476"/>
            <w:shd w:fill="F2F2F2" w:val="clear"/>
          </w:tcPr>
          <w:p>
            <w:r>
              <w:t xml:space="preserve">40,00 €</w:t>
            </w:r>
          </w:p>
        </w:tc>
        <w:tc>
          <w:tcPr>
            <w:tcW w:type="dxa" w:w="2476"/>
            <w:shd w:fill="F2F2F2" w:val="clear"/>
          </w:tcPr>
          <w:p>
            <w:r>
              <w:t xml:space="preserve">4,00 - 5,00 € (~10-12%)</w:t>
            </w:r>
          </w:p>
        </w:tc>
        <w:tc>
          <w:tcPr>
            <w:tcW w:type="dxa" w:w="2476"/>
            <w:shd w:fill="F2F2F2" w:val="clear"/>
          </w:tcPr>
          <w:p>
            <w:r>
              <w:t xml:space="preserve">44,00 - 45,00 €</w:t>
            </w:r>
          </w:p>
        </w:tc>
      </w:tr>
    </w:tbl>
    <w:p>
      <w:pPr>
        <w:spacing w:after="150" w:before="150"/>
      </w:pPr>
      <w:r>
        <w:t xml:space="preserve">Nota: sui ticket piccoli la fee è quasi fissa in euro perché deve coprire il costo fisso di pagamento (~0,25-0,30€) più un margine minimo; su ticket più grandi può scendere in percentuale perché il costo fisso pesa meno. Questi numeri vanno validati e affinati durante il pilota.</w:t>
      </w:r>
    </w:p>
    <w:p>
      <w:pPr>
        <w:pStyle w:val="Heading2"/>
        <w:spacing w:after="100" w:before="200"/>
      </w:pPr>
      <w:r>
        <w:t xml:space="preserve">Cosa comunicare al mittente</w:t>
      </w:r>
    </w:p>
    <w:p>
      <w:pPr>
        <w:spacing w:after="150"/>
      </w:pPr>
      <w:r>
        <w:t xml:space="preserve">La fee va mostrata in modo trasparente ma senza farla percepire come un costo bancario: "Caffè 1,50€ + 0,80€ per farlo arrivare subito, ovunque sia" è più coerente col tono del prodotto di una voce anonima "commissione di servizio".</w:t>
      </w:r>
    </w:p>
    <w:p>
      <w:pPr>
        <w:pStyle w:val="Heading1"/>
        <w:spacing w:after="150" w:before="300"/>
      </w:pPr>
      <w:r>
        <w:t xml:space="preserve">5. Fase 3 — Acquisizione locali (parallela alla Fase 2, Settimane 3-10)</w:t>
      </w:r>
    </w:p>
    <w:p>
      <w:pPr>
        <w:spacing w:after="150"/>
      </w:pPr>
      <w:r>
        <w:t xml:space="preserve">Questo è il vero collo di bottiglia, non la tecnologia. Serve una persona dedicata al lavoro sul territorio.</w:t>
      </w:r>
    </w:p>
    <w:p>
      <w:pPr>
        <w:pStyle w:val="Heading2"/>
        <w:spacing w:after="100" w:before="200"/>
      </w:pPr>
      <w:r>
        <w:t xml:space="preserve">Attività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Selezionare un'area concentrata (un quartiere, non tutta la città) per massimizzare densità percepita.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Contattare 25-35 locali per arrivare a 15-20 aderenti effettivi (tasso di conversione atteso 50-60%).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Offerta: zero costi di attivazione e nessuna commissione trattenuta — il locale riceve il prezzo pieno del prodotto, come un pagamento normale in cassa. Settlement settimanale, riscatto in pochi secondi.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Chiedere un impegno di 60-90 giorni, non a tempo indeterminato — riduce l'obiezione principale.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Preparare materiale semplice: una pagina A4 con il flusso in 3 passaggi per il barista.</w:t>
      </w:r>
    </w:p>
    <w:p>
      <w:pPr>
        <w:pStyle w:val="Heading2"/>
        <w:spacing w:after="100" w:before="200"/>
      </w:pPr>
      <w:r>
        <w:t xml:space="preserve">Obiezioni tipiche e risposte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"Non ho tempo per un'altra app" → il locale usa solo una dashboard web di una pagina, nessuna installazione.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"E se qualcuno froda?" → QR monouso, controllo dell'orario di validità, limiti su importi e frequenza.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"Quanto mi costa?" → zero, nessuna commissione: ricevi il prezzo pieno del prodotto, esattamente come un pagamento in cassa.</w:t>
      </w:r>
    </w:p>
    <w:p>
      <w:pPr>
        <w:pStyle w:val="Heading2"/>
        <w:spacing w:after="100" w:before="200"/>
      </w:pPr>
      <w:r>
        <w:t xml:space="preserve">Budget indicativo</w:t>
      </w:r>
    </w:p>
    <w:p>
      <w:pPr>
        <w:spacing w:after="150"/>
      </w:pPr>
      <w:r>
        <w:t xml:space="preserve">Tempo/persona dedicata; eventuali piccoli incentivi ai primi locali (es. commissione ridotta nei primi 30 giorni).</w:t>
      </w:r>
    </w:p>
    <w:p>
      <w:pPr>
        <w:pStyle w:val="Heading1"/>
        <w:spacing w:after="150" w:before="300"/>
      </w:pPr>
      <w:r>
        <w:t xml:space="preserve">6. Fase 4 — Pilota reale (Settimane 9-13, giorni 60-90)</w:t>
      </w:r>
    </w:p>
    <w:p>
      <w:pPr>
        <w:spacing w:after="150"/>
      </w:pPr>
      <w:r>
        <w:t xml:space="preserve">Obiettivo: misurare comportamento reale su una popolazione target ristretta, non opinioni.</w:t>
      </w:r>
    </w:p>
    <w:p>
      <w:pPr>
        <w:pStyle w:val="Heading2"/>
        <w:spacing w:after="100" w:before="200"/>
      </w:pPr>
      <w:r>
        <w:t xml:space="preserve">Attività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Lancio con budget marketing contenuto (500-1.500 €) su un segmento preciso, es. studenti universitari di un'area.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Canali: Instagram/TikTok locali, gruppi università, passaparola nei locali stessi (locandina con QR).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Monitoraggio quotidiano delle metriche chiave (vedi tabella sotto).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Interviste rapide (5-10 minuti) a un campione di utenti che hanno riscattato o ricambiato un gesto.</w:t>
      </w:r>
    </w:p>
    <w:p>
      <w:pPr>
        <w:pStyle w:val="Heading2"/>
        <w:spacing w:after="100" w:before="200"/>
      </w:pPr>
      <w:r>
        <w:t xml:space="preserve">Budget indicativo</w:t>
      </w:r>
    </w:p>
    <w:p>
      <w:pPr>
        <w:spacing w:after="150"/>
      </w:pPr>
      <w:r>
        <w:t xml:space="preserve">500-1.500 € marketing + costi vivi piattaforma (Stripe fee, hosting).</w:t>
      </w:r>
    </w:p>
    <w:p>
      <w:pPr>
        <w:pStyle w:val="Heading1"/>
        <w:spacing w:after="150" w:before="300"/>
      </w:pPr>
      <w:r>
        <w:t xml:space="preserve">7. Metriche di successo e di stop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2"/>
        <w:gridCol w:w="3302"/>
        <w:gridCol w:w="3302"/>
      </w:tblGrid>
      <w:tr>
        <w:trPr>
          <w:tblHeader/>
        </w:trPr>
        <w:tc>
          <w:tcPr>
            <w:tcW w:type="dxa" w:w="3302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Metrica</w:t>
            </w:r>
          </w:p>
        </w:tc>
        <w:tc>
          <w:tcPr>
            <w:tcW w:type="dxa" w:w="3302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Segnale positivo (continua)</w:t>
            </w:r>
          </w:p>
        </w:tc>
        <w:tc>
          <w:tcPr>
            <w:tcW w:type="dxa" w:w="3302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Segnale debole (rivedi/ferma)</w:t>
            </w:r>
          </w:p>
        </w:tc>
      </w:tr>
      <w:tr>
        <w:tc>
          <w:tcPr>
            <w:tcW w:type="dxa" w:w="3302"/>
            <w:shd w:fill="F2F2F2" w:val="clear"/>
          </w:tcPr>
          <w:p>
            <w:r>
              <w:t xml:space="preserve">Conversione landing → acquisto</w:t>
            </w:r>
          </w:p>
        </w:tc>
        <w:tc>
          <w:tcPr>
            <w:tcW w:type="dxa" w:w="3302"/>
            <w:shd w:fill="F2F2F2" w:val="clear"/>
          </w:tcPr>
          <w:p>
            <w:r>
              <w:t xml:space="preserve">&gt; 3-5%</w:t>
            </w:r>
          </w:p>
        </w:tc>
        <w:tc>
          <w:tcPr>
            <w:tcW w:type="dxa" w:w="3302"/>
            <w:shd w:fill="F2F2F2" w:val="clear"/>
          </w:tcPr>
          <w:p>
            <w:r>
              <w:t xml:space="preserve">&lt; 1-2%</w:t>
            </w:r>
          </w:p>
        </w:tc>
      </w:tr>
      <w:tr>
        <w:tc>
          <w:tcPr>
            <w:tcW w:type="dxa" w:w="3302"/>
            <w:shd w:fill="FFFFFF" w:val="clear"/>
          </w:tcPr>
          <w:p>
            <w:r>
              <w:t xml:space="preserve">Regali riscattati</w:t>
            </w:r>
          </w:p>
        </w:tc>
        <w:tc>
          <w:tcPr>
            <w:tcW w:type="dxa" w:w="3302"/>
            <w:shd w:fill="FFFFFF" w:val="clear"/>
          </w:tcPr>
          <w:p>
            <w:r>
              <w:t xml:space="preserve">&gt; 60-70%</w:t>
            </w:r>
          </w:p>
        </w:tc>
        <w:tc>
          <w:tcPr>
            <w:tcW w:type="dxa" w:w="3302"/>
            <w:shd w:fill="FFFFFF" w:val="clear"/>
          </w:tcPr>
          <w:p>
            <w:r>
              <w:t xml:space="preserve">&lt; 40%</w:t>
            </w:r>
          </w:p>
        </w:tc>
      </w:tr>
      <w:tr>
        <w:tc>
          <w:tcPr>
            <w:tcW w:type="dxa" w:w="3302"/>
            <w:shd w:fill="F2F2F2" w:val="clear"/>
          </w:tcPr>
          <w:p>
            <w:r>
              <w:t xml:space="preserve">Destinatari che ricambiano</w:t>
            </w:r>
          </w:p>
        </w:tc>
        <w:tc>
          <w:tcPr>
            <w:tcW w:type="dxa" w:w="3302"/>
            <w:shd w:fill="F2F2F2" w:val="clear"/>
          </w:tcPr>
          <w:p>
            <w:r>
              <w:t xml:space="preserve">&gt; 15-20%</w:t>
            </w:r>
          </w:p>
        </w:tc>
        <w:tc>
          <w:tcPr>
            <w:tcW w:type="dxa" w:w="3302"/>
            <w:shd w:fill="F2F2F2" w:val="clear"/>
          </w:tcPr>
          <w:p>
            <w:r>
              <w:t xml:space="preserve">&lt; 5%</w:t>
            </w:r>
          </w:p>
        </w:tc>
      </w:tr>
      <w:tr>
        <w:tc>
          <w:tcPr>
            <w:tcW w:type="dxa" w:w="3302"/>
            <w:shd w:fill="FFFFFF" w:val="clear"/>
          </w:tcPr>
          <w:p>
            <w:r>
              <w:t xml:space="preserve">Secondo acquisto entro 30 giorni</w:t>
            </w:r>
          </w:p>
        </w:tc>
        <w:tc>
          <w:tcPr>
            <w:tcW w:type="dxa" w:w="3302"/>
            <w:shd w:fill="FFFFFF" w:val="clear"/>
          </w:tcPr>
          <w:p>
            <w:r>
              <w:t xml:space="preserve">&gt; 20%</w:t>
            </w:r>
          </w:p>
        </w:tc>
        <w:tc>
          <w:tcPr>
            <w:tcW w:type="dxa" w:w="3302"/>
            <w:shd w:fill="FFFFFF" w:val="clear"/>
          </w:tcPr>
          <w:p>
            <w:r>
              <w:t xml:space="preserve">&lt; 10%</w:t>
            </w:r>
          </w:p>
        </w:tc>
      </w:tr>
      <w:tr>
        <w:tc>
          <w:tcPr>
            <w:tcW w:type="dxa" w:w="3302"/>
            <w:shd w:fill="F2F2F2" w:val="clear"/>
          </w:tcPr>
          <w:p>
            <w:r>
              <w:t xml:space="preserve">Ticket medio</w:t>
            </w:r>
          </w:p>
        </w:tc>
        <w:tc>
          <w:tcPr>
            <w:tcW w:type="dxa" w:w="3302"/>
            <w:shd w:fill="F2F2F2" w:val="clear"/>
          </w:tcPr>
          <w:p>
            <w:r>
              <w:t xml:space="preserve">&gt; 7-10 €</w:t>
            </w:r>
          </w:p>
        </w:tc>
        <w:tc>
          <w:tcPr>
            <w:tcW w:type="dxa" w:w="3302"/>
            <w:shd w:fill="F2F2F2" w:val="clear"/>
          </w:tcPr>
          <w:p>
            <w:r>
              <w:t xml:space="preserve">&lt; 5 € e stabile</w:t>
            </w:r>
          </w:p>
        </w:tc>
      </w:tr>
      <w:tr>
        <w:tc>
          <w:tcPr>
            <w:tcW w:type="dxa" w:w="3302"/>
            <w:shd w:fill="FFFFFF" w:val="clear"/>
          </w:tcPr>
          <w:p>
            <w:r>
              <w:t xml:space="preserve">Locali disposti a restare dopo il pilota</w:t>
            </w:r>
          </w:p>
        </w:tc>
        <w:tc>
          <w:tcPr>
            <w:tcW w:type="dxa" w:w="3302"/>
            <w:shd w:fill="FFFFFF" w:val="clear"/>
          </w:tcPr>
          <w:p>
            <w:r>
              <w:t xml:space="preserve">&gt; 70%</w:t>
            </w:r>
          </w:p>
        </w:tc>
        <w:tc>
          <w:tcPr>
            <w:tcW w:type="dxa" w:w="3302"/>
            <w:shd w:fill="FFFFFF" w:val="clear"/>
          </w:tcPr>
          <w:p>
            <w:r>
              <w:t xml:space="preserve">&lt; 40%</w:t>
            </w:r>
          </w:p>
        </w:tc>
      </w:tr>
    </w:tbl>
    <w:p>
      <w:pPr>
        <w:pStyle w:val="Heading1"/>
        <w:spacing w:after="150" w:before="300"/>
      </w:pPr>
      <w:r>
        <w:t xml:space="preserve">8. Budget complessivo indicativo (90 giorni)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3000"/>
      </w:tblGrid>
      <w:tr>
        <w:trPr>
          <w:tblHeader/>
        </w:trPr>
        <w:tc>
          <w:tcPr>
            <w:tcW w:type="dxa" w:w="70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Voce</w:t>
            </w:r>
          </w:p>
        </w:tc>
        <w:tc>
          <w:tcPr>
            <w:tcW w:type="dxa" w:w="30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Stima</w:t>
            </w:r>
          </w:p>
        </w:tc>
      </w:tr>
      <w:tr>
        <w:tc>
          <w:tcPr>
            <w:tcW w:type="dxa" w:w="7000"/>
            <w:shd w:fill="F2F2F2" w:val="clear"/>
          </w:tcPr>
          <w:p>
            <w:r>
              <w:t xml:space="preserve">Validazione (Fase 0)</w:t>
            </w:r>
          </w:p>
        </w:tc>
        <w:tc>
          <w:tcPr>
            <w:tcW w:type="dxa" w:w="3000"/>
            <w:shd w:fill="F2F2F2" w:val="clear"/>
          </w:tcPr>
          <w:p>
            <w:r>
              <w:t xml:space="preserve">0 - 150 €</w:t>
            </w:r>
          </w:p>
        </w:tc>
      </w:tr>
      <w:tr>
        <w:tc>
          <w:tcPr>
            <w:tcW w:type="dxa" w:w="7000"/>
            <w:shd w:fill="FFFFFF" w:val="clear"/>
          </w:tcPr>
          <w:p>
            <w:r>
              <w:t xml:space="preserve">Consulenza legale/fiscale + costituzione base</w:t>
            </w:r>
          </w:p>
        </w:tc>
        <w:tc>
          <w:tcPr>
            <w:tcW w:type="dxa" w:w="3000"/>
            <w:shd w:fill="FFFFFF" w:val="clear"/>
          </w:tcPr>
          <w:p>
            <w:r>
              <w:t xml:space="preserve">300 - 800 €</w:t>
            </w:r>
          </w:p>
        </w:tc>
      </w:tr>
      <w:tr>
        <w:tc>
          <w:tcPr>
            <w:tcW w:type="dxa" w:w="7000"/>
            <w:shd w:fill="F2F2F2" w:val="clear"/>
          </w:tcPr>
          <w:p>
            <w:r>
              <w:t xml:space="preserve">Sviluppo MVP (se esternalizzato)</w:t>
            </w:r>
          </w:p>
        </w:tc>
        <w:tc>
          <w:tcPr>
            <w:tcW w:type="dxa" w:w="3000"/>
            <w:shd w:fill="F2F2F2" w:val="clear"/>
          </w:tcPr>
          <w:p>
            <w:r>
              <w:t xml:space="preserve">3.000 - 8.000 €</w:t>
            </w:r>
          </w:p>
        </w:tc>
      </w:tr>
      <w:tr>
        <w:tc>
          <w:tcPr>
            <w:tcW w:type="dxa" w:w="7000"/>
            <w:shd w:fill="FFFFFF" w:val="clear"/>
          </w:tcPr>
          <w:p>
            <w:r>
              <w:t xml:space="preserve">Marketing pilota</w:t>
            </w:r>
          </w:p>
        </w:tc>
        <w:tc>
          <w:tcPr>
            <w:tcW w:type="dxa" w:w="3000"/>
            <w:shd w:fill="FFFFFF" w:val="clear"/>
          </w:tcPr>
          <w:p>
            <w:r>
              <w:t xml:space="preserve">500 - 1.500 €</w:t>
            </w:r>
          </w:p>
        </w:tc>
      </w:tr>
      <w:tr>
        <w:tc>
          <w:tcPr>
            <w:tcW w:type="dxa" w:w="7000"/>
            <w:shd w:fill="F2F2F2" w:val="clear"/>
          </w:tcPr>
          <w:p>
            <w:r>
              <w:t xml:space="preserve">Costi vivi (hosting, dominio, fee Stripe)</w:t>
            </w:r>
          </w:p>
        </w:tc>
        <w:tc>
          <w:tcPr>
            <w:tcW w:type="dxa" w:w="3000"/>
            <w:shd w:fill="F2F2F2" w:val="clear"/>
          </w:tcPr>
          <w:p>
            <w:r>
              <w:t xml:space="preserve">100 - 300 €</w:t>
            </w:r>
          </w:p>
        </w:tc>
      </w:tr>
      <w:tr>
        <w:tc>
          <w:tcPr>
            <w:tcW w:type="dxa" w:w="7000"/>
            <w:shd w:fill="FFFFFF" w:val="clear"/>
          </w:tcPr>
          <w:p>
            <w:r>
              <w:t xml:space="preserve">Totale indicativo</w:t>
            </w:r>
          </w:p>
        </w:tc>
        <w:tc>
          <w:tcPr>
            <w:tcW w:type="dxa" w:w="3000"/>
            <w:shd w:fill="FFFFFF" w:val="clear"/>
          </w:tcPr>
          <w:p>
            <w:r>
              <w:t xml:space="preserve">3.900 - 10.750 €</w:t>
            </w:r>
          </w:p>
        </w:tc>
      </w:tr>
    </w:tbl>
    <w:p>
      <w:pPr>
        <w:pStyle w:val="Heading1"/>
        <w:spacing w:after="150" w:before="300"/>
      </w:pPr>
      <w:r>
        <w:t xml:space="preserve">9. Checklist settimanale sintetica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00"/>
      </w:tblGrid>
      <w:tr>
        <w:trPr>
          <w:tblHeader/>
        </w:trPr>
        <w:tc>
          <w:tcPr>
            <w:tcW w:type="dxa" w:w="25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Settimane</w:t>
            </w:r>
          </w:p>
        </w:tc>
        <w:tc>
          <w:tcPr>
            <w:tcW w:type="dxa" w:w="75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Focus principale</w:t>
            </w:r>
          </w:p>
        </w:tc>
      </w:tr>
      <w:tr>
        <w:tc>
          <w:tcPr>
            <w:tcW w:type="dxa" w:w="2500"/>
            <w:shd w:fill="F2F2F2" w:val="clear"/>
          </w:tcPr>
          <w:p>
            <w:r>
              <w:t xml:space="preserve">1-2</w:t>
            </w:r>
          </w:p>
        </w:tc>
        <w:tc>
          <w:tcPr>
            <w:tcW w:type="dxa" w:w="7500"/>
            <w:shd w:fill="F2F2F2" w:val="clear"/>
          </w:tcPr>
          <w:p>
            <w:r>
              <w:t xml:space="preserve">Landing + validazione pagamenti reali + primi contatti locali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t xml:space="preserve">2</w:t>
            </w:r>
          </w:p>
        </w:tc>
        <w:tc>
          <w:tcPr>
            <w:tcW w:type="dxa" w:w="7500"/>
            <w:shd w:fill="FFFFFF" w:val="clear"/>
          </w:tcPr>
          <w:p>
            <w:r>
              <w:t xml:space="preserve">Decisioni legali/fiscali, scelta PSP, nome/dominio</w:t>
            </w:r>
          </w:p>
        </w:tc>
      </w:tr>
      <w:tr>
        <w:tc>
          <w:tcPr>
            <w:tcW w:type="dxa" w:w="2500"/>
            <w:shd w:fill="F2F2F2" w:val="clear"/>
          </w:tcPr>
          <w:p>
            <w:r>
              <w:t xml:space="preserve">3-8</w:t>
            </w:r>
          </w:p>
        </w:tc>
        <w:tc>
          <w:tcPr>
            <w:tcW w:type="dxa" w:w="7500"/>
            <w:shd w:fill="F2F2F2" w:val="clear"/>
          </w:tcPr>
          <w:p>
            <w:r>
              <w:t xml:space="preserve">Sviluppo MVP; in parallelo, acquisizione dei primi 15-20 locali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t xml:space="preserve">9</w:t>
            </w:r>
          </w:p>
        </w:tc>
        <w:tc>
          <w:tcPr>
            <w:tcW w:type="dxa" w:w="7500"/>
            <w:shd w:fill="FFFFFF" w:val="clear"/>
          </w:tcPr>
          <w:p>
            <w:r>
              <w:t xml:space="preserve">Test end-to-end con locali reali, correzioni di flusso</w:t>
            </w:r>
          </w:p>
        </w:tc>
      </w:tr>
      <w:tr>
        <w:tc>
          <w:tcPr>
            <w:tcW w:type="dxa" w:w="2500"/>
            <w:shd w:fill="F2F2F2" w:val="clear"/>
          </w:tcPr>
          <w:p>
            <w:r>
              <w:t xml:space="preserve">10-12</w:t>
            </w:r>
          </w:p>
        </w:tc>
        <w:tc>
          <w:tcPr>
            <w:tcW w:type="dxa" w:w="7500"/>
            <w:shd w:fill="F2F2F2" w:val="clear"/>
          </w:tcPr>
          <w:p>
            <w:r>
              <w:t xml:space="preserve">Lancio pilota con budget marketing, monitoraggio quotidiano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t xml:space="preserve">13</w:t>
            </w:r>
          </w:p>
        </w:tc>
        <w:tc>
          <w:tcPr>
            <w:tcW w:type="dxa" w:w="7500"/>
            <w:shd w:fill="FFFFFF" w:val="clear"/>
          </w:tcPr>
          <w:p>
            <w:r>
              <w:t xml:space="preserve">Analisi risultati, decisione: continuare, correggere o fermarsi</w:t>
            </w:r>
          </w:p>
        </w:tc>
      </w:tr>
    </w:tbl>
    <w:p>
      <w:pPr>
        <w:pStyle w:val="Heading1"/>
        <w:spacing w:after="150" w:before="300"/>
      </w:pPr>
      <w:r>
        <w:t xml:space="preserve">10. Cosa NON fare in questi 90 giorni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Costruire l'app nativa iOS/Android.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Aprire su più città in parallelo.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Trattare direttamente con banche per una licenza e-money.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Assumere un team numeroso prima di avere segnale di retention.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Costruire feed sociale, wallet, gruppi o funzioni avanzate prima del pilota.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Automatizzare tutto da subito: nella Fase 0 il riscatto manuale va bene.</w:t>
      </w:r>
    </w:p>
    <w:p>
      <w:pPr>
        <w:pStyle w:val="Heading1"/>
        <w:spacing w:after="150" w:before="300"/>
      </w:pPr>
      <w:r>
        <w:t xml:space="preserve">11. Decisione al giorno 90</w:t>
      </w:r>
    </w:p>
    <w:p>
      <w:pPr>
        <w:spacing w:after="150"/>
      </w:pPr>
      <w:r>
        <w:t xml:space="preserve">Al termine del pilota, confronta i risultati con la tabella delle metriche (sezione 7):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 la maggior parte dei segnali è positiva → pianificare l'espansione a una seconda zona o città, formalizzare il team, automatizzare il settlement.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 i segnali sono misti → identificare quale variabile è debole (ticket medio, ricorrenza, acquisizione locali) e correggere quella prima di scalare.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 i segnali sono deboli su più fronti → fermarsi prima di investire ulteriormente; il costo di questo piano è contenuto proprio per permettere questa uscita a basso rischio.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◦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2026-09-03T08:46:18.430Z</dcterms:created>
  <dcterms:modified xsi:type="dcterms:W3CDTF">2026-09-03T08:46:18.430Z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