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</w:pPr>
      <w:r>
        <w:rPr>
          <w:b/>
          <w:bCs/>
          <w:color w:val="B5473A"/>
          <w:sz w:val="44"/>
          <w:szCs w:val="44"/>
        </w:rPr>
        <w:t xml:space="preserve">PIANO OPERATIVO — 90 GIORNI</w:t>
      </w:r>
    </w:p>
    <w:p>
      <w:pPr>
        <w:spacing w:after="60"/>
      </w:pPr>
      <w:r>
        <w:rPr>
          <w:i/>
          <w:iCs/>
          <w:color w:val="666666"/>
          <w:sz w:val="26"/>
          <w:szCs w:val="26"/>
        </w:rPr>
        <w:t xml:space="preserve">Social payment emozionale — "Ti penso, anche se non sono lì"</w:t>
      </w:r>
    </w:p>
    <w:p>
      <w:pPr>
        <w:spacing w:after="400"/>
      </w:pPr>
      <w:r>
        <w:rPr>
          <w:color w:val="666666"/>
          <w:sz w:val="20"/>
          <w:szCs w:val="20"/>
        </w:rPr>
        <w:t xml:space="preserve">Documento operativo per validazione, MVP e pilota in una città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0. Obiettivo del documento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Questo piano copre i primi 90 giorni: dalla validazione senza prodotto fino al pilota con locali reali e utenti paganti. Ogni fase ha un obiettivo, attività concrete, budget indicativo e un gate di uscita (vai avanti / correggi / fermati).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1. Fase 0 — Validazione senza prodotto (Settimane 1-2)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Obiettivo: capire se le persone pagano davvero per mandare un gesto, prima di scrivere codice.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Creare una landing page one-page: "Manda un caffè a chi vuoi" con bottone di pagamento (Stripe Payment Link o Satispay).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Contattare 8-10 bar/locali della zona target e chiedere disponibilità ad accettare un QR per un caffè/drink pagato: il locale riceve il prezzo pieno del prodotto, senza commissioni trattenute.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Diffondere la landing a 50-100 persone in gruppi WhatsApp, Instagram, community universitarie.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Gestire i primi riscatti manualmente: tu confermi via messaggio, il locale segna su un quaderno.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0-150 € (dominio, eventuale boost social).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Gate di uscita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Procedi se almeno 15-20 persone completano un pagamento reale e almeno 3-5 locali dicono sì. Fermati o rivedi il concept se nessuno paga spontaneamente.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2. Fase 1 — Decisioni strutturali (Settimana 2, in parallelo)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Scegliere il PSP: Stripe Connect (split payment automatico tra piattaforma e locale) è la via più semplice per evitare licenza e-money.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Prenotare una consulenza mirata (1-2 ore) con un commercialista/avvocato su: voucher IVA, PSD2 e limited network exclusion.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Decidere la forma societaria minima per incassare (es. srls) — non serve prima di avere soldi reali di terzi, ma va pianificata.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Registrare il nome e il dominio scelto.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300-800 € (consulenza legale/fiscale mirata, costituzione base se necessaria).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3. Fase 2 — MVP tecnico (Settimane 3-8)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Obiettivo: una web app mobile-first, non un'app nativa. Il flusso: scegli persona → scegli gesto → messaggio → paga → condividi link WhatsApp → il destinatario apre una pagina web → sceglie il locale → mostra QR → il locale conferma.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Funzionalità essenziali (da costruire)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Pagina di invio: selezione gesto (caffè, drink, aperitivo), messaggio personale, pagamento via Stripe Connect.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Pagina di ricezione (senza obbligo di scaricare app): messaggio, locale/i disponibili, QR code.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Dashboard locale minima: inserisci/scansiona codice → conferma → fine.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Notifica al mittente quando il regalo viene riscattato (email o WhatsApp condiviso manualmente dall'utente).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Settlement settimanale verso i locali (anche gestito manualmente all'inizio, poi automatizzato).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Da NON costruire ora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App nativa iOS/Android.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Sistema di notifiche push proprietario.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Feed sociale, gruppi, regali collettivi, wallet ricaricabile.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Integrazione WhatsApp Business API — usare invece il link condivisibile dall'utente.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Stack indicativo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Frontend/backend: Next.js o simile, mobile-first.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Pagamenti: Stripe Connect (split automatico piattaforma/locale).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Database: Postgres (es. Supabase) per utenti, gesti, locali, transazioni.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QR code: libreria standard, nessuna infrastruttura dedicata.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Risorse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1 sviluppatore full-stack (o founder tecnico) a tempo pieno per 5-6 settimane è sufficiente per questo perimetro.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3.000-8.000 € se lo sviluppo è esternalizzato; vicino a zero se sviluppato internamente (solo costi vivi: hosting, dominio, Stripe).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Gate di uscita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Procedi al pilota quando il flusso completo (invio → riscatto → settlement) funziona end-to-end con almeno un locale reale in test.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4. Modello di commissione: il locale riceve il prezzo pieno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La piattaforma non trattiene nulla dal locale. Il locale riceve esattamente il prezzo del prodotto, come se il cliente avesse pagato in cassa. Il ricavo della piattaforma è interamente una fee di servizio visibile al mittente, aggiunta al momento dell'invio.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Perché conviene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Elimina l'obiezione principale in fase di acquisizione locali: "non ti costa nulla aderire".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Il locale non deve ricalcolare i propri margini né fidarsi di uno sconto nascosto.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Rende il pitch di vendita ai locali molto più semplice e veloce da chiudere.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Attenzione: la fee deve coprire tutti i costi variabili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Poiché il locale non contribuisce più, la fee di servizio al mittente deve coprire da sola: costo di pagamento (specialmente la quota fissa Stripe, che pesa di più sui ticket piccoli), rischio frode, rischio storni e margine. Per questo la fee non può essere una percentuale fissa uguale su tutti i ticket — va calibrata per fascia.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900"/>
        <w:gridCol w:w="2300"/>
      </w:tblGrid>
      <w:tr>
        <w:trPr>
          <w:tblHeader/>
        </w:trPr>
        <w:tc>
          <w:tcPr>
            <w:tcW w:type="dxa" w:w="19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Gesto</w:t>
            </w:r>
          </w:p>
        </w:tc>
        <w:tc>
          <w:tcPr>
            <w:tcW w:type="dxa" w:w="24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Prezzo prodotto (al locale)</w:t>
            </w:r>
          </w:p>
        </w:tc>
        <w:tc>
          <w:tcPr>
            <w:tcW w:type="dxa" w:w="29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 di servizio suggerita</w:t>
            </w:r>
          </w:p>
        </w:tc>
        <w:tc>
          <w:tcPr>
            <w:tcW w:type="dxa" w:w="23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Prezzo totale pagato dal mittente</w:t>
            </w:r>
          </w:p>
        </w:tc>
      </w:tr>
      <w:tr>
        <w:tc>
          <w:tcPr>
            <w:tcW w:type="dxa" w:w="19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Caffè</w:t>
            </w:r>
          </w:p>
        </w:tc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1,50 €</w:t>
            </w:r>
          </w:p>
        </w:tc>
        <w:tc>
          <w:tcPr>
            <w:tcW w:type="dxa" w:w="29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0,80 - 1,00 € (fee quasi fissa)</w:t>
            </w:r>
          </w:p>
        </w:tc>
        <w:tc>
          <w:tcPr>
            <w:tcW w:type="dxa" w:w="2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2,30 - 2,50 €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Colazione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5,00 €</w:t>
            </w:r>
          </w:p>
        </w:tc>
        <w:tc>
          <w:tcPr>
            <w:tcW w:type="dxa" w:w="2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1,00 - 1,20 €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6,00 - 6,20 €</w:t>
            </w:r>
          </w:p>
        </w:tc>
      </w:tr>
      <w:tr>
        <w:tc>
          <w:tcPr>
            <w:tcW w:type="dxa" w:w="19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Drink</w:t>
            </w:r>
          </w:p>
        </w:tc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10,00 €</w:t>
            </w:r>
          </w:p>
        </w:tc>
        <w:tc>
          <w:tcPr>
            <w:tcW w:type="dxa" w:w="29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1,50 - 2,00 € (~15-20%)</w:t>
            </w:r>
          </w:p>
        </w:tc>
        <w:tc>
          <w:tcPr>
            <w:tcW w:type="dxa" w:w="2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11,50 - 12,00 €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Aperitivo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25,00 €</w:t>
            </w:r>
          </w:p>
        </w:tc>
        <w:tc>
          <w:tcPr>
            <w:tcW w:type="dxa" w:w="2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3,00 - 4,00 € (~12-15%)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28,00 - 29,00 €</w:t>
            </w:r>
          </w:p>
        </w:tc>
      </w:tr>
      <w:tr>
        <w:tc>
          <w:tcPr>
            <w:tcW w:type="dxa" w:w="19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Primo giro</w:t>
            </w:r>
          </w:p>
        </w:tc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40,00 €</w:t>
            </w:r>
          </w:p>
        </w:tc>
        <w:tc>
          <w:tcPr>
            <w:tcW w:type="dxa" w:w="29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4,00 - 5,00 € (~10-12%)</w:t>
            </w:r>
          </w:p>
        </w:tc>
        <w:tc>
          <w:tcPr>
            <w:tcW w:type="dxa" w:w="2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44,00 - 45,00 €</w:t>
            </w:r>
          </w:p>
        </w:tc>
      </w:tr>
    </w:tbl>
    <w:p>
      <w:pPr>
        <w:spacing w:after="140" w:line="300"/>
      </w:pPr>
      <w:r>
        <w:rPr>
          <w:color w:val="222222"/>
          <w:sz w:val="22"/>
          <w:szCs w:val="22"/>
        </w:rPr>
        <w:t xml:space="preserve">Nota: sui ticket piccoli la fee è quasi fissa in euro perché deve coprire il costo fisso di pagamento (~0,25-0,30€) più un margine minimo; su ticket più grandi può scendere in percentuale perché il costo fisso pesa meno. Questi numeri vanno validati e affinati durante il pilota.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Cosa comunicare al mittente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La fee va mostrata in modo trasparente ma senza farla percepire come un costo bancario: "Caffè 1,50€ + 0,80€ per farlo arrivare subito, ovunque sia" è più coerente col tono del prodotto di una voce anonima "commissione di servizio".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5. Fase 3 — Acquisizione locali (parallela alla Fase 2, Settimane 3-10)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Questo è il vero collo di bottiglia, non la tecnologia. Serve una persona dedicata al lavoro sul territorio.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Selezionare un'area concentrata (un quartiere, non tutta la città) per massimizzare densità percepita.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Contattare 25-35 locali per arrivare a 15-20 aderenti effettivi (tasso di conversione atteso 50-60%).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Offerta: zero costi di attivazione e nessuna commissione trattenuta — il locale riceve il prezzo pieno del prodotto, come un pagamento normale in cassa. Settlement settimanale, riscatto in pochi secondi.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Chiedere un impegno di 60-90 giorni, non a tempo indeterminato — riduce l'obiezione principale.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Preparare materiale semplice: una pagina A4 con il flusso in 3 passaggi per il barista.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Obiezioni tipiche e risposte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"Non ho tempo per un'altra app" → il locale usa solo una dashboard web di una pagina, nessuna installazione.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"E se qualcuno froda?" → QR monouso, controllo dell'orario di validità, limiti su importi e frequenza.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"Quanto mi costa?" → zero, nessuna commissione: ricevi il prezzo pieno del prodotto, esattamente come un pagamento in cassa.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Tempo/persona dedicata; eventuali piccoli incentivi ai primi locali (es. commissione ridotta nei primi 30 giorni).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6. Fase 4 — Pilota reale (Settimane 9-13, giorni 60-90)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Obiettivo: misurare comportamento reale su una popolazione target ristretta, non opinioni.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Attività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Lancio con budget marketing contenuto (500-1.500 €) su un segmento preciso, es. studenti universitari di un'area.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Canali: Instagram/TikTok locali, gruppi università, passaparola nei locali stessi (locandina con QR).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Monitoraggio quotidiano delle metriche chiave (vedi tabella sotto).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Interviste rapide (5-10 minuti) a un campione di utenti che hanno riscattato o ricambiato un gesto.</w:t>
      </w:r>
    </w:p>
    <w:p>
      <w:pPr>
        <w:spacing w:after="60" w:before="60"/>
      </w:pPr>
      <w:r>
        <w:rPr>
          <w:b/>
          <w:bCs/>
          <w:color w:val="B5473A"/>
          <w:sz w:val="22"/>
          <w:szCs w:val="22"/>
        </w:rPr>
        <w:t xml:space="preserve">Budget indicativo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500-1.500 € marketing + costi vivi piattaforma (Stripe fee, hosting).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7. Metriche di successo e di stop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00"/>
        <w:gridCol w:w="3300"/>
      </w:tblGrid>
      <w:tr>
        <w:trPr>
          <w:tblHeader/>
        </w:trPr>
        <w:tc>
          <w:tcPr>
            <w:tcW w:type="dxa" w:w="36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33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 positivo (continua)</w:t>
            </w:r>
          </w:p>
        </w:tc>
        <w:tc>
          <w:tcPr>
            <w:tcW w:type="dxa" w:w="33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Segnale debole (rivedi/ferma)</w:t>
            </w:r>
          </w:p>
        </w:tc>
      </w:tr>
      <w:tr>
        <w:tc>
          <w:tcPr>
            <w:tcW w:type="dxa" w:w="36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Conversione landing → acquisto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3-5%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1-2%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Regali riscattati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60-70%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40%</w:t>
            </w:r>
          </w:p>
        </w:tc>
      </w:tr>
      <w:tr>
        <w:tc>
          <w:tcPr>
            <w:tcW w:type="dxa" w:w="36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Destinatari che ricambiano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15-20%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Secondo acquisto entro 30 giorni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20%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36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 medio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7-10 €</w:t>
            </w:r>
          </w:p>
        </w:tc>
        <w:tc>
          <w:tcPr>
            <w:tcW w:type="dxa" w:w="33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5 € e stabile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Locali disposti a restare dopo il pilota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&gt; 70%</w:t>
            </w:r>
          </w:p>
        </w:tc>
        <w:tc>
          <w:tcPr>
            <w:tcW w:type="dxa" w:w="3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40%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8. Budget complessivo indicativo (90 giorni)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700"/>
      </w:tblGrid>
      <w:tr>
        <w:trPr>
          <w:tblHeader/>
        </w:trPr>
        <w:tc>
          <w:tcPr>
            <w:tcW w:type="dxa" w:w="52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47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Stima</w:t>
            </w:r>
          </w:p>
        </w:tc>
      </w:tr>
      <w:tr>
        <w:tc>
          <w:tcPr>
            <w:tcW w:type="dxa" w:w="52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Validazione (Fase 0)</w:t>
            </w:r>
          </w:p>
        </w:tc>
        <w:tc>
          <w:tcPr>
            <w:tcW w:type="dxa" w:w="47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0 - 150 €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Consulenza legale/fiscale + costituzione base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300 - 800 €</w:t>
            </w:r>
          </w:p>
        </w:tc>
      </w:tr>
      <w:tr>
        <w:tc>
          <w:tcPr>
            <w:tcW w:type="dxa" w:w="52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Sviluppo MVP (se esternalizzato)</w:t>
            </w:r>
          </w:p>
        </w:tc>
        <w:tc>
          <w:tcPr>
            <w:tcW w:type="dxa" w:w="47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3.000 - 8.000 €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Marketing pilota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500 - 1.500 €</w:t>
            </w:r>
          </w:p>
        </w:tc>
      </w:tr>
      <w:tr>
        <w:tc>
          <w:tcPr>
            <w:tcW w:type="dxa" w:w="52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Costi vivi (hosting, dominio, fee Stripe)</w:t>
            </w:r>
          </w:p>
        </w:tc>
        <w:tc>
          <w:tcPr>
            <w:tcW w:type="dxa" w:w="47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100 - 300 €</w:t>
            </w:r>
          </w:p>
        </w:tc>
      </w:tr>
      <w:tr>
        <w:tc>
          <w:tcPr>
            <w:tcW w:type="dxa" w:w="5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Totale indicativo</w:t>
            </w:r>
          </w:p>
        </w:tc>
        <w:tc>
          <w:tcPr>
            <w:tcW w:type="dxa" w:w="4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3.900 - 10.750 €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9. Checklist settimanale sintetica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Settimane</w:t>
            </w:r>
          </w:p>
        </w:tc>
        <w:tc>
          <w:tcPr>
            <w:tcW w:type="dxa" w:w="7500"/>
            <w:shd w:fill="B5473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principale</w:t>
            </w:r>
          </w:p>
        </w:tc>
      </w:tr>
      <w:tr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1-2</w:t>
            </w:r>
          </w:p>
        </w:tc>
        <w:tc>
          <w:tcPr>
            <w:tcW w:type="dxa" w:w="75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Landing + validazione pagamenti reali + primi contatti locali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Decisioni legali/fiscali, scelta PSP, nome/dominio</w:t>
            </w:r>
          </w:p>
        </w:tc>
      </w:tr>
      <w:tr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3-8</w:t>
            </w:r>
          </w:p>
        </w:tc>
        <w:tc>
          <w:tcPr>
            <w:tcW w:type="dxa" w:w="75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Sviluppo MVP; in parallelo, acquisizione dei primi 15-20 locali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 end-to-end con locali reali, correzioni di flusso</w:t>
            </w:r>
          </w:p>
        </w:tc>
      </w:tr>
      <w:tr>
        <w:tc>
          <w:tcPr>
            <w:tcW w:type="dxa" w:w="24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10-12</w:t>
            </w:r>
          </w:p>
        </w:tc>
        <w:tc>
          <w:tcPr>
            <w:tcW w:type="dxa" w:w="7500"/>
            <w:shd w:fill="F4EDE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Lancio pilota con budget marketing, monitoraggio quotidiano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7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Analisi risultati, decisione: continuare, correggere o fermarsi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10. Cosa NON fare in questi 90 giorni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Costruire l'app nativa iOS/Android.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Aprire su più città in parallelo.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Trattare direttamente con banche per una licenza e-money.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Assumere un team numeroso prima di avere segnale di retention.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Costruire feed sociale, wallet, gruppi o funzioni avanzate prima del pilota.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Automatizzare tutto da subito: nella Fase 0 il riscatto manuale va bene.</w:t>
      </w:r>
    </w:p>
    <w:p>
      <w:pPr>
        <w:pStyle w:val="Heading1"/>
        <w:pBdr>
          <w:bottom w:val="single" w:color="B5473A" w:sz="6" w:space="4"/>
        </w:pBdr>
        <w:spacing w:after="200" w:before="400"/>
      </w:pPr>
      <w:r>
        <w:rPr>
          <w:b/>
          <w:bCs/>
          <w:color w:val="222222"/>
          <w:sz w:val="30"/>
          <w:szCs w:val="30"/>
        </w:rPr>
        <w:t xml:space="preserve">11. Decisione al giorno 90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Al termine del pilota, confronta i risultati con la tabella delle metriche (sezione 6):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 la maggior parte dei segnali è positiva → pianificare l'espansione a una seconda zona o città, formalizzare il team, automatizzare il settlement.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 i segnali sono misti → identificare quale variabile è debole (ticket medio, ricorrenza, acquisizione locali) e correggere quella prima di scalare.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Se i segnali sono deboli su più fronti → fermarsi prima di investire ulteriormente; il costo di questo piano è contenuto proprio per permettere questa uscita a basso rischio.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2026-09-02T12:42:34.155Z</dcterms:created>
  <dcterms:modified xsi:type="dcterms:W3CDTF">2026-09-02T12:42:34.166Z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